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6244B" w14:textId="77777777" w:rsidR="005E0476" w:rsidRDefault="005E0476" w:rsidP="00290CAE">
      <w:pPr>
        <w:jc w:val="center"/>
        <w:rPr>
          <w:b/>
        </w:rPr>
      </w:pPr>
    </w:p>
    <w:p w14:paraId="5ACFC814" w14:textId="53582187" w:rsidR="00F13360" w:rsidRDefault="00993E54" w:rsidP="00290CAE">
      <w:pPr>
        <w:jc w:val="center"/>
        <w:rPr>
          <w:b/>
        </w:rPr>
      </w:pPr>
      <w:r>
        <w:rPr>
          <w:b/>
        </w:rPr>
        <w:tab/>
      </w:r>
      <w:r>
        <w:rPr>
          <w:b/>
        </w:rPr>
        <w:tab/>
      </w:r>
      <w:r>
        <w:rPr>
          <w:b/>
        </w:rPr>
        <w:tab/>
      </w:r>
      <w:r>
        <w:rPr>
          <w:b/>
        </w:rPr>
        <w:tab/>
      </w:r>
      <w:r>
        <w:rPr>
          <w:b/>
        </w:rPr>
        <w:tab/>
      </w:r>
      <w:r>
        <w:rPr>
          <w:b/>
        </w:rPr>
        <w:tab/>
      </w:r>
      <w:r>
        <w:rPr>
          <w:b/>
        </w:rPr>
        <w:tab/>
      </w:r>
      <w:r>
        <w:rPr>
          <w:b/>
        </w:rPr>
        <w:tab/>
      </w:r>
      <w:r>
        <w:rPr>
          <w:b/>
        </w:rPr>
        <w:tab/>
        <w:t>21th</w:t>
      </w:r>
      <w:r w:rsidR="00F13360">
        <w:rPr>
          <w:b/>
        </w:rPr>
        <w:t xml:space="preserve"> of January 2015</w:t>
      </w:r>
    </w:p>
    <w:p w14:paraId="0DA3999B" w14:textId="69D0E799" w:rsidR="00290CAE" w:rsidRDefault="00D5692A" w:rsidP="00290CAE">
      <w:pPr>
        <w:jc w:val="center"/>
        <w:rPr>
          <w:b/>
        </w:rPr>
      </w:pPr>
      <w:r>
        <w:rPr>
          <w:b/>
        </w:rPr>
        <w:t xml:space="preserve">Essay: </w:t>
      </w:r>
      <w:bookmarkStart w:id="0" w:name="_GoBack"/>
      <w:bookmarkEnd w:id="0"/>
      <w:r w:rsidR="00290CAE">
        <w:rPr>
          <w:b/>
        </w:rPr>
        <w:t>Induced pluripotent stem cells as a source for</w:t>
      </w:r>
      <w:r w:rsidR="00290CAE" w:rsidRPr="00CB706A">
        <w:rPr>
          <w:b/>
        </w:rPr>
        <w:t xml:space="preserve"> dopaminergic neurons </w:t>
      </w:r>
      <w:r w:rsidR="00964F0F">
        <w:rPr>
          <w:b/>
        </w:rPr>
        <w:t>to treat and understand</w:t>
      </w:r>
      <w:r w:rsidR="00964F0F" w:rsidRPr="00CB706A">
        <w:rPr>
          <w:b/>
        </w:rPr>
        <w:t xml:space="preserve"> </w:t>
      </w:r>
      <w:r w:rsidR="00290CAE" w:rsidRPr="00CB706A">
        <w:rPr>
          <w:b/>
        </w:rPr>
        <w:t>Parkinson’s disease.</w:t>
      </w:r>
    </w:p>
    <w:p w14:paraId="584877FE" w14:textId="77777777" w:rsidR="00290CAE" w:rsidRDefault="00290CAE" w:rsidP="005E0476">
      <w:pPr>
        <w:spacing w:after="0"/>
        <w:jc w:val="center"/>
        <w:rPr>
          <w:b/>
          <w:lang w:val="es-ES"/>
        </w:rPr>
      </w:pPr>
      <w:r w:rsidRPr="00E12180">
        <w:rPr>
          <w:b/>
          <w:lang w:val="es-ES"/>
        </w:rPr>
        <w:t>Ana Margarita Maldonado Barragán</w:t>
      </w:r>
    </w:p>
    <w:p w14:paraId="6E46CDE1" w14:textId="333C0601" w:rsidR="005E0476" w:rsidRDefault="005E0476" w:rsidP="005E0476">
      <w:pPr>
        <w:spacing w:after="0"/>
        <w:jc w:val="center"/>
        <w:rPr>
          <w:b/>
          <w:lang w:val="es-ES"/>
        </w:rPr>
      </w:pPr>
      <w:r>
        <w:rPr>
          <w:b/>
          <w:lang w:val="es-ES"/>
        </w:rPr>
        <w:t>S2449633</w:t>
      </w:r>
    </w:p>
    <w:p w14:paraId="31756ED2" w14:textId="77777777" w:rsidR="000C2F34" w:rsidRDefault="000C2F34" w:rsidP="005E0476">
      <w:pPr>
        <w:spacing w:after="0"/>
        <w:jc w:val="center"/>
        <w:rPr>
          <w:b/>
          <w:lang w:val="es-ES"/>
        </w:rPr>
      </w:pPr>
    </w:p>
    <w:p w14:paraId="0129376C" w14:textId="445C8FC3" w:rsidR="000C2F34" w:rsidRDefault="00D5692A" w:rsidP="005E0476">
      <w:pPr>
        <w:spacing w:after="0"/>
        <w:jc w:val="center"/>
        <w:rPr>
          <w:b/>
          <w:lang w:val="es-ES"/>
        </w:rPr>
      </w:pPr>
      <w:r>
        <w:rPr>
          <w:b/>
          <w:lang w:val="es-ES"/>
        </w:rPr>
        <w:t xml:space="preserve">Supervisor: </w:t>
      </w:r>
      <w:r w:rsidR="000C2F34">
        <w:rPr>
          <w:b/>
          <w:lang w:val="es-ES"/>
        </w:rPr>
        <w:t xml:space="preserve">PI. </w:t>
      </w:r>
      <w:proofErr w:type="spellStart"/>
      <w:r w:rsidR="000C2F34">
        <w:rPr>
          <w:b/>
          <w:lang w:val="es-ES"/>
        </w:rPr>
        <w:t>Sjef</w:t>
      </w:r>
      <w:proofErr w:type="spellEnd"/>
      <w:r w:rsidR="000C2F34">
        <w:rPr>
          <w:b/>
          <w:lang w:val="es-ES"/>
        </w:rPr>
        <w:t xml:space="preserve"> </w:t>
      </w:r>
      <w:proofErr w:type="spellStart"/>
      <w:r w:rsidR="000C2F34">
        <w:rPr>
          <w:b/>
          <w:lang w:val="es-ES"/>
        </w:rPr>
        <w:t>Copray</w:t>
      </w:r>
      <w:proofErr w:type="spellEnd"/>
    </w:p>
    <w:p w14:paraId="047568BB" w14:textId="77777777" w:rsidR="005E0476" w:rsidRPr="00E12180" w:rsidRDefault="005E0476" w:rsidP="00290CAE">
      <w:pPr>
        <w:jc w:val="center"/>
        <w:rPr>
          <w:b/>
          <w:lang w:val="es-ES"/>
        </w:rPr>
      </w:pPr>
    </w:p>
    <w:p w14:paraId="6F303D50" w14:textId="77777777" w:rsidR="00290CAE" w:rsidRPr="000C2F34" w:rsidRDefault="00290CAE" w:rsidP="00290CAE">
      <w:pPr>
        <w:jc w:val="both"/>
        <w:rPr>
          <w:b/>
          <w:lang w:val="es-ES"/>
        </w:rPr>
      </w:pPr>
      <w:proofErr w:type="spellStart"/>
      <w:r w:rsidRPr="000C2F34">
        <w:rPr>
          <w:b/>
          <w:lang w:val="es-ES"/>
        </w:rPr>
        <w:t>Summary</w:t>
      </w:r>
      <w:proofErr w:type="spellEnd"/>
    </w:p>
    <w:p w14:paraId="770B079D" w14:textId="0D4415DB" w:rsidR="00993E54" w:rsidRPr="00627E75" w:rsidRDefault="00627E75" w:rsidP="00290CAE">
      <w:pPr>
        <w:jc w:val="both"/>
      </w:pPr>
      <w:r w:rsidRPr="00627E75">
        <w:t>Parkinson’s disease</w:t>
      </w:r>
      <w:r>
        <w:t xml:space="preserve"> (PD) is the most common neuro</w:t>
      </w:r>
      <w:r w:rsidR="000721BC">
        <w:t>degenerative disease in elderly. It is characterized by the</w:t>
      </w:r>
      <w:r>
        <w:t xml:space="preserve"> degeneration of the midbrain dopaminergic neurons in the substantia </w:t>
      </w:r>
      <w:proofErr w:type="spellStart"/>
      <w:r>
        <w:t>nigra</w:t>
      </w:r>
      <w:proofErr w:type="spellEnd"/>
      <w:r w:rsidR="00E5781F">
        <w:t xml:space="preserve"> leading to a decrease</w:t>
      </w:r>
      <w:r>
        <w:t xml:space="preserve"> in dopamine production. </w:t>
      </w:r>
      <w:r w:rsidR="000721BC">
        <w:t>For that reason, s</w:t>
      </w:r>
      <w:r>
        <w:t xml:space="preserve">everal treatments have been </w:t>
      </w:r>
      <w:r w:rsidR="004D0B17">
        <w:t xml:space="preserve">tested to improve dopamine production </w:t>
      </w:r>
      <w:r>
        <w:t>with</w:t>
      </w:r>
      <w:r w:rsidR="004D0B17">
        <w:t>out</w:t>
      </w:r>
      <w:r>
        <w:t xml:space="preserve"> </w:t>
      </w:r>
      <w:r w:rsidR="00176029">
        <w:t xml:space="preserve">offering a final </w:t>
      </w:r>
      <w:r>
        <w:t>solution in long-term for PD patients.</w:t>
      </w:r>
      <w:r w:rsidR="00016A1A">
        <w:t xml:space="preserve"> </w:t>
      </w:r>
      <w:r w:rsidR="00E5781F">
        <w:t>Moreover, o</w:t>
      </w:r>
      <w:r w:rsidR="00016A1A">
        <w:t>ther</w:t>
      </w:r>
      <w:r w:rsidR="00176029">
        <w:t xml:space="preserve"> approaches using</w:t>
      </w:r>
      <w:r w:rsidR="004D0B17">
        <w:t xml:space="preserve"> cell</w:t>
      </w:r>
      <w:r>
        <w:t xml:space="preserve"> implantation </w:t>
      </w:r>
      <w:r w:rsidR="00E5781F">
        <w:t xml:space="preserve">of fetal midbrain tissue </w:t>
      </w:r>
      <w:r>
        <w:t xml:space="preserve">into the brain of PD patients </w:t>
      </w:r>
      <w:r w:rsidR="000721BC">
        <w:t>left unanswered</w:t>
      </w:r>
      <w:r w:rsidR="00016A1A">
        <w:t xml:space="preserve"> questions</w:t>
      </w:r>
      <w:r w:rsidR="004D0B17">
        <w:t xml:space="preserve"> </w:t>
      </w:r>
      <w:r w:rsidR="00016A1A">
        <w:t xml:space="preserve">considering </w:t>
      </w:r>
      <w:r w:rsidR="004D0B17">
        <w:t xml:space="preserve">the variability of conditions within each study. Since </w:t>
      </w:r>
      <w:r w:rsidR="00E5781F">
        <w:t xml:space="preserve">using </w:t>
      </w:r>
      <w:r w:rsidR="004D0B17">
        <w:t xml:space="preserve">fetal </w:t>
      </w:r>
      <w:r w:rsidR="000721BC">
        <w:t xml:space="preserve">and embryonic </w:t>
      </w:r>
      <w:r w:rsidR="00016A1A">
        <w:t>cells</w:t>
      </w:r>
      <w:r w:rsidR="004D0B17">
        <w:t xml:space="preserve"> </w:t>
      </w:r>
      <w:r w:rsidR="00E5781F">
        <w:t>involve</w:t>
      </w:r>
      <w:r w:rsidR="004D0B17">
        <w:t xml:space="preserve"> issues as tissue availability </w:t>
      </w:r>
      <w:r w:rsidR="00E5781F">
        <w:t>and ethical bases,</w:t>
      </w:r>
      <w:r w:rsidR="004D0B17">
        <w:t xml:space="preserve"> other alternatives </w:t>
      </w:r>
      <w:r w:rsidR="000721BC">
        <w:t xml:space="preserve">sources </w:t>
      </w:r>
      <w:r w:rsidR="004D0B17">
        <w:t xml:space="preserve">as </w:t>
      </w:r>
      <w:r w:rsidR="000721BC">
        <w:t xml:space="preserve">induced pluripotent </w:t>
      </w:r>
      <w:r w:rsidR="004D0B17">
        <w:t>stem cells</w:t>
      </w:r>
      <w:r w:rsidR="000721BC">
        <w:t xml:space="preserve"> (</w:t>
      </w:r>
      <w:proofErr w:type="spellStart"/>
      <w:r w:rsidR="000721BC">
        <w:t>iPSC</w:t>
      </w:r>
      <w:proofErr w:type="spellEnd"/>
      <w:r w:rsidR="000721BC">
        <w:t>)</w:t>
      </w:r>
      <w:r w:rsidR="004D0B17">
        <w:t xml:space="preserve"> have been proposed.</w:t>
      </w:r>
      <w:r w:rsidR="000721BC">
        <w:t xml:space="preserve"> Further,</w:t>
      </w:r>
      <w:r w:rsidR="004D0B17">
        <w:t xml:space="preserve"> </w:t>
      </w:r>
      <w:proofErr w:type="spellStart"/>
      <w:r w:rsidR="000721BC">
        <w:t>iPSC</w:t>
      </w:r>
      <w:proofErr w:type="spellEnd"/>
      <w:r w:rsidR="004D0B17">
        <w:t xml:space="preserve"> from mice and human sources have been tested in </w:t>
      </w:r>
      <w:proofErr w:type="spellStart"/>
      <w:r w:rsidR="004D0B17">
        <w:t>parkisonian</w:t>
      </w:r>
      <w:proofErr w:type="spellEnd"/>
      <w:r w:rsidR="004D0B17">
        <w:t xml:space="preserve"> animal models </w:t>
      </w:r>
      <w:r w:rsidR="00016A1A">
        <w:t xml:space="preserve">showing fair integration into the brain and improvement of motor behavior by using different protocols. In order to improve the </w:t>
      </w:r>
      <w:r w:rsidR="000721BC">
        <w:t xml:space="preserve">efficiency </w:t>
      </w:r>
      <w:r w:rsidR="00016A1A">
        <w:t xml:space="preserve">of </w:t>
      </w:r>
      <w:proofErr w:type="spellStart"/>
      <w:r w:rsidR="00016A1A">
        <w:t>mDA</w:t>
      </w:r>
      <w:proofErr w:type="spellEnd"/>
      <w:r w:rsidR="00016A1A">
        <w:t xml:space="preserve"> neurons yie</w:t>
      </w:r>
      <w:r w:rsidR="00C57070">
        <w:t>ld</w:t>
      </w:r>
      <w:r w:rsidR="000721BC">
        <w:t xml:space="preserve"> is important to underlie its</w:t>
      </w:r>
      <w:r w:rsidR="00016A1A">
        <w:t xml:space="preserve"> </w:t>
      </w:r>
      <w:r w:rsidR="000721BC">
        <w:t>differentiation process and mature phenotype</w:t>
      </w:r>
      <w:r w:rsidR="00C57070">
        <w:t xml:space="preserve"> </w:t>
      </w:r>
      <w:r w:rsidR="00016A1A">
        <w:t xml:space="preserve">to </w:t>
      </w:r>
      <w:r w:rsidR="00E5781F">
        <w:t xml:space="preserve">generate a proper protocol </w:t>
      </w:r>
      <w:r w:rsidR="00C57070">
        <w:t>and</w:t>
      </w:r>
      <w:r w:rsidR="00016A1A">
        <w:t xml:space="preserve"> to extend it to the clinic in a risk-safe way.</w:t>
      </w:r>
      <w:r w:rsidR="00E5781F">
        <w:t xml:space="preserve"> In this review the main protocols used to generate </w:t>
      </w:r>
      <w:proofErr w:type="spellStart"/>
      <w:r w:rsidR="00E5781F">
        <w:t>iPS-mDA</w:t>
      </w:r>
      <w:proofErr w:type="spellEnd"/>
      <w:r w:rsidR="00E5781F">
        <w:t xml:space="preserve"> neurons </w:t>
      </w:r>
      <w:r w:rsidR="00C57070">
        <w:t xml:space="preserve">to treat PD </w:t>
      </w:r>
      <w:r w:rsidR="00E5781F">
        <w:t>will be addressed.</w:t>
      </w:r>
    </w:p>
    <w:p w14:paraId="28AD1170" w14:textId="77777777" w:rsidR="00290CAE" w:rsidRPr="00F13360" w:rsidRDefault="00290CAE" w:rsidP="00290CAE">
      <w:pPr>
        <w:jc w:val="both"/>
        <w:rPr>
          <w:b/>
        </w:rPr>
      </w:pPr>
      <w:r w:rsidRPr="00F13360">
        <w:rPr>
          <w:b/>
        </w:rPr>
        <w:t>Introduction</w:t>
      </w:r>
    </w:p>
    <w:p w14:paraId="1282B468" w14:textId="77777777" w:rsidR="00290CAE" w:rsidRDefault="00290CAE" w:rsidP="00290CAE">
      <w:pPr>
        <w:jc w:val="both"/>
      </w:pPr>
      <w:r>
        <w:t xml:space="preserve">Parkinson’s disease (PD) is a neurodegenerative disorder that is characterized by symptoms of motoric impairment as bradykinesia, resting tremor and rigidity, as well as cognitive deficits, in particular in the later stages of the disease (Chaudhuri 2011; </w:t>
      </w:r>
      <w:proofErr w:type="spellStart"/>
      <w:r>
        <w:rPr>
          <w:bCs/>
        </w:rPr>
        <w:t>Playfer</w:t>
      </w:r>
      <w:proofErr w:type="spellEnd"/>
      <w:r>
        <w:rPr>
          <w:bCs/>
        </w:rPr>
        <w:t xml:space="preserve"> 2008; </w:t>
      </w:r>
      <w:proofErr w:type="spellStart"/>
      <w:r>
        <w:rPr>
          <w:bCs/>
        </w:rPr>
        <w:t>Ebadi</w:t>
      </w:r>
      <w:proofErr w:type="spellEnd"/>
      <w:r>
        <w:rPr>
          <w:bCs/>
        </w:rPr>
        <w:t xml:space="preserve"> 2005</w:t>
      </w:r>
      <w:r>
        <w:t>). Importantly, PD is one of the most common neurodegenerative diseases with a prevalence of 200 per 100 000 individuals worldwide; it forms a significant, economic burden on the society (Chaudhuri</w:t>
      </w:r>
      <w:r w:rsidRPr="00057DEE">
        <w:rPr>
          <w:i/>
        </w:rPr>
        <w:t xml:space="preserve"> </w:t>
      </w:r>
      <w:r>
        <w:t>2011). The cause of PD</w:t>
      </w:r>
      <w:r w:rsidRPr="001A616B">
        <w:t xml:space="preserve"> has not</w:t>
      </w:r>
      <w:r>
        <w:t xml:space="preserve"> </w:t>
      </w:r>
      <w:r w:rsidRPr="001A616B">
        <w:t>yet been found, however</w:t>
      </w:r>
      <w:r>
        <w:t>,</w:t>
      </w:r>
      <w:r w:rsidRPr="001A616B">
        <w:t xml:space="preserve"> </w:t>
      </w:r>
      <w:r>
        <w:t xml:space="preserve">it is thought that a combination of </w:t>
      </w:r>
      <w:r w:rsidRPr="001A616B">
        <w:t>genetic</w:t>
      </w:r>
      <w:r>
        <w:t xml:space="preserve"> factors, </w:t>
      </w:r>
      <w:r w:rsidRPr="001A616B">
        <w:t xml:space="preserve">environmental factors </w:t>
      </w:r>
      <w:r>
        <w:t xml:space="preserve">and </w:t>
      </w:r>
      <w:r w:rsidRPr="001A616B">
        <w:t>pathogenic mechanisms (e.g. abnormal protein pro</w:t>
      </w:r>
      <w:r>
        <w:t>cessing, oxidative stress, mitoc</w:t>
      </w:r>
      <w:r w:rsidRPr="001A616B">
        <w:t xml:space="preserve">hondrial dysfunction and apoptosis, among others) </w:t>
      </w:r>
      <w:r>
        <w:t>contribute to the development of PD</w:t>
      </w:r>
      <w:r w:rsidRPr="001A616B">
        <w:t xml:space="preserve"> (</w:t>
      </w:r>
      <w:proofErr w:type="spellStart"/>
      <w:r w:rsidRPr="001A616B">
        <w:rPr>
          <w:bCs/>
        </w:rPr>
        <w:t>Playfer</w:t>
      </w:r>
      <w:proofErr w:type="spellEnd"/>
      <w:r w:rsidRPr="001A616B">
        <w:rPr>
          <w:bCs/>
        </w:rPr>
        <w:t xml:space="preserve"> 2008; </w:t>
      </w:r>
      <w:proofErr w:type="spellStart"/>
      <w:r w:rsidRPr="001A616B">
        <w:rPr>
          <w:bCs/>
        </w:rPr>
        <w:t>Ebadi</w:t>
      </w:r>
      <w:proofErr w:type="spellEnd"/>
      <w:r w:rsidRPr="001A616B">
        <w:rPr>
          <w:bCs/>
        </w:rPr>
        <w:t xml:space="preserve"> 2005)</w:t>
      </w:r>
      <w:r w:rsidRPr="001A616B">
        <w:t>.</w:t>
      </w:r>
    </w:p>
    <w:p w14:paraId="3B4FAE88" w14:textId="77777777" w:rsidR="00290CAE" w:rsidRDefault="00290CAE" w:rsidP="00290CAE">
      <w:pPr>
        <w:jc w:val="both"/>
      </w:pPr>
      <w:r>
        <w:t xml:space="preserve">In this complex disease, the main pathological hallmark is the degeneration of midbrain dopaminergic (DA) neurons in the substantia </w:t>
      </w:r>
      <w:proofErr w:type="spellStart"/>
      <w:r>
        <w:t>nigra</w:t>
      </w:r>
      <w:proofErr w:type="spellEnd"/>
      <w:r>
        <w:t xml:space="preserve"> causing a decrease of dopamine levels in particular in the striatum since the </w:t>
      </w:r>
      <w:proofErr w:type="spellStart"/>
      <w:r>
        <w:t>nigrostriatal</w:t>
      </w:r>
      <w:proofErr w:type="spellEnd"/>
      <w:r>
        <w:t xml:space="preserve"> connections are the most prominent dopaminergic connections of the substantia </w:t>
      </w:r>
      <w:proofErr w:type="spellStart"/>
      <w:r>
        <w:t>nigra</w:t>
      </w:r>
      <w:proofErr w:type="spellEnd"/>
      <w:r>
        <w:t>.  (</w:t>
      </w:r>
      <w:proofErr w:type="spellStart"/>
      <w:r>
        <w:rPr>
          <w:bCs/>
        </w:rPr>
        <w:t>Playfer</w:t>
      </w:r>
      <w:proofErr w:type="spellEnd"/>
      <w:r>
        <w:rPr>
          <w:bCs/>
        </w:rPr>
        <w:t xml:space="preserve"> 2008; </w:t>
      </w:r>
      <w:proofErr w:type="spellStart"/>
      <w:r>
        <w:rPr>
          <w:bCs/>
        </w:rPr>
        <w:t>Ebadi</w:t>
      </w:r>
      <w:proofErr w:type="spellEnd"/>
      <w:r>
        <w:rPr>
          <w:bCs/>
        </w:rPr>
        <w:t xml:space="preserve"> 2005). </w:t>
      </w:r>
      <w:r>
        <w:t xml:space="preserve">Of note, </w:t>
      </w:r>
      <w:r w:rsidRPr="001A616B">
        <w:t>dopamine is not the only neurotransmitter affected</w:t>
      </w:r>
      <w:r>
        <w:t xml:space="preserve"> in PD (</w:t>
      </w:r>
      <w:proofErr w:type="spellStart"/>
      <w:r>
        <w:rPr>
          <w:bCs/>
        </w:rPr>
        <w:t>Ebadi</w:t>
      </w:r>
      <w:proofErr w:type="spellEnd"/>
      <w:r>
        <w:rPr>
          <w:bCs/>
        </w:rPr>
        <w:t xml:space="preserve"> 2005).</w:t>
      </w:r>
    </w:p>
    <w:p w14:paraId="7AE76C72" w14:textId="35B133DC" w:rsidR="00290CAE" w:rsidRDefault="00C6622A" w:rsidP="00290CAE">
      <w:pPr>
        <w:jc w:val="center"/>
      </w:pPr>
      <w:r>
        <w:rPr>
          <w:noProof/>
        </w:rPr>
        <w:lastRenderedPageBreak/>
        <w:drawing>
          <wp:inline distT="0" distB="0" distL="0" distR="0" wp14:anchorId="38F3C0D9" wp14:editId="30909502">
            <wp:extent cx="4514850" cy="2419350"/>
            <wp:effectExtent l="0" t="0" r="0" b="0"/>
            <wp:docPr id="5" name="Imagen 5" descr="http://www.gwc.maricopa.edu/class/bio201/parkn/par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wc.maricopa.edu/class/bio201/parkn/park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419350"/>
                    </a:xfrm>
                    <a:prstGeom prst="rect">
                      <a:avLst/>
                    </a:prstGeom>
                    <a:noFill/>
                    <a:ln>
                      <a:noFill/>
                    </a:ln>
                  </pic:spPr>
                </pic:pic>
              </a:graphicData>
            </a:graphic>
          </wp:inline>
        </w:drawing>
      </w:r>
    </w:p>
    <w:p w14:paraId="1B3857D7" w14:textId="5788F5D9" w:rsidR="00290CAE" w:rsidRPr="005F3846" w:rsidRDefault="00290CAE" w:rsidP="00290CAE">
      <w:pPr>
        <w:jc w:val="both"/>
        <w:rPr>
          <w:sz w:val="18"/>
          <w:szCs w:val="18"/>
        </w:rPr>
      </w:pPr>
      <w:r w:rsidRPr="005F3846">
        <w:rPr>
          <w:sz w:val="18"/>
          <w:szCs w:val="18"/>
        </w:rPr>
        <w:t xml:space="preserve">Figure 1: </w:t>
      </w:r>
      <w:r>
        <w:rPr>
          <w:sz w:val="18"/>
          <w:szCs w:val="18"/>
        </w:rPr>
        <w:t>Postmortem s</w:t>
      </w:r>
      <w:r w:rsidR="00C6622A">
        <w:rPr>
          <w:sz w:val="18"/>
          <w:szCs w:val="18"/>
        </w:rPr>
        <w:t xml:space="preserve">ections of a normal </w:t>
      </w:r>
      <w:r w:rsidRPr="005F3846">
        <w:rPr>
          <w:sz w:val="18"/>
          <w:szCs w:val="18"/>
        </w:rPr>
        <w:t xml:space="preserve">and </w:t>
      </w:r>
      <w:r>
        <w:rPr>
          <w:sz w:val="18"/>
          <w:szCs w:val="18"/>
        </w:rPr>
        <w:t xml:space="preserve">a </w:t>
      </w:r>
      <w:proofErr w:type="spellStart"/>
      <w:r w:rsidRPr="005F3846">
        <w:rPr>
          <w:sz w:val="18"/>
          <w:szCs w:val="18"/>
        </w:rPr>
        <w:t>parki</w:t>
      </w:r>
      <w:r>
        <w:rPr>
          <w:sz w:val="18"/>
          <w:szCs w:val="18"/>
        </w:rPr>
        <w:t>n</w:t>
      </w:r>
      <w:r w:rsidR="00C6622A">
        <w:rPr>
          <w:sz w:val="18"/>
          <w:szCs w:val="18"/>
        </w:rPr>
        <w:t>sonian</w:t>
      </w:r>
      <w:proofErr w:type="spellEnd"/>
      <w:r w:rsidRPr="005F3846">
        <w:rPr>
          <w:sz w:val="18"/>
          <w:szCs w:val="18"/>
        </w:rPr>
        <w:t xml:space="preserve"> midbrain showing the characteristic pallor</w:t>
      </w:r>
      <w:r>
        <w:rPr>
          <w:sz w:val="18"/>
          <w:szCs w:val="18"/>
        </w:rPr>
        <w:t xml:space="preserve"> due to the loss of dopaminergic (DA) neurons</w:t>
      </w:r>
      <w:r w:rsidRPr="005F3846">
        <w:rPr>
          <w:sz w:val="18"/>
          <w:szCs w:val="18"/>
        </w:rPr>
        <w:t xml:space="preserve"> in the substantia </w:t>
      </w:r>
      <w:proofErr w:type="spellStart"/>
      <w:r w:rsidRPr="005F3846">
        <w:rPr>
          <w:sz w:val="18"/>
          <w:szCs w:val="18"/>
        </w:rPr>
        <w:t>nigra</w:t>
      </w:r>
      <w:proofErr w:type="spellEnd"/>
      <w:r w:rsidRPr="005F3846">
        <w:rPr>
          <w:sz w:val="18"/>
          <w:szCs w:val="18"/>
        </w:rPr>
        <w:t xml:space="preserve">. </w:t>
      </w:r>
    </w:p>
    <w:p w14:paraId="5B8E817C" w14:textId="77777777" w:rsidR="00290CAE" w:rsidRDefault="00290CAE" w:rsidP="00290CAE">
      <w:pPr>
        <w:jc w:val="both"/>
      </w:pPr>
      <w:r>
        <w:t xml:space="preserve">In the midbrain (or mesencephalon), dopaminergic neurons can be divided into the ventral tegmental area (VTA) neurons and the substantia </w:t>
      </w:r>
      <w:proofErr w:type="spellStart"/>
      <w:r>
        <w:t>nigra</w:t>
      </w:r>
      <w:proofErr w:type="spellEnd"/>
      <w:r>
        <w:t xml:space="preserve"> pars compacta (</w:t>
      </w:r>
      <w:proofErr w:type="spellStart"/>
      <w:r>
        <w:t>SNc</w:t>
      </w:r>
      <w:proofErr w:type="spellEnd"/>
      <w:r>
        <w:t xml:space="preserve">) neurons; the </w:t>
      </w:r>
      <w:proofErr w:type="spellStart"/>
      <w:r>
        <w:t>SNc</w:t>
      </w:r>
      <w:proofErr w:type="spellEnd"/>
      <w:r>
        <w:t xml:space="preserve"> neurons are the ones predominantly affected in PD (</w:t>
      </w:r>
      <w:proofErr w:type="spellStart"/>
      <w:r>
        <w:rPr>
          <w:bCs/>
        </w:rPr>
        <w:t>Ebadi</w:t>
      </w:r>
      <w:proofErr w:type="spellEnd"/>
      <w:r>
        <w:rPr>
          <w:bCs/>
        </w:rPr>
        <w:t xml:space="preserve"> 2005</w:t>
      </w:r>
      <w:r>
        <w:t xml:space="preserve">). In post mortem brains of PD patients, loss of the DA neurons with their typical </w:t>
      </w:r>
      <w:proofErr w:type="spellStart"/>
      <w:r>
        <w:t>neuromelanin</w:t>
      </w:r>
      <w:proofErr w:type="spellEnd"/>
      <w:r>
        <w:t xml:space="preserve"> pigment can be observed macroscopically; the neuronal loss in combination with </w:t>
      </w:r>
      <w:proofErr w:type="spellStart"/>
      <w:r>
        <w:t>Lewy</w:t>
      </w:r>
      <w:proofErr w:type="spellEnd"/>
      <w:r>
        <w:t xml:space="preserve"> body formation can be studied in detail  microscopically (Figure 1) (Chaudhuri 2011; </w:t>
      </w:r>
      <w:proofErr w:type="spellStart"/>
      <w:r>
        <w:rPr>
          <w:bCs/>
        </w:rPr>
        <w:t>Playfer</w:t>
      </w:r>
      <w:proofErr w:type="spellEnd"/>
      <w:r>
        <w:rPr>
          <w:bCs/>
        </w:rPr>
        <w:t xml:space="preserve"> 2008;</w:t>
      </w:r>
      <w:r w:rsidRPr="00CA5062">
        <w:rPr>
          <w:bCs/>
        </w:rPr>
        <w:t xml:space="preserve"> </w:t>
      </w:r>
      <w:proofErr w:type="spellStart"/>
      <w:r>
        <w:rPr>
          <w:bCs/>
        </w:rPr>
        <w:t>Ebadi</w:t>
      </w:r>
      <w:proofErr w:type="spellEnd"/>
      <w:r>
        <w:rPr>
          <w:bCs/>
        </w:rPr>
        <w:t xml:space="preserve"> 2005</w:t>
      </w:r>
      <w:r>
        <w:t xml:space="preserve">). Administration of a precursor of dopamine (L-DOPA) has been found to be beneficial in the early years of the disease and has become the current treatment of PD. L-DOPA is the immediate precursor to dopamine which can enter the brain by crossing the blood brain barrier and can be </w:t>
      </w:r>
      <w:proofErr w:type="spellStart"/>
      <w:r>
        <w:t>decarboxylated</w:t>
      </w:r>
      <w:proofErr w:type="spellEnd"/>
      <w:r>
        <w:t xml:space="preserve"> by the aromatic L-amino acid decarboxylase (AADC) enzyme producing dopamine helping to restore the low levels of dopamine (Chaudhuri 2011; </w:t>
      </w:r>
      <w:proofErr w:type="spellStart"/>
      <w:r w:rsidRPr="001A616B">
        <w:rPr>
          <w:bCs/>
        </w:rPr>
        <w:t>Playfer</w:t>
      </w:r>
      <w:proofErr w:type="spellEnd"/>
      <w:r w:rsidRPr="001A616B">
        <w:rPr>
          <w:bCs/>
        </w:rPr>
        <w:t xml:space="preserve"> 2008; </w:t>
      </w:r>
      <w:proofErr w:type="spellStart"/>
      <w:r w:rsidRPr="001A616B">
        <w:rPr>
          <w:bCs/>
        </w:rPr>
        <w:t>Ebadi</w:t>
      </w:r>
      <w:proofErr w:type="spellEnd"/>
      <w:r w:rsidRPr="001A616B">
        <w:rPr>
          <w:bCs/>
        </w:rPr>
        <w:t xml:space="preserve"> 2005</w:t>
      </w:r>
      <w:r>
        <w:t xml:space="preserve">). </w:t>
      </w:r>
      <w:r w:rsidRPr="001A616B">
        <w:t>The advantage of</w:t>
      </w:r>
      <w:r>
        <w:t xml:space="preserve"> using</w:t>
      </w:r>
      <w:r w:rsidRPr="001A616B">
        <w:t xml:space="preserve"> L-D</w:t>
      </w:r>
      <w:r>
        <w:t>OPA to convert it into dopamine relies on the independent activity of AADC, since this enzyme is produced by</w:t>
      </w:r>
      <w:r w:rsidRPr="001A616B">
        <w:t xml:space="preserve"> non-dopamine</w:t>
      </w:r>
      <w:r>
        <w:t>rgic</w:t>
      </w:r>
      <w:r w:rsidRPr="001A616B">
        <w:t xml:space="preserve"> cells</w:t>
      </w:r>
      <w:r w:rsidRPr="00AD755D">
        <w:t xml:space="preserve"> </w:t>
      </w:r>
      <w:r>
        <w:t>as well, therefore it is not completely affected in PD</w:t>
      </w:r>
      <w:r w:rsidRPr="001A616B">
        <w:t>.</w:t>
      </w:r>
      <w:r>
        <w:t xml:space="preserve">  Long term use of L-DOPA may result in lower efficacy and may cause dyskinesia as a side effect (Chaudhuri 2011; </w:t>
      </w:r>
      <w:proofErr w:type="spellStart"/>
      <w:r w:rsidRPr="001A616B">
        <w:rPr>
          <w:bCs/>
        </w:rPr>
        <w:t>Playfer</w:t>
      </w:r>
      <w:proofErr w:type="spellEnd"/>
      <w:r w:rsidRPr="001A616B">
        <w:rPr>
          <w:bCs/>
        </w:rPr>
        <w:t xml:space="preserve"> 20</w:t>
      </w:r>
      <w:r>
        <w:rPr>
          <w:bCs/>
        </w:rPr>
        <w:t xml:space="preserve">08; </w:t>
      </w:r>
      <w:proofErr w:type="spellStart"/>
      <w:r>
        <w:rPr>
          <w:bCs/>
        </w:rPr>
        <w:t>Ebadi</w:t>
      </w:r>
      <w:proofErr w:type="spellEnd"/>
      <w:r>
        <w:rPr>
          <w:bCs/>
        </w:rPr>
        <w:t xml:space="preserve"> 2005</w:t>
      </w:r>
      <w:r>
        <w:t xml:space="preserve">). As an alternative approach to restore dopamine levels in the striatum of PD patients PD patients received </w:t>
      </w:r>
      <w:proofErr w:type="spellStart"/>
      <w:r>
        <w:t>intrastriatal</w:t>
      </w:r>
      <w:proofErr w:type="spellEnd"/>
      <w:r>
        <w:t xml:space="preserve"> cell </w:t>
      </w:r>
      <w:r w:rsidRPr="001A616B">
        <w:t>implantation</w:t>
      </w:r>
      <w:r>
        <w:t>s</w:t>
      </w:r>
      <w:r w:rsidRPr="001A616B">
        <w:t xml:space="preserve"> </w:t>
      </w:r>
      <w:r>
        <w:t xml:space="preserve">of </w:t>
      </w:r>
      <w:r w:rsidRPr="001A616B">
        <w:t>dopamine</w:t>
      </w:r>
      <w:r>
        <w:t xml:space="preserve">-producing neurons from different sources that also produce </w:t>
      </w:r>
      <w:r w:rsidRPr="001A616B">
        <w:t>other sustaining factors that promot</w:t>
      </w:r>
      <w:r>
        <w:t>e survival of native DA neurons (</w:t>
      </w:r>
      <w:proofErr w:type="spellStart"/>
      <w:r>
        <w:rPr>
          <w:bCs/>
        </w:rPr>
        <w:t>Ebadi</w:t>
      </w:r>
      <w:proofErr w:type="spellEnd"/>
      <w:r>
        <w:rPr>
          <w:bCs/>
        </w:rPr>
        <w:t xml:space="preserve"> 2005).</w:t>
      </w:r>
    </w:p>
    <w:p w14:paraId="050A5C99" w14:textId="77777777" w:rsidR="00290CAE" w:rsidRDefault="00290CAE" w:rsidP="00290CAE">
      <w:pPr>
        <w:jc w:val="center"/>
      </w:pPr>
      <w:r>
        <w:rPr>
          <w:noProof/>
        </w:rPr>
        <w:lastRenderedPageBreak/>
        <w:drawing>
          <wp:inline distT="0" distB="0" distL="0" distR="0" wp14:anchorId="0F0E7CDC" wp14:editId="39D8CAE1">
            <wp:extent cx="4561840" cy="2700068"/>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03" t="10727" r="72432" b="63926"/>
                    <a:stretch/>
                  </pic:blipFill>
                  <pic:spPr bwMode="auto">
                    <a:xfrm>
                      <a:off x="0" y="0"/>
                      <a:ext cx="4567650" cy="2703507"/>
                    </a:xfrm>
                    <a:prstGeom prst="rect">
                      <a:avLst/>
                    </a:prstGeom>
                    <a:ln>
                      <a:noFill/>
                    </a:ln>
                    <a:extLst>
                      <a:ext uri="{53640926-AAD7-44D8-BBD7-CCE9431645EC}">
                        <a14:shadowObscured xmlns:a14="http://schemas.microsoft.com/office/drawing/2010/main"/>
                      </a:ext>
                    </a:extLst>
                  </pic:spPr>
                </pic:pic>
              </a:graphicData>
            </a:graphic>
          </wp:inline>
        </w:drawing>
      </w:r>
    </w:p>
    <w:p w14:paraId="798F184B" w14:textId="77777777" w:rsidR="00290CAE" w:rsidRPr="00CF03BA" w:rsidRDefault="00290CAE" w:rsidP="00290CAE">
      <w:pPr>
        <w:jc w:val="both"/>
        <w:rPr>
          <w:sz w:val="18"/>
          <w:szCs w:val="18"/>
        </w:rPr>
      </w:pPr>
      <w:r w:rsidRPr="00CF03BA">
        <w:rPr>
          <w:sz w:val="18"/>
          <w:szCs w:val="18"/>
        </w:rPr>
        <w:t xml:space="preserve">Figure 2: </w:t>
      </w:r>
      <w:r>
        <w:rPr>
          <w:sz w:val="18"/>
          <w:szCs w:val="18"/>
        </w:rPr>
        <w:t>T</w:t>
      </w:r>
      <w:r w:rsidRPr="00CF03BA">
        <w:rPr>
          <w:sz w:val="18"/>
          <w:szCs w:val="18"/>
        </w:rPr>
        <w:t>he am</w:t>
      </w:r>
      <w:r>
        <w:rPr>
          <w:sz w:val="18"/>
          <w:szCs w:val="18"/>
        </w:rPr>
        <w:t xml:space="preserve">ino acids are obtained from </w:t>
      </w:r>
      <w:r w:rsidRPr="00CF03BA">
        <w:rPr>
          <w:sz w:val="18"/>
          <w:szCs w:val="18"/>
        </w:rPr>
        <w:t>die</w:t>
      </w:r>
      <w:r>
        <w:rPr>
          <w:sz w:val="18"/>
          <w:szCs w:val="18"/>
        </w:rPr>
        <w:t>t and are used as precursors for</w:t>
      </w:r>
      <w:r w:rsidRPr="00CF03BA">
        <w:rPr>
          <w:sz w:val="18"/>
          <w:szCs w:val="18"/>
        </w:rPr>
        <w:t xml:space="preserve"> neurotransmitters.</w:t>
      </w:r>
      <w:r>
        <w:rPr>
          <w:sz w:val="18"/>
          <w:szCs w:val="18"/>
        </w:rPr>
        <w:t xml:space="preserve"> </w:t>
      </w:r>
      <w:proofErr w:type="spellStart"/>
      <w:r>
        <w:rPr>
          <w:sz w:val="18"/>
          <w:szCs w:val="18"/>
        </w:rPr>
        <w:t>P</w:t>
      </w:r>
      <w:r w:rsidRPr="00CF03BA">
        <w:rPr>
          <w:sz w:val="18"/>
          <w:szCs w:val="18"/>
        </w:rPr>
        <w:t>henylananine</w:t>
      </w:r>
      <w:proofErr w:type="spellEnd"/>
      <w:r w:rsidRPr="00CF03BA">
        <w:rPr>
          <w:sz w:val="18"/>
          <w:szCs w:val="18"/>
        </w:rPr>
        <w:t xml:space="preserve"> and tyrosine compete to cross the blood-brain barrier. </w:t>
      </w:r>
      <w:r>
        <w:rPr>
          <w:sz w:val="18"/>
          <w:szCs w:val="18"/>
        </w:rPr>
        <w:t>Once in the neurons, p</w:t>
      </w:r>
      <w:r w:rsidRPr="00CF03BA">
        <w:rPr>
          <w:sz w:val="18"/>
          <w:szCs w:val="18"/>
        </w:rPr>
        <w:t xml:space="preserve">henylalanine is </w:t>
      </w:r>
      <w:r>
        <w:rPr>
          <w:sz w:val="18"/>
          <w:szCs w:val="18"/>
        </w:rPr>
        <w:t xml:space="preserve">twice </w:t>
      </w:r>
      <w:proofErr w:type="spellStart"/>
      <w:r>
        <w:rPr>
          <w:sz w:val="18"/>
          <w:szCs w:val="18"/>
        </w:rPr>
        <w:t>hydroxylated</w:t>
      </w:r>
      <w:proofErr w:type="spellEnd"/>
      <w:r>
        <w:rPr>
          <w:sz w:val="18"/>
          <w:szCs w:val="18"/>
        </w:rPr>
        <w:t xml:space="preserve">, first </w:t>
      </w:r>
      <w:r w:rsidRPr="00CF03BA">
        <w:rPr>
          <w:sz w:val="18"/>
          <w:szCs w:val="18"/>
        </w:rPr>
        <w:t>by</w:t>
      </w:r>
      <w:r>
        <w:rPr>
          <w:sz w:val="18"/>
          <w:szCs w:val="18"/>
        </w:rPr>
        <w:t xml:space="preserve"> the Phenylalanine hydroxylase and then by</w:t>
      </w:r>
      <w:r w:rsidRPr="00CF03BA">
        <w:rPr>
          <w:sz w:val="18"/>
          <w:szCs w:val="18"/>
        </w:rPr>
        <w:t xml:space="preserve"> Tyrosine hydroxylase (TH)</w:t>
      </w:r>
      <w:r>
        <w:rPr>
          <w:sz w:val="18"/>
          <w:szCs w:val="18"/>
        </w:rPr>
        <w:t>. Later it is converted into dopamine</w:t>
      </w:r>
      <w:r w:rsidRPr="00CF03BA">
        <w:rPr>
          <w:sz w:val="18"/>
          <w:szCs w:val="18"/>
        </w:rPr>
        <w:t xml:space="preserve"> by aromatic amino acid decarboxylase (AADC)</w:t>
      </w:r>
      <w:r>
        <w:rPr>
          <w:sz w:val="18"/>
          <w:szCs w:val="18"/>
        </w:rPr>
        <w:t>. The drug L-DOPA can enter through the blood-brain barrier in order to be converted in dopamine.</w:t>
      </w:r>
    </w:p>
    <w:p w14:paraId="01A3F6BA" w14:textId="312896A6" w:rsidR="00290CAE" w:rsidRDefault="00290CAE" w:rsidP="00290CAE">
      <w:pPr>
        <w:jc w:val="both"/>
      </w:pPr>
      <w:r>
        <w:t>There have been several experiments with cell implantation into the brain of PD patients; the f</w:t>
      </w:r>
      <w:r w:rsidRPr="001A616B">
        <w:t xml:space="preserve">irst </w:t>
      </w:r>
      <w:r>
        <w:t>one</w:t>
      </w:r>
      <w:r w:rsidRPr="001A616B">
        <w:t xml:space="preserve"> </w:t>
      </w:r>
      <w:r>
        <w:t xml:space="preserve">was </w:t>
      </w:r>
      <w:r w:rsidRPr="001A616B">
        <w:t>in 1987</w:t>
      </w:r>
      <w:r>
        <w:t xml:space="preserve"> by implanting </w:t>
      </w:r>
      <w:r w:rsidRPr="001A616B">
        <w:t xml:space="preserve">fetal mesencephalic tissue into two patients </w:t>
      </w:r>
      <w:r>
        <w:t xml:space="preserve">resulting in </w:t>
      </w:r>
      <w:r w:rsidRPr="001A616B">
        <w:t xml:space="preserve">modest improvement </w:t>
      </w:r>
      <w:r>
        <w:t>which disappeared</w:t>
      </w:r>
      <w:r w:rsidRPr="001A616B">
        <w:t xml:space="preserve"> after a year in one of them</w:t>
      </w:r>
      <w:r>
        <w:t xml:space="preserve"> (</w:t>
      </w:r>
      <w:proofErr w:type="spellStart"/>
      <w:r>
        <w:t>Lindvall</w:t>
      </w:r>
      <w:proofErr w:type="spellEnd"/>
      <w:r>
        <w:t xml:space="preserve"> </w:t>
      </w:r>
      <w:r w:rsidRPr="00284AB2">
        <w:rPr>
          <w:i/>
        </w:rPr>
        <w:t>et al</w:t>
      </w:r>
      <w:r>
        <w:t xml:space="preserve"> 1989)</w:t>
      </w:r>
      <w:r w:rsidRPr="001A616B">
        <w:t xml:space="preserve">. Later on, </w:t>
      </w:r>
      <w:r>
        <w:t>more than 3</w:t>
      </w:r>
      <w:r w:rsidRPr="001A616B">
        <w:t>00 patient</w:t>
      </w:r>
      <w:r>
        <w:t>s received similar transplantations of human fetal abortion-derived DA neurons under</w:t>
      </w:r>
      <w:r w:rsidRPr="001A616B">
        <w:t xml:space="preserve"> different conditions and trial designs</w:t>
      </w:r>
      <w:r>
        <w:t>,</w:t>
      </w:r>
      <w:r w:rsidRPr="001A616B">
        <w:t xml:space="preserve"> having </w:t>
      </w:r>
      <w:r>
        <w:t xml:space="preserve">considerable variations in the outcome (Clarkson </w:t>
      </w:r>
      <w:r w:rsidRPr="0026274F">
        <w:rPr>
          <w:i/>
        </w:rPr>
        <w:t>et al</w:t>
      </w:r>
      <w:r>
        <w:t xml:space="preserve"> 2001)</w:t>
      </w:r>
      <w:r w:rsidRPr="001A616B">
        <w:t xml:space="preserve">. </w:t>
      </w:r>
      <w:r>
        <w:t xml:space="preserve">Clarkson generated a database with some of these experiments, leaving aside the ones that did not stipulate L-DOPA doses. This author mentions that the clinical improvement in various implantation studies was measured with different parameters, making it difficult to compare their results (Clarkson </w:t>
      </w:r>
      <w:r w:rsidRPr="0026274F">
        <w:rPr>
          <w:i/>
        </w:rPr>
        <w:t>et al</w:t>
      </w:r>
      <w:r>
        <w:t xml:space="preserve"> 2001). In general, the </w:t>
      </w:r>
      <w:proofErr w:type="spellStart"/>
      <w:r>
        <w:t>intrastriatal</w:t>
      </w:r>
      <w:proofErr w:type="spellEnd"/>
      <w:r>
        <w:t xml:space="preserve"> implantations resulted in a temporary improvement from 6 to 24 months after administration in most of the patients </w:t>
      </w:r>
      <w:r w:rsidR="00496968">
        <w:t>leading to</w:t>
      </w:r>
      <w:r>
        <w:t xml:space="preserve"> a reduction of the L-DOPA dose (Clarkson </w:t>
      </w:r>
      <w:r w:rsidRPr="0026274F">
        <w:rPr>
          <w:i/>
        </w:rPr>
        <w:t>et al</w:t>
      </w:r>
      <w:r>
        <w:t xml:space="preserve"> 2001). </w:t>
      </w:r>
    </w:p>
    <w:p w14:paraId="0A3CEC41" w14:textId="7BF83127" w:rsidR="00290CAE" w:rsidRDefault="00496968" w:rsidP="00290CAE">
      <w:pPr>
        <w:jc w:val="both"/>
      </w:pPr>
      <w:r>
        <w:t>Freed et al. compared the outcome of fetal DA neuronal implantation</w:t>
      </w:r>
      <w:r w:rsidR="006C074E">
        <w:t xml:space="preserve"> in a young group of Parkinson </w:t>
      </w:r>
      <w:r w:rsidR="00290CAE">
        <w:t>patients</w:t>
      </w:r>
      <w:r w:rsidR="0053038D">
        <w:t xml:space="preserve"> </w:t>
      </w:r>
      <w:r w:rsidR="00290CAE">
        <w:t xml:space="preserve">(60 years old or younger) </w:t>
      </w:r>
      <w:r w:rsidR="006C074E">
        <w:t xml:space="preserve">with that in an </w:t>
      </w:r>
      <w:r w:rsidR="00290CAE">
        <w:t>older group</w:t>
      </w:r>
      <w:r w:rsidR="006C074E">
        <w:t xml:space="preserve"> of Parkinson patients</w:t>
      </w:r>
      <w:r w:rsidR="00290CAE">
        <w:t xml:space="preserve"> (older than 60 years old) (Freed </w:t>
      </w:r>
      <w:r w:rsidR="00290CAE" w:rsidRPr="0095584E">
        <w:rPr>
          <w:i/>
        </w:rPr>
        <w:t>et al</w:t>
      </w:r>
      <w:r w:rsidR="00290CAE">
        <w:t xml:space="preserve"> 2001)</w:t>
      </w:r>
      <w:r w:rsidR="006C074E">
        <w:t xml:space="preserve">. They found a significant improvement only in the younger group still with </w:t>
      </w:r>
      <w:r w:rsidR="00290CAE">
        <w:t xml:space="preserve">dystonia and </w:t>
      </w:r>
      <w:proofErr w:type="spellStart"/>
      <w:r w:rsidR="00290CAE">
        <w:t>dyskinesias</w:t>
      </w:r>
      <w:proofErr w:type="spellEnd"/>
      <w:r w:rsidR="00290CAE">
        <w:t xml:space="preserve"> </w:t>
      </w:r>
      <w:r w:rsidR="006C074E">
        <w:t xml:space="preserve">appearing </w:t>
      </w:r>
      <w:r w:rsidR="00290CAE">
        <w:t>after a year in 15 percent of the patients</w:t>
      </w:r>
      <w:r w:rsidR="006C074E">
        <w:t xml:space="preserve">. </w:t>
      </w:r>
      <w:r w:rsidR="00290CAE">
        <w:t xml:space="preserve">(Freed </w:t>
      </w:r>
      <w:r w:rsidR="00290CAE" w:rsidRPr="0095584E">
        <w:rPr>
          <w:i/>
        </w:rPr>
        <w:t>et al</w:t>
      </w:r>
      <w:r w:rsidR="00290CAE">
        <w:t xml:space="preserve"> 2001). Aside from this, the implanted neurons survived from a period of 3 to 4 years having beneficial outcomes in the rest of the younger patients (Freed </w:t>
      </w:r>
      <w:r w:rsidR="00290CAE" w:rsidRPr="0095584E">
        <w:rPr>
          <w:i/>
        </w:rPr>
        <w:t>et al</w:t>
      </w:r>
      <w:r w:rsidR="00290CAE">
        <w:t xml:space="preserve"> 2001). More recently, </w:t>
      </w:r>
      <w:r w:rsidR="006C074E">
        <w:t xml:space="preserve">the research </w:t>
      </w:r>
      <w:r w:rsidR="00290CAE">
        <w:t>group</w:t>
      </w:r>
      <w:r w:rsidR="006C074E">
        <w:t xml:space="preserve"> of Mendez et al.</w:t>
      </w:r>
      <w:r w:rsidR="00290CAE">
        <w:t xml:space="preserve"> observed the successful survival of human fetal cell suspensions containing DA neurons when implanted in two PD patients. </w:t>
      </w:r>
      <w:r w:rsidR="006C074E">
        <w:t>These p</w:t>
      </w:r>
      <w:r w:rsidR="00290CAE">
        <w:t>atients had a favorable clinical evolution without developing motor complications which was confirmed by postmortem</w:t>
      </w:r>
      <w:r w:rsidR="00290CAE" w:rsidRPr="007426AB">
        <w:t xml:space="preserve"> </w:t>
      </w:r>
      <w:r w:rsidR="00290CAE">
        <w:t xml:space="preserve">brain analysis; yet the low number of patients </w:t>
      </w:r>
      <w:r w:rsidR="006C074E">
        <w:t>makes it a difficult</w:t>
      </w:r>
      <w:r w:rsidR="00290CAE">
        <w:t xml:space="preserve"> to draw </w:t>
      </w:r>
      <w:r w:rsidR="006C074E">
        <w:t xml:space="preserve">general </w:t>
      </w:r>
      <w:r w:rsidR="00290CAE">
        <w:t xml:space="preserve">conclusions from this study (Mendez </w:t>
      </w:r>
      <w:r w:rsidR="00290CAE" w:rsidRPr="001B2C97">
        <w:rPr>
          <w:i/>
        </w:rPr>
        <w:t>et al</w:t>
      </w:r>
      <w:r w:rsidR="00290CAE">
        <w:t xml:space="preserve"> 2005). </w:t>
      </w:r>
    </w:p>
    <w:p w14:paraId="5E40334F" w14:textId="4DA40C45" w:rsidR="00290CAE" w:rsidRDefault="00290CAE" w:rsidP="00290CAE">
      <w:pPr>
        <w:jc w:val="both"/>
      </w:pPr>
      <w:r>
        <w:lastRenderedPageBreak/>
        <w:t>Due to practical and ethical concerns the clinical use of fetal, abortion</w:t>
      </w:r>
      <w:r w:rsidR="006C074E">
        <w:t>-</w:t>
      </w:r>
      <w:r>
        <w:t xml:space="preserve">derived, DA neurons was no longer feasible (Clarkson </w:t>
      </w:r>
      <w:r w:rsidRPr="00D60E7C">
        <w:rPr>
          <w:i/>
        </w:rPr>
        <w:t>et al</w:t>
      </w:r>
      <w:r>
        <w:t xml:space="preserve"> 2001). New alternative sources have emerged: embryonic stem cells (ESC) and induced pluripotent cells (</w:t>
      </w:r>
      <w:proofErr w:type="spellStart"/>
      <w:r>
        <w:t>iPSC</w:t>
      </w:r>
      <w:proofErr w:type="spellEnd"/>
      <w:r>
        <w:t xml:space="preserve">). </w:t>
      </w:r>
    </w:p>
    <w:p w14:paraId="5FFD3DCB" w14:textId="29778EC8" w:rsidR="00290CAE" w:rsidRDefault="00290CAE" w:rsidP="00290CAE">
      <w:pPr>
        <w:jc w:val="both"/>
      </w:pPr>
      <w:r>
        <w:t>ESCs can be obtained from human blastocysts and offer the possibility of combining cell and gene therapy (</w:t>
      </w:r>
      <w:proofErr w:type="spellStart"/>
      <w:r>
        <w:t>Ebadi</w:t>
      </w:r>
      <w:proofErr w:type="spellEnd"/>
      <w:r>
        <w:t xml:space="preserve"> 2005). There have been </w:t>
      </w:r>
      <w:r w:rsidR="006C074E">
        <w:t xml:space="preserve">various </w:t>
      </w:r>
      <w:r>
        <w:t>studies in which human ESCs (</w:t>
      </w:r>
      <w:proofErr w:type="spellStart"/>
      <w:r>
        <w:t>hESCs</w:t>
      </w:r>
      <w:proofErr w:type="spellEnd"/>
      <w:r>
        <w:t>) were differentiated into midbrain DA neurons and transplanted in 6-hydroxydopamine (OHDA)-</w:t>
      </w:r>
      <w:proofErr w:type="spellStart"/>
      <w:r>
        <w:t>lesioned</w:t>
      </w:r>
      <w:proofErr w:type="spellEnd"/>
      <w:r>
        <w:t xml:space="preserve"> rats resulting in improved motor behavior (Kim </w:t>
      </w:r>
      <w:r w:rsidRPr="004A1071">
        <w:rPr>
          <w:i/>
        </w:rPr>
        <w:t xml:space="preserve">et al </w:t>
      </w:r>
      <w:r>
        <w:t xml:space="preserve">2002; </w:t>
      </w:r>
      <w:proofErr w:type="spellStart"/>
      <w:r>
        <w:t>Bjorklund</w:t>
      </w:r>
      <w:proofErr w:type="spellEnd"/>
      <w:r>
        <w:t xml:space="preserve"> </w:t>
      </w:r>
      <w:r w:rsidRPr="004A1071">
        <w:rPr>
          <w:i/>
        </w:rPr>
        <w:t>et al</w:t>
      </w:r>
      <w:r>
        <w:t xml:space="preserve"> 2002; </w:t>
      </w:r>
      <w:proofErr w:type="spellStart"/>
      <w:r>
        <w:t>Kriks</w:t>
      </w:r>
      <w:proofErr w:type="spellEnd"/>
      <w:r>
        <w:t xml:space="preserve"> </w:t>
      </w:r>
      <w:r w:rsidRPr="00F437FE">
        <w:rPr>
          <w:i/>
        </w:rPr>
        <w:t>et al</w:t>
      </w:r>
      <w:r>
        <w:t xml:space="preserve"> 2011). In two of them, the authors point out that the dopamine replacement was beneficial itself, regardless of the complete differentiation of ESC into DA neurons and their integration (Kim </w:t>
      </w:r>
      <w:r w:rsidRPr="004A1071">
        <w:rPr>
          <w:i/>
        </w:rPr>
        <w:t xml:space="preserve">et al </w:t>
      </w:r>
      <w:r>
        <w:t xml:space="preserve">2002; </w:t>
      </w:r>
      <w:proofErr w:type="spellStart"/>
      <w:r>
        <w:t>Bjorklund</w:t>
      </w:r>
      <w:proofErr w:type="spellEnd"/>
      <w:r>
        <w:t xml:space="preserve"> </w:t>
      </w:r>
      <w:r w:rsidRPr="004A1071">
        <w:rPr>
          <w:i/>
        </w:rPr>
        <w:t>et al</w:t>
      </w:r>
      <w:r>
        <w:t xml:space="preserve"> 2002).  However, in the study of </w:t>
      </w:r>
      <w:proofErr w:type="spellStart"/>
      <w:r>
        <w:t>Bjorklund</w:t>
      </w:r>
      <w:proofErr w:type="spellEnd"/>
      <w:r>
        <w:t xml:space="preserve"> </w:t>
      </w:r>
      <w:r w:rsidRPr="00476495">
        <w:rPr>
          <w:i/>
        </w:rPr>
        <w:t>et al</w:t>
      </w:r>
      <w:r>
        <w:t xml:space="preserve"> the use of undifferentiated ESC</w:t>
      </w:r>
      <w:r w:rsidR="006C074E">
        <w:t>s</w:t>
      </w:r>
      <w:r>
        <w:t xml:space="preserve"> caused </w:t>
      </w:r>
      <w:proofErr w:type="spellStart"/>
      <w:r>
        <w:t>teratoma</w:t>
      </w:r>
      <w:proofErr w:type="spellEnd"/>
      <w:r>
        <w:t>-like formation at the implantation site of 5 out of 25 rats, being an important adverse effect that cannot be left ignored (</w:t>
      </w:r>
      <w:proofErr w:type="spellStart"/>
      <w:r>
        <w:t>Bjorklund</w:t>
      </w:r>
      <w:proofErr w:type="spellEnd"/>
      <w:r>
        <w:t xml:space="preserve"> </w:t>
      </w:r>
      <w:r w:rsidRPr="004A1071">
        <w:rPr>
          <w:i/>
        </w:rPr>
        <w:t>et al</w:t>
      </w:r>
      <w:r>
        <w:t xml:space="preserve"> 2002). On the other hand, </w:t>
      </w:r>
      <w:proofErr w:type="spellStart"/>
      <w:r>
        <w:t>Kriks</w:t>
      </w:r>
      <w:proofErr w:type="spellEnd"/>
      <w:r>
        <w:t xml:space="preserve"> and colleagues obtained excellent survival, function and normal growth of implanted </w:t>
      </w:r>
      <w:proofErr w:type="spellStart"/>
      <w:r>
        <w:t>hESC</w:t>
      </w:r>
      <w:proofErr w:type="spellEnd"/>
      <w:r>
        <w:t xml:space="preserve"> derived DA neurons circumventing the earlier problems by using a floor-plate-based strategy with specification factors for DA neurons differentiation in three different species (</w:t>
      </w:r>
      <w:proofErr w:type="spellStart"/>
      <w:r>
        <w:t>Kriks</w:t>
      </w:r>
      <w:proofErr w:type="spellEnd"/>
      <w:r>
        <w:t xml:space="preserve"> </w:t>
      </w:r>
      <w:r w:rsidRPr="00F437FE">
        <w:rPr>
          <w:i/>
        </w:rPr>
        <w:t>et al</w:t>
      </w:r>
      <w:r>
        <w:t xml:space="preserve"> 2011).</w:t>
      </w:r>
    </w:p>
    <w:p w14:paraId="1138800C" w14:textId="6AAD4EB8" w:rsidR="00290CAE" w:rsidRDefault="006C074E" w:rsidP="00290CAE">
      <w:pPr>
        <w:jc w:val="both"/>
      </w:pPr>
      <w:r>
        <w:t xml:space="preserve">Human </w:t>
      </w:r>
      <w:proofErr w:type="spellStart"/>
      <w:r w:rsidR="00290CAE">
        <w:t>iPSC</w:t>
      </w:r>
      <w:r>
        <w:t>s</w:t>
      </w:r>
      <w:proofErr w:type="spellEnd"/>
      <w:r w:rsidR="00290CAE">
        <w:t xml:space="preserve"> lack the ethical concerns of </w:t>
      </w:r>
      <w:proofErr w:type="spellStart"/>
      <w:r w:rsidR="00290CAE">
        <w:t>hESCs</w:t>
      </w:r>
      <w:proofErr w:type="spellEnd"/>
      <w:r w:rsidR="00290CAE">
        <w:t>. They can be generated from human fibroblasts using Oct 3/4, Sox2, Klf4, c-</w:t>
      </w:r>
      <w:proofErr w:type="spellStart"/>
      <w:r w:rsidR="00290CAE">
        <w:t>Myc</w:t>
      </w:r>
      <w:proofErr w:type="spellEnd"/>
      <w:r w:rsidR="00290CAE">
        <w:t xml:space="preserve"> (Yamanaka factors) as reprogramming factors to produce an embryonic stem cell-like state through viral transfection (Yamanaka et al 2006; Yamanaka et al 2007; Takahashi et al 2007). In these models, c-</w:t>
      </w:r>
      <w:proofErr w:type="spellStart"/>
      <w:r w:rsidR="00290CAE">
        <w:t>Myc</w:t>
      </w:r>
      <w:proofErr w:type="spellEnd"/>
      <w:r w:rsidR="00290CAE">
        <w:t xml:space="preserve"> and Klf4 work by modifying chromatin structure to facilitate Oct 3/4 and Sox2 activation, changing cell fate and establishing </w:t>
      </w:r>
      <w:proofErr w:type="spellStart"/>
      <w:r w:rsidR="00290CAE">
        <w:t>pluripotency</w:t>
      </w:r>
      <w:proofErr w:type="spellEnd"/>
      <w:r w:rsidR="00290CAE">
        <w:t xml:space="preserve"> through activation or suppression of other target genes</w:t>
      </w:r>
      <w:r w:rsidR="00CF5909">
        <w:t>, such</w:t>
      </w:r>
      <w:r w:rsidR="00290CAE">
        <w:t xml:space="preserve"> as Fbx15 and </w:t>
      </w:r>
      <w:proofErr w:type="spellStart"/>
      <w:r w:rsidR="00290CAE">
        <w:t>Nanog</w:t>
      </w:r>
      <w:proofErr w:type="spellEnd"/>
      <w:r w:rsidR="00290CAE">
        <w:t xml:space="preserve"> (Yamanaka 2007). The cells created with this protocol are similar to human embryonic stem (</w:t>
      </w:r>
      <w:proofErr w:type="spellStart"/>
      <w:r w:rsidR="00290CAE">
        <w:t>hESC</w:t>
      </w:r>
      <w:proofErr w:type="spellEnd"/>
      <w:r w:rsidR="00290CAE">
        <w:t xml:space="preserve">) cells regarding morphology, expression of surface antigens, genetic and epigenetic status,  their ability to differentiate into the three germ layers as can be seen in the </w:t>
      </w:r>
      <w:proofErr w:type="spellStart"/>
      <w:r w:rsidR="00290CAE">
        <w:t>embryoid</w:t>
      </w:r>
      <w:proofErr w:type="spellEnd"/>
      <w:r w:rsidR="00290CAE">
        <w:t xml:space="preserve"> bodies they can form and the </w:t>
      </w:r>
      <w:proofErr w:type="spellStart"/>
      <w:r w:rsidR="00290CAE">
        <w:t>teratomas</w:t>
      </w:r>
      <w:proofErr w:type="spellEnd"/>
      <w:r w:rsidR="00290CAE">
        <w:t xml:space="preserve"> (Yamanaka </w:t>
      </w:r>
      <w:r w:rsidR="00290CAE" w:rsidRPr="00A46617">
        <w:rPr>
          <w:i/>
        </w:rPr>
        <w:t>et al</w:t>
      </w:r>
      <w:r w:rsidR="00290CAE">
        <w:t xml:space="preserve"> 2007).</w:t>
      </w:r>
      <w:r w:rsidR="00290CAE" w:rsidRPr="007E16A8">
        <w:t xml:space="preserve"> </w:t>
      </w:r>
    </w:p>
    <w:p w14:paraId="3F950408" w14:textId="77777777" w:rsidR="00290CAE" w:rsidRDefault="00290CAE" w:rsidP="00290CAE">
      <w:pPr>
        <w:jc w:val="both"/>
      </w:pPr>
      <w:r>
        <w:t xml:space="preserve">Nowadays </w:t>
      </w:r>
      <w:proofErr w:type="spellStart"/>
      <w:r>
        <w:t>iPSCs</w:t>
      </w:r>
      <w:proofErr w:type="spellEnd"/>
      <w:r>
        <w:t xml:space="preserve"> represent an interesting autologous source for the generation of DA neurons for cell replacement in PD patients avoiding graft rejection and immunosuppressive treatments. </w:t>
      </w:r>
      <w:proofErr w:type="spellStart"/>
      <w:proofErr w:type="gramStart"/>
      <w:r>
        <w:t>iPSC</w:t>
      </w:r>
      <w:proofErr w:type="spellEnd"/>
      <w:r>
        <w:t>-derived</w:t>
      </w:r>
      <w:proofErr w:type="gramEnd"/>
      <w:r>
        <w:t xml:space="preserve"> DA neurons can be also useful for disease modeling studying the familiar forms of PD, preserving the genetic modifications that contribute to the disease and allowing the development of more specific treatments.</w:t>
      </w:r>
    </w:p>
    <w:p w14:paraId="52C87F2C" w14:textId="77777777" w:rsidR="00290CAE" w:rsidRDefault="00290CAE" w:rsidP="00290CAE">
      <w:pPr>
        <w:jc w:val="both"/>
      </w:pPr>
      <w:r>
        <w:t xml:space="preserve">The aim of this review is to present an overview of the main protocols and methods currently used to generate DA neurons from human </w:t>
      </w:r>
      <w:proofErr w:type="spellStart"/>
      <w:r>
        <w:t>iPSC</w:t>
      </w:r>
      <w:proofErr w:type="spellEnd"/>
      <w:r>
        <w:t xml:space="preserve"> in order to find a general outline that might be helpful in future studies.</w:t>
      </w:r>
    </w:p>
    <w:p w14:paraId="70C393C6" w14:textId="77777777" w:rsidR="00290CAE" w:rsidRDefault="00290CAE" w:rsidP="00290CAE">
      <w:pPr>
        <w:jc w:val="both"/>
        <w:rPr>
          <w:b/>
        </w:rPr>
      </w:pPr>
      <w:r>
        <w:rPr>
          <w:b/>
        </w:rPr>
        <w:t>Midbrain DA neuronal development</w:t>
      </w:r>
    </w:p>
    <w:p w14:paraId="1A08F623" w14:textId="254DC1F5" w:rsidR="00290CAE" w:rsidRDefault="00290CAE" w:rsidP="00290CAE">
      <w:pPr>
        <w:jc w:val="both"/>
      </w:pPr>
      <w:r>
        <w:t xml:space="preserve">In </w:t>
      </w:r>
      <w:r w:rsidR="00DE0698">
        <w:t>ma</w:t>
      </w:r>
      <w:r w:rsidR="00474A58">
        <w:t>m</w:t>
      </w:r>
      <w:r w:rsidR="00DE0698">
        <w:t>mals</w:t>
      </w:r>
      <w:r>
        <w:t xml:space="preserve">, in the embryonic development of the midbrain two main clusters of DA neurons arise from the mesencephalic progenitors or precursors; </w:t>
      </w:r>
      <w:proofErr w:type="spellStart"/>
      <w:r>
        <w:t>SNc</w:t>
      </w:r>
      <w:proofErr w:type="spellEnd"/>
      <w:r>
        <w:t xml:space="preserve"> or VTA as mentioned earlier (</w:t>
      </w:r>
      <w:proofErr w:type="spellStart"/>
      <w:r>
        <w:t>Abeliovich</w:t>
      </w:r>
      <w:proofErr w:type="spellEnd"/>
      <w:r>
        <w:t xml:space="preserve"> </w:t>
      </w:r>
      <w:r w:rsidRPr="006B7FAA">
        <w:rPr>
          <w:i/>
        </w:rPr>
        <w:t xml:space="preserve">et al </w:t>
      </w:r>
      <w:r>
        <w:t xml:space="preserve">2007).  The progenitors lay in the periventricular surface of a region called the floor-plate within the midbrain and they </w:t>
      </w:r>
      <w:r w:rsidR="0053126E">
        <w:t xml:space="preserve">generate </w:t>
      </w:r>
      <w:proofErr w:type="spellStart"/>
      <w:r w:rsidR="0053126E">
        <w:t>SNc</w:t>
      </w:r>
      <w:proofErr w:type="spellEnd"/>
      <w:r w:rsidR="0053126E">
        <w:t xml:space="preserve"> </w:t>
      </w:r>
      <w:proofErr w:type="spellStart"/>
      <w:r w:rsidR="0053126E">
        <w:t>mDA</w:t>
      </w:r>
      <w:proofErr w:type="spellEnd"/>
      <w:r w:rsidR="0053126E">
        <w:t xml:space="preserve"> neurons in a series of </w:t>
      </w:r>
      <w:r w:rsidR="00D86738">
        <w:t>proposed</w:t>
      </w:r>
      <w:r w:rsidR="0053126E">
        <w:t xml:space="preserve"> </w:t>
      </w:r>
      <w:r>
        <w:t>stages (</w:t>
      </w:r>
      <w:proofErr w:type="spellStart"/>
      <w:r>
        <w:t>Abeliovich</w:t>
      </w:r>
      <w:proofErr w:type="spellEnd"/>
      <w:r>
        <w:t xml:space="preserve"> </w:t>
      </w:r>
      <w:r w:rsidRPr="006B7FAA">
        <w:rPr>
          <w:i/>
        </w:rPr>
        <w:t xml:space="preserve">et al </w:t>
      </w:r>
      <w:r>
        <w:t>2007):</w:t>
      </w:r>
    </w:p>
    <w:p w14:paraId="64D76312" w14:textId="762774F1" w:rsidR="00290CAE" w:rsidRDefault="00474A58" w:rsidP="00290CAE">
      <w:pPr>
        <w:jc w:val="both"/>
      </w:pPr>
      <w:r>
        <w:lastRenderedPageBreak/>
        <w:t>Firstly</w:t>
      </w:r>
      <w:r w:rsidR="00290CAE">
        <w:t>, the floor-plate organizer activates transcription</w:t>
      </w:r>
      <w:r w:rsidR="00CF5909">
        <w:t>-</w:t>
      </w:r>
      <w:r w:rsidR="00290CAE">
        <w:t>regulators initiating signaling pathways that instruct the neural stem cells to</w:t>
      </w:r>
      <w:r w:rsidR="00CF5909">
        <w:t xml:space="preserve"> </w:t>
      </w:r>
      <w:r w:rsidR="00290CAE">
        <w:t>give rise to multiple cell types (Fig. 3a) (</w:t>
      </w:r>
      <w:r w:rsidR="00544EE5">
        <w:t>Denham et al 2012</w:t>
      </w:r>
      <w:r w:rsidR="007803AF">
        <w:t xml:space="preserve">; </w:t>
      </w:r>
      <w:proofErr w:type="spellStart"/>
      <w:r w:rsidR="00290CAE">
        <w:t>Abeliovich</w:t>
      </w:r>
      <w:proofErr w:type="spellEnd"/>
      <w:r w:rsidR="00290CAE">
        <w:t xml:space="preserve"> </w:t>
      </w:r>
      <w:r w:rsidR="00290CAE" w:rsidRPr="006B7FAA">
        <w:rPr>
          <w:i/>
        </w:rPr>
        <w:t xml:space="preserve">et al </w:t>
      </w:r>
      <w:r w:rsidR="00290CAE">
        <w:t>2007). Activation of the transcription factors Otx2 and Gbx2 start separating the midbrain from the hindbrain</w:t>
      </w:r>
      <w:r>
        <w:t xml:space="preserve"> </w:t>
      </w:r>
      <w:r w:rsidR="00306EFD">
        <w:t xml:space="preserve">in humans and </w:t>
      </w:r>
      <w:r w:rsidR="00FA119E">
        <w:t>different</w:t>
      </w:r>
      <w:r>
        <w:t xml:space="preserve"> species</w:t>
      </w:r>
      <w:r w:rsidR="00290CAE">
        <w:t xml:space="preserve"> (</w:t>
      </w:r>
      <w:r w:rsidR="003C5192">
        <w:t>Gat-</w:t>
      </w:r>
      <w:proofErr w:type="spellStart"/>
      <w:r w:rsidR="003C5192">
        <w:t>Yablonski</w:t>
      </w:r>
      <w:proofErr w:type="spellEnd"/>
      <w:r w:rsidR="003C5192">
        <w:t>,</w:t>
      </w:r>
      <w:r w:rsidR="00E22E45">
        <w:t xml:space="preserve"> 2011;</w:t>
      </w:r>
      <w:r w:rsidR="00E22E45" w:rsidRPr="00306EFD">
        <w:t xml:space="preserve"> </w:t>
      </w:r>
      <w:r w:rsidR="00290CAE" w:rsidRPr="00306EFD">
        <w:t xml:space="preserve">Prakash et al 2004; Liu and Joyner, 2001; Joyner </w:t>
      </w:r>
      <w:r w:rsidR="00290CAE" w:rsidRPr="00306EFD">
        <w:rPr>
          <w:i/>
        </w:rPr>
        <w:t>et al</w:t>
      </w:r>
      <w:r w:rsidR="00290CAE" w:rsidRPr="00306EFD">
        <w:t xml:space="preserve"> 2000). </w:t>
      </w:r>
      <w:r w:rsidR="00290CAE">
        <w:t xml:space="preserve">Also several downstream factors work as effectors to form the midbrain-hindbrain junction (MHJ), a </w:t>
      </w:r>
      <w:proofErr w:type="spellStart"/>
      <w:r w:rsidR="00290CAE">
        <w:t>neuroepit</w:t>
      </w:r>
      <w:r w:rsidR="00CF5909">
        <w:t>h</w:t>
      </w:r>
      <w:r w:rsidR="00290CAE">
        <w:t>elial</w:t>
      </w:r>
      <w:proofErr w:type="spellEnd"/>
      <w:r w:rsidR="00290CAE">
        <w:t xml:space="preserve"> </w:t>
      </w:r>
      <w:proofErr w:type="spellStart"/>
      <w:r w:rsidR="00290CAE">
        <w:t>signalling</w:t>
      </w:r>
      <w:proofErr w:type="spellEnd"/>
      <w:r w:rsidR="00290CAE">
        <w:t xml:space="preserve"> center, and start neural specification. These include the </w:t>
      </w:r>
      <w:proofErr w:type="spellStart"/>
      <w:r w:rsidR="00290CAE">
        <w:t>homeobox</w:t>
      </w:r>
      <w:proofErr w:type="spellEnd"/>
      <w:r w:rsidR="00290CAE">
        <w:t xml:space="preserve"> transcription factors engrailed (</w:t>
      </w:r>
      <w:proofErr w:type="spellStart"/>
      <w:r w:rsidR="00290CAE">
        <w:t>En</w:t>
      </w:r>
      <w:proofErr w:type="spellEnd"/>
      <w:r w:rsidR="00290CAE">
        <w:t>)-1 and -2, the Lim-domain transcription factor b (Lmx1b), winged helix/</w:t>
      </w:r>
      <w:proofErr w:type="spellStart"/>
      <w:r w:rsidR="00290CAE">
        <w:t>forkhead</w:t>
      </w:r>
      <w:proofErr w:type="spellEnd"/>
      <w:r w:rsidR="00290CAE">
        <w:t xml:space="preserve"> box A2:HNF3beta (Foxa2), and the paired-like ho</w:t>
      </w:r>
      <w:r w:rsidR="0053126E">
        <w:t xml:space="preserve">meodomain proteins </w:t>
      </w:r>
      <w:proofErr w:type="spellStart"/>
      <w:r w:rsidR="0053126E">
        <w:t>Pax</w:t>
      </w:r>
      <w:proofErr w:type="spellEnd"/>
      <w:r w:rsidR="0053126E">
        <w:t xml:space="preserve"> 2 and 5</w:t>
      </w:r>
      <w:r w:rsidR="00290CAE">
        <w:t xml:space="preserve"> (Fig. 3a) </w:t>
      </w:r>
      <w:r w:rsidR="00EC79CE">
        <w:t>as shown in</w:t>
      </w:r>
      <w:r w:rsidR="0009565F">
        <w:t xml:space="preserve"> huma</w:t>
      </w:r>
      <w:r w:rsidR="00E22E45">
        <w:t>n</w:t>
      </w:r>
      <w:r w:rsidR="0009565F">
        <w:t xml:space="preserve"> embryonic stem cells</w:t>
      </w:r>
      <w:r w:rsidR="00EC79CE">
        <w:t xml:space="preserve"> </w:t>
      </w:r>
      <w:r w:rsidR="0009565F">
        <w:t>(</w:t>
      </w:r>
      <w:proofErr w:type="spellStart"/>
      <w:r w:rsidR="00EC79CE">
        <w:t>hESC</w:t>
      </w:r>
      <w:proofErr w:type="spellEnd"/>
      <w:r w:rsidR="0009565F">
        <w:t>)</w:t>
      </w:r>
      <w:r w:rsidR="00EC79CE">
        <w:t xml:space="preserve">-derived DA progenitors </w:t>
      </w:r>
      <w:r w:rsidR="00290CAE">
        <w:t>(</w:t>
      </w:r>
      <w:r w:rsidR="003E10A0">
        <w:t xml:space="preserve">Yan et al 2005; </w:t>
      </w:r>
      <w:r w:rsidR="00C74D04">
        <w:t xml:space="preserve">Fasano et al 2010; </w:t>
      </w:r>
      <w:r w:rsidR="00290CAE">
        <w:t xml:space="preserve">Lee </w:t>
      </w:r>
      <w:r w:rsidR="00290CAE" w:rsidRPr="00AB184F">
        <w:rPr>
          <w:i/>
        </w:rPr>
        <w:t>et al</w:t>
      </w:r>
      <w:r w:rsidR="00290CAE">
        <w:t xml:space="preserve"> 2010; </w:t>
      </w:r>
      <w:proofErr w:type="spellStart"/>
      <w:r w:rsidR="00FB55B1" w:rsidRPr="00FB55B1">
        <w:t>Vazin</w:t>
      </w:r>
      <w:proofErr w:type="spellEnd"/>
      <w:r w:rsidR="00FB55B1" w:rsidRPr="00FB55B1">
        <w:t xml:space="preserve"> et al 2008</w:t>
      </w:r>
      <w:r w:rsidR="00290CAE">
        <w:t xml:space="preserve">). </w:t>
      </w:r>
    </w:p>
    <w:p w14:paraId="360098E2" w14:textId="62BE4247" w:rsidR="00290CAE" w:rsidRDefault="00290CAE" w:rsidP="00290CAE">
      <w:pPr>
        <w:jc w:val="both"/>
      </w:pPr>
      <w:r>
        <w:t>Both, En1 and 2 work as signaling molecules in midbrain DA (</w:t>
      </w:r>
      <w:proofErr w:type="spellStart"/>
      <w:r>
        <w:t>mDA</w:t>
      </w:r>
      <w:proofErr w:type="spellEnd"/>
      <w:r>
        <w:t xml:space="preserve">) neurons </w:t>
      </w:r>
      <w:r w:rsidR="00E517B5">
        <w:t xml:space="preserve">in </w:t>
      </w:r>
      <w:r w:rsidR="00306EFD">
        <w:t>human</w:t>
      </w:r>
      <w:r w:rsidR="00E517B5">
        <w:t xml:space="preserve"> </w:t>
      </w:r>
      <w:r>
        <w:t xml:space="preserve">and are critical for their development and survival, being comprised to the </w:t>
      </w:r>
      <w:proofErr w:type="spellStart"/>
      <w:r>
        <w:t>neuroepithelium</w:t>
      </w:r>
      <w:proofErr w:type="spellEnd"/>
      <w:r>
        <w:t xml:space="preserve"> that later will give rise to the midbrain</w:t>
      </w:r>
      <w:r w:rsidR="005203BD">
        <w:t xml:space="preserve"> </w:t>
      </w:r>
      <w:r w:rsidR="00306EFD">
        <w:t xml:space="preserve">in mice </w:t>
      </w:r>
      <w:r>
        <w:t>(</w:t>
      </w:r>
      <w:r w:rsidR="00306EFD">
        <w:t>Yan et al 2005; Fasano et al 2010;</w:t>
      </w:r>
      <w:r w:rsidR="00306EFD" w:rsidRPr="00306EFD">
        <w:t xml:space="preserve"> </w:t>
      </w:r>
      <w:r w:rsidRPr="00306EFD">
        <w:t xml:space="preserve">Alves de Santos </w:t>
      </w:r>
      <w:r w:rsidRPr="00306EFD">
        <w:rPr>
          <w:i/>
        </w:rPr>
        <w:t>et al</w:t>
      </w:r>
      <w:r w:rsidRPr="00306EFD">
        <w:t xml:space="preserve"> 2011; Simon </w:t>
      </w:r>
      <w:r w:rsidRPr="00306EFD">
        <w:rPr>
          <w:i/>
        </w:rPr>
        <w:t>et al</w:t>
      </w:r>
      <w:r w:rsidRPr="00306EFD">
        <w:t xml:space="preserve"> 2001</w:t>
      </w:r>
      <w:r>
        <w:t xml:space="preserve">). </w:t>
      </w:r>
      <w:r w:rsidR="005203BD">
        <w:t xml:space="preserve">En1 is also present in </w:t>
      </w:r>
      <w:proofErr w:type="spellStart"/>
      <w:r w:rsidR="005203BD">
        <w:t>coexpression</w:t>
      </w:r>
      <w:proofErr w:type="spellEnd"/>
      <w:r w:rsidR="005203BD">
        <w:t xml:space="preserve"> with Lmx1b </w:t>
      </w:r>
      <w:proofErr w:type="spellStart"/>
      <w:r w:rsidR="005203BD">
        <w:t>hESC</w:t>
      </w:r>
      <w:proofErr w:type="spellEnd"/>
      <w:r w:rsidR="005203BD">
        <w:t xml:space="preserve">-derived </w:t>
      </w:r>
      <w:proofErr w:type="spellStart"/>
      <w:r w:rsidR="005203BD">
        <w:t>mDA</w:t>
      </w:r>
      <w:proofErr w:type="spellEnd"/>
      <w:r w:rsidR="005203BD">
        <w:t xml:space="preserve"> neurons (</w:t>
      </w:r>
      <w:r w:rsidR="00306EFD">
        <w:t xml:space="preserve">Fasano et al 2010; </w:t>
      </w:r>
      <w:r w:rsidR="005203BD" w:rsidRPr="005203BD">
        <w:t>Chung et al 2011</w:t>
      </w:r>
      <w:r w:rsidR="005203BD">
        <w:t xml:space="preserve">). </w:t>
      </w:r>
      <w:r>
        <w:t xml:space="preserve">Lmx1b is </w:t>
      </w:r>
      <w:r w:rsidR="00306EFD">
        <w:t xml:space="preserve">a progenitor marker </w:t>
      </w:r>
      <w:r>
        <w:t xml:space="preserve">required for the maintenance of a mature state of </w:t>
      </w:r>
      <w:proofErr w:type="spellStart"/>
      <w:r>
        <w:t>mDA</w:t>
      </w:r>
      <w:proofErr w:type="spellEnd"/>
      <w:r>
        <w:t xml:space="preserve"> neurons and is expressed since the development of the progenitors until the generation of fully mature </w:t>
      </w:r>
      <w:proofErr w:type="spellStart"/>
      <w:r>
        <w:t>mDA</w:t>
      </w:r>
      <w:proofErr w:type="spellEnd"/>
      <w:r>
        <w:t xml:space="preserve"> neurons </w:t>
      </w:r>
      <w:r w:rsidRPr="00306EFD">
        <w:t>(</w:t>
      </w:r>
      <w:proofErr w:type="spellStart"/>
      <w:r w:rsidRPr="00306EFD">
        <w:t>Smidt</w:t>
      </w:r>
      <w:proofErr w:type="spellEnd"/>
      <w:r w:rsidRPr="00306EFD">
        <w:t xml:space="preserve"> </w:t>
      </w:r>
      <w:r w:rsidRPr="00306EFD">
        <w:rPr>
          <w:i/>
        </w:rPr>
        <w:t>et al</w:t>
      </w:r>
      <w:r w:rsidRPr="00306EFD">
        <w:t xml:space="preserve"> 2000</w:t>
      </w:r>
      <w:r>
        <w:t xml:space="preserve">). </w:t>
      </w:r>
    </w:p>
    <w:p w14:paraId="4FF5ECCB" w14:textId="3E13B5AC" w:rsidR="00290CAE" w:rsidRDefault="00290CAE" w:rsidP="00290CAE">
      <w:pPr>
        <w:jc w:val="both"/>
      </w:pPr>
      <w:r>
        <w:t>Another important factor is Foxa2 which is expressed early in the floor-plate</w:t>
      </w:r>
      <w:r w:rsidR="00BB5344">
        <w:t xml:space="preserve"> and basal plate</w:t>
      </w:r>
      <w:r w:rsidR="00E517B5">
        <w:t xml:space="preserve"> around week 6 in human embryos</w:t>
      </w:r>
      <w:r w:rsidR="007A111A">
        <w:t xml:space="preserve"> induced by Sonic Hedgehog (SHH) soluble factor </w:t>
      </w:r>
      <w:r w:rsidR="00E517B5">
        <w:t>(</w:t>
      </w:r>
      <w:proofErr w:type="spellStart"/>
      <w:r w:rsidR="00E517B5">
        <w:t>Nelander</w:t>
      </w:r>
      <w:proofErr w:type="spellEnd"/>
      <w:r w:rsidR="00E517B5">
        <w:t xml:space="preserve"> et al 2009</w:t>
      </w:r>
      <w:r w:rsidR="007A111A">
        <w:t>; Fasano et al 2010</w:t>
      </w:r>
      <w:r w:rsidR="00E517B5">
        <w:t>)</w:t>
      </w:r>
      <w:r>
        <w:t xml:space="preserve">. It has been observed that its expression is necessary for midbrain-specific developmental genes and </w:t>
      </w:r>
      <w:proofErr w:type="spellStart"/>
      <w:r>
        <w:t>mDA</w:t>
      </w:r>
      <w:proofErr w:type="spellEnd"/>
      <w:r>
        <w:t xml:space="preserve"> neuron generation</w:t>
      </w:r>
      <w:r w:rsidR="007803AF">
        <w:t xml:space="preserve"> in mice</w:t>
      </w:r>
      <w:r>
        <w:t>, a</w:t>
      </w:r>
      <w:r w:rsidR="007A111A">
        <w:t>lthough its function is not fully</w:t>
      </w:r>
      <w:r>
        <w:t xml:space="preserve"> understood</w:t>
      </w:r>
      <w:r w:rsidR="007A111A">
        <w:t xml:space="preserve"> in humans</w:t>
      </w:r>
      <w:r>
        <w:t xml:space="preserve"> (</w:t>
      </w:r>
      <w:r w:rsidRPr="0085059D">
        <w:t xml:space="preserve">Sasaki </w:t>
      </w:r>
      <w:r w:rsidRPr="0085059D">
        <w:rPr>
          <w:i/>
        </w:rPr>
        <w:t>et al</w:t>
      </w:r>
      <w:r w:rsidRPr="0085059D">
        <w:t xml:space="preserve"> 1994; Lee </w:t>
      </w:r>
      <w:r w:rsidRPr="0085059D">
        <w:rPr>
          <w:i/>
        </w:rPr>
        <w:t>et al</w:t>
      </w:r>
      <w:r w:rsidRPr="0085059D">
        <w:t xml:space="preserve"> 2010; </w:t>
      </w:r>
      <w:proofErr w:type="spellStart"/>
      <w:r w:rsidRPr="0085059D">
        <w:t>Ferri</w:t>
      </w:r>
      <w:proofErr w:type="spellEnd"/>
      <w:r w:rsidRPr="0085059D">
        <w:t xml:space="preserve"> et al 2007</w:t>
      </w:r>
      <w:r>
        <w:t xml:space="preserve">; </w:t>
      </w:r>
      <w:proofErr w:type="spellStart"/>
      <w:r>
        <w:t>Kittappa</w:t>
      </w:r>
      <w:proofErr w:type="spellEnd"/>
      <w:r>
        <w:t xml:space="preserve"> et al 2007). Similarly, </w:t>
      </w:r>
      <w:proofErr w:type="spellStart"/>
      <w:r>
        <w:t>Pax</w:t>
      </w:r>
      <w:proofErr w:type="spellEnd"/>
      <w:r>
        <w:t xml:space="preserve"> proteins are expressed in initial stages in </w:t>
      </w:r>
      <w:proofErr w:type="spellStart"/>
      <w:r>
        <w:t>mDA</w:t>
      </w:r>
      <w:proofErr w:type="spellEnd"/>
      <w:r>
        <w:t xml:space="preserve"> progenitors and are essential for normal development of </w:t>
      </w:r>
      <w:proofErr w:type="spellStart"/>
      <w:r>
        <w:t>mDA</w:t>
      </w:r>
      <w:proofErr w:type="spellEnd"/>
      <w:r>
        <w:t xml:space="preserve"> neurons (Favor et al 1996; </w:t>
      </w:r>
      <w:proofErr w:type="spellStart"/>
      <w:r>
        <w:t>Chalepakis</w:t>
      </w:r>
      <w:proofErr w:type="spellEnd"/>
      <w:r>
        <w:t xml:space="preserve"> et al 1993).</w:t>
      </w:r>
    </w:p>
    <w:p w14:paraId="288A07A8" w14:textId="1470A4C4" w:rsidR="00290CAE" w:rsidRDefault="00290CAE" w:rsidP="00290CAE">
      <w:pPr>
        <w:jc w:val="both"/>
      </w:pPr>
      <w:r>
        <w:t xml:space="preserve">In addition, secreted proteins (soluble factors) as </w:t>
      </w:r>
      <w:r w:rsidR="007A111A">
        <w:t>SHH</w:t>
      </w:r>
      <w:r>
        <w:t>, Fibroblast</w:t>
      </w:r>
      <w:r w:rsidR="00D4467F">
        <w:t xml:space="preserve"> growth factor 8 (FGF8) and </w:t>
      </w:r>
      <w:proofErr w:type="spellStart"/>
      <w:r w:rsidR="00D4467F">
        <w:t>Wnt</w:t>
      </w:r>
      <w:proofErr w:type="spellEnd"/>
      <w:r>
        <w:t xml:space="preserve"> which are produced in the isthmic organizer, play important and vital roles in the development of </w:t>
      </w:r>
      <w:proofErr w:type="spellStart"/>
      <w:r>
        <w:t>mDA</w:t>
      </w:r>
      <w:proofErr w:type="spellEnd"/>
      <w:r>
        <w:t xml:space="preserve"> neurons</w:t>
      </w:r>
      <w:r w:rsidR="00DE0698">
        <w:t xml:space="preserve"> in humans</w:t>
      </w:r>
      <w:r>
        <w:t xml:space="preserve"> (</w:t>
      </w:r>
      <w:r w:rsidR="00544EE5">
        <w:t>Denham et al 2012</w:t>
      </w:r>
      <w:r w:rsidR="00DE0698">
        <w:t>; Fasano et al 2010</w:t>
      </w:r>
      <w:r w:rsidR="00544EE5">
        <w:t>;</w:t>
      </w:r>
      <w:r w:rsidR="00544EE5" w:rsidRPr="00DE0698">
        <w:rPr>
          <w:color w:val="FF0000"/>
        </w:rPr>
        <w:t xml:space="preserve"> </w:t>
      </w:r>
      <w:r w:rsidR="003E10A0" w:rsidRPr="003E10A0">
        <w:t>Yan et al 2005</w:t>
      </w:r>
      <w:r w:rsidR="003C5192">
        <w:t xml:space="preserve">; review </w:t>
      </w:r>
      <w:proofErr w:type="spellStart"/>
      <w:r w:rsidR="003C5192">
        <w:t>Verney</w:t>
      </w:r>
      <w:proofErr w:type="spellEnd"/>
      <w:r w:rsidR="003C5192">
        <w:t xml:space="preserve"> et al 2011</w:t>
      </w:r>
      <w:r>
        <w:t>). SHH also induces a transcription cascade by encoding the action of the floor-plate (</w:t>
      </w:r>
      <w:r w:rsidR="00DE0698">
        <w:t>Fasano et al 2010</w:t>
      </w:r>
      <w:r>
        <w:t xml:space="preserve">). In a similar manner, FGF8 is essential for the early pattering of the midbrain and is necessary for the development of </w:t>
      </w:r>
      <w:proofErr w:type="spellStart"/>
      <w:r>
        <w:t>mDA</w:t>
      </w:r>
      <w:proofErr w:type="spellEnd"/>
      <w:r>
        <w:t xml:space="preserve"> neurons (</w:t>
      </w:r>
      <w:r w:rsidR="0085059D">
        <w:t>Yan et al 2005</w:t>
      </w:r>
      <w:r>
        <w:t xml:space="preserve">). </w:t>
      </w:r>
      <w:r w:rsidRPr="00CE1234">
        <w:t xml:space="preserve">Finally, the </w:t>
      </w:r>
      <w:proofErr w:type="spellStart"/>
      <w:r w:rsidRPr="00CE1234">
        <w:t>Wnt</w:t>
      </w:r>
      <w:proofErr w:type="spellEnd"/>
      <w:r w:rsidRPr="00CE1234">
        <w:t xml:space="preserve"> family is cruci</w:t>
      </w:r>
      <w:r>
        <w:t xml:space="preserve">al during </w:t>
      </w:r>
      <w:r w:rsidR="00E517B5">
        <w:t xml:space="preserve">human </w:t>
      </w:r>
      <w:r>
        <w:t>embryonic development since it regulates</w:t>
      </w:r>
      <w:r w:rsidRPr="00CE1234">
        <w:t xml:space="preserve"> midbrain morphogenesis and </w:t>
      </w:r>
      <w:proofErr w:type="spellStart"/>
      <w:r w:rsidRPr="00CE1234">
        <w:t>mDA</w:t>
      </w:r>
      <w:proofErr w:type="spellEnd"/>
      <w:r w:rsidRPr="00CE1234">
        <w:t xml:space="preserve"> neurons differentiation (</w:t>
      </w:r>
      <w:proofErr w:type="spellStart"/>
      <w:r w:rsidR="004B51D2">
        <w:t>Hebsgaard</w:t>
      </w:r>
      <w:proofErr w:type="spellEnd"/>
      <w:r w:rsidR="004B51D2">
        <w:t xml:space="preserve"> et al 2009</w:t>
      </w:r>
      <w:r w:rsidR="00D4467F">
        <w:t xml:space="preserve">; </w:t>
      </w:r>
      <w:proofErr w:type="spellStart"/>
      <w:r w:rsidRPr="0085059D">
        <w:t>Alavian</w:t>
      </w:r>
      <w:proofErr w:type="spellEnd"/>
      <w:r w:rsidRPr="0085059D">
        <w:t xml:space="preserve"> </w:t>
      </w:r>
      <w:r w:rsidRPr="0085059D">
        <w:rPr>
          <w:i/>
        </w:rPr>
        <w:t xml:space="preserve">et al </w:t>
      </w:r>
      <w:r w:rsidRPr="0085059D">
        <w:t>2011; Chung</w:t>
      </w:r>
      <w:r w:rsidRPr="0085059D">
        <w:rPr>
          <w:i/>
        </w:rPr>
        <w:t xml:space="preserve"> et al </w:t>
      </w:r>
      <w:r w:rsidRPr="0085059D">
        <w:t xml:space="preserve">2009; </w:t>
      </w:r>
      <w:proofErr w:type="spellStart"/>
      <w:r w:rsidRPr="0085059D">
        <w:t>Ciani</w:t>
      </w:r>
      <w:proofErr w:type="spellEnd"/>
      <w:r w:rsidRPr="0085059D">
        <w:t xml:space="preserve"> </w:t>
      </w:r>
      <w:r w:rsidRPr="0085059D">
        <w:rPr>
          <w:i/>
        </w:rPr>
        <w:t>et al</w:t>
      </w:r>
      <w:r w:rsidRPr="0085059D">
        <w:t xml:space="preserve"> 2005</w:t>
      </w:r>
      <w:r w:rsidRPr="00CE1234">
        <w:t>).</w:t>
      </w:r>
    </w:p>
    <w:p w14:paraId="52547EB0" w14:textId="57DDC393" w:rsidR="00290CAE" w:rsidRDefault="00FE19D5" w:rsidP="00290CAE">
      <w:pPr>
        <w:jc w:val="both"/>
      </w:pPr>
      <w:r>
        <w:t>In the second stage</w:t>
      </w:r>
      <w:r w:rsidR="00290CAE">
        <w:t xml:space="preserve">, dopaminergic precursors are generated </w:t>
      </w:r>
      <w:r w:rsidR="008C3B04">
        <w:t>after</w:t>
      </w:r>
      <w:r w:rsidR="00290CAE">
        <w:t xml:space="preserve"> </w:t>
      </w:r>
      <w:r w:rsidR="008C3B04">
        <w:t>week 6</w:t>
      </w:r>
      <w:r w:rsidR="00290CAE">
        <w:t xml:space="preserve"> expressing additional transcriptional factors as Lim-domain transcription factor a (Lmx1a), </w:t>
      </w:r>
      <w:proofErr w:type="spellStart"/>
      <w:r w:rsidR="00290CAE">
        <w:t>Msh</w:t>
      </w:r>
      <w:proofErr w:type="spellEnd"/>
      <w:r w:rsidR="00290CAE">
        <w:t xml:space="preserve"> </w:t>
      </w:r>
      <w:proofErr w:type="spellStart"/>
      <w:r w:rsidR="00290CAE">
        <w:t>homeobox</w:t>
      </w:r>
      <w:proofErr w:type="spellEnd"/>
      <w:r w:rsidR="00290CAE">
        <w:t xml:space="preserve"> 1 (Msx1) and </w:t>
      </w:r>
      <w:proofErr w:type="spellStart"/>
      <w:r w:rsidR="00290CAE">
        <w:t>Neurogenin</w:t>
      </w:r>
      <w:proofErr w:type="spellEnd"/>
      <w:r w:rsidR="00290CAE">
        <w:t xml:space="preserve"> 2 (Ngn2) activated by SHH (Fig. 3b) (</w:t>
      </w:r>
      <w:proofErr w:type="spellStart"/>
      <w:r w:rsidR="007A111A">
        <w:t>Nelander</w:t>
      </w:r>
      <w:proofErr w:type="spellEnd"/>
      <w:r w:rsidR="007A111A">
        <w:t xml:space="preserve"> et al 2009</w:t>
      </w:r>
      <w:r w:rsidR="00290CAE">
        <w:t>).</w:t>
      </w:r>
      <w:r w:rsidR="00290CAE" w:rsidRPr="00CB46CD">
        <w:t xml:space="preserve"> </w:t>
      </w:r>
      <w:r w:rsidR="00290CAE">
        <w:t xml:space="preserve">Lmx1a has been identified as a marker of dividing midbrain precursors which is necessary to trigger </w:t>
      </w:r>
      <w:proofErr w:type="spellStart"/>
      <w:r w:rsidR="00290CAE">
        <w:t>mDA</w:t>
      </w:r>
      <w:proofErr w:type="spellEnd"/>
      <w:r w:rsidR="00290CAE">
        <w:t xml:space="preserve"> neurons differentiation by activating downstream factors as Ngn2 </w:t>
      </w:r>
      <w:proofErr w:type="spellStart"/>
      <w:r w:rsidR="00290CAE">
        <w:t>proneural</w:t>
      </w:r>
      <w:proofErr w:type="spellEnd"/>
      <w:r w:rsidR="00290CAE">
        <w:t xml:space="preserve"> factor in </w:t>
      </w:r>
      <w:proofErr w:type="spellStart"/>
      <w:r w:rsidR="00290CAE">
        <w:t>postmitotic</w:t>
      </w:r>
      <w:proofErr w:type="spellEnd"/>
      <w:r w:rsidR="00290CAE">
        <w:t xml:space="preserve"> precursors</w:t>
      </w:r>
      <w:r w:rsidR="007A111A">
        <w:t xml:space="preserve"> in </w:t>
      </w:r>
      <w:r w:rsidR="0085059D">
        <w:t xml:space="preserve">humans and </w:t>
      </w:r>
      <w:r w:rsidR="007A111A">
        <w:t>mice</w:t>
      </w:r>
      <w:r w:rsidR="00290CAE">
        <w:t xml:space="preserve"> (</w:t>
      </w:r>
      <w:proofErr w:type="spellStart"/>
      <w:r w:rsidR="0085059D">
        <w:t>Nelander</w:t>
      </w:r>
      <w:proofErr w:type="spellEnd"/>
      <w:r w:rsidR="0085059D">
        <w:t xml:space="preserve"> et al 2009; </w:t>
      </w:r>
      <w:proofErr w:type="spellStart"/>
      <w:r w:rsidR="00290CAE" w:rsidRPr="0085059D">
        <w:t>Andersson</w:t>
      </w:r>
      <w:proofErr w:type="spellEnd"/>
      <w:r w:rsidR="00290CAE" w:rsidRPr="0085059D">
        <w:t xml:space="preserve"> </w:t>
      </w:r>
      <w:r w:rsidR="00290CAE" w:rsidRPr="0085059D">
        <w:rPr>
          <w:i/>
        </w:rPr>
        <w:t>et al</w:t>
      </w:r>
      <w:r w:rsidR="00290CAE" w:rsidRPr="0085059D">
        <w:t xml:space="preserve"> 2006a; </w:t>
      </w:r>
      <w:proofErr w:type="spellStart"/>
      <w:r w:rsidR="00290CAE" w:rsidRPr="0085059D">
        <w:t>Andersson</w:t>
      </w:r>
      <w:proofErr w:type="spellEnd"/>
      <w:r w:rsidR="00290CAE" w:rsidRPr="0085059D">
        <w:t xml:space="preserve"> </w:t>
      </w:r>
      <w:r w:rsidR="00290CAE" w:rsidRPr="0085059D">
        <w:rPr>
          <w:i/>
        </w:rPr>
        <w:t>et al</w:t>
      </w:r>
      <w:r w:rsidR="00290CAE" w:rsidRPr="0085059D">
        <w:t xml:space="preserve"> </w:t>
      </w:r>
      <w:r w:rsidR="00290CAE">
        <w:t>2006b).</w:t>
      </w:r>
      <w:r w:rsidR="00290CAE" w:rsidRPr="00103A64">
        <w:t xml:space="preserve"> </w:t>
      </w:r>
      <w:r w:rsidR="00290CAE">
        <w:t>Additionally, the expression of Lmx1a induces Msx1 activity which also enhances neurogenesis (</w:t>
      </w:r>
      <w:proofErr w:type="spellStart"/>
      <w:r w:rsidR="00290CAE" w:rsidRPr="0085059D">
        <w:t>Andersson</w:t>
      </w:r>
      <w:proofErr w:type="spellEnd"/>
      <w:r w:rsidR="00290CAE" w:rsidRPr="0085059D">
        <w:t xml:space="preserve"> </w:t>
      </w:r>
      <w:r w:rsidR="00290CAE" w:rsidRPr="0085059D">
        <w:rPr>
          <w:i/>
        </w:rPr>
        <w:t>et al</w:t>
      </w:r>
      <w:r w:rsidR="00290CAE" w:rsidRPr="0085059D">
        <w:t xml:space="preserve"> 2006b</w:t>
      </w:r>
      <w:r w:rsidR="00290CAE">
        <w:t>).</w:t>
      </w:r>
    </w:p>
    <w:p w14:paraId="0E8D0ACB" w14:textId="1CD4DE78" w:rsidR="00290CAE" w:rsidRDefault="00290CAE" w:rsidP="00290CAE">
      <w:pPr>
        <w:jc w:val="both"/>
      </w:pPr>
      <w:r>
        <w:lastRenderedPageBreak/>
        <w:t xml:space="preserve">In the third stage, </w:t>
      </w:r>
      <w:proofErr w:type="spellStart"/>
      <w:r>
        <w:t>mDA</w:t>
      </w:r>
      <w:proofErr w:type="spellEnd"/>
      <w:r w:rsidR="00FE19D5">
        <w:t xml:space="preserve"> human</w:t>
      </w:r>
      <w:r>
        <w:t xml:space="preserve"> precursors escape the cell cycle around </w:t>
      </w:r>
      <w:r w:rsidR="00BB5344">
        <w:t>week 7</w:t>
      </w:r>
      <w:r>
        <w:t xml:space="preserve"> and start displaying early </w:t>
      </w:r>
      <w:proofErr w:type="spellStart"/>
      <w:r>
        <w:t>mDA</w:t>
      </w:r>
      <w:proofErr w:type="spellEnd"/>
      <w:r>
        <w:t xml:space="preserve"> markers as for instance the orphan nuclear receptor/transcription factor Nurr1 (Fig. 3c) (</w:t>
      </w:r>
      <w:proofErr w:type="spellStart"/>
      <w:r w:rsidR="0085059D">
        <w:t>Nelander</w:t>
      </w:r>
      <w:proofErr w:type="spellEnd"/>
      <w:r w:rsidR="0085059D">
        <w:t xml:space="preserve"> et al 2009</w:t>
      </w:r>
      <w:r>
        <w:t>).</w:t>
      </w:r>
      <w:r w:rsidRPr="00CB46CD">
        <w:t xml:space="preserve"> </w:t>
      </w:r>
      <w:r>
        <w:t xml:space="preserve"> Importantly, this factor is necessary for </w:t>
      </w:r>
      <w:proofErr w:type="spellStart"/>
      <w:r>
        <w:t>mDA</w:t>
      </w:r>
      <w:proofErr w:type="spellEnd"/>
      <w:r>
        <w:t xml:space="preserve"> maturation and specification to induce TH expression </w:t>
      </w:r>
      <w:r w:rsidR="0053126E">
        <w:t xml:space="preserve">in other species </w:t>
      </w:r>
      <w:r w:rsidRPr="0085059D">
        <w:t>(</w:t>
      </w:r>
      <w:proofErr w:type="spellStart"/>
      <w:r w:rsidRPr="0085059D">
        <w:t>Wallen</w:t>
      </w:r>
      <w:proofErr w:type="spellEnd"/>
      <w:r w:rsidRPr="0085059D">
        <w:t xml:space="preserve"> </w:t>
      </w:r>
      <w:r w:rsidRPr="0085059D">
        <w:rPr>
          <w:i/>
        </w:rPr>
        <w:t>et al</w:t>
      </w:r>
      <w:r w:rsidRPr="0085059D">
        <w:t xml:space="preserve"> 1999; Smiths </w:t>
      </w:r>
      <w:r w:rsidRPr="0085059D">
        <w:rPr>
          <w:i/>
        </w:rPr>
        <w:t>et al</w:t>
      </w:r>
      <w:r w:rsidRPr="0085059D">
        <w:t xml:space="preserve"> 2003; Lee </w:t>
      </w:r>
      <w:r w:rsidRPr="0085059D">
        <w:rPr>
          <w:i/>
        </w:rPr>
        <w:t xml:space="preserve">et al </w:t>
      </w:r>
      <w:r w:rsidRPr="0085059D">
        <w:t>2010</w:t>
      </w:r>
      <w:r>
        <w:t xml:space="preserve">). </w:t>
      </w:r>
    </w:p>
    <w:p w14:paraId="53E3D3F4" w14:textId="7000C8A6" w:rsidR="00290CAE" w:rsidRDefault="00C6622A" w:rsidP="00290CAE">
      <w:pPr>
        <w:jc w:val="both"/>
      </w:pPr>
      <w:r>
        <w:rPr>
          <w:noProof/>
        </w:rPr>
        <w:drawing>
          <wp:inline distT="0" distB="0" distL="0" distR="0" wp14:anchorId="691E7912" wp14:editId="1092AA46">
            <wp:extent cx="5229225" cy="2991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98" t="19018" r="24474" b="11551"/>
                    <a:stretch/>
                  </pic:blipFill>
                  <pic:spPr bwMode="auto">
                    <a:xfrm>
                      <a:off x="0" y="0"/>
                      <a:ext cx="5240231" cy="2998142"/>
                    </a:xfrm>
                    <a:prstGeom prst="rect">
                      <a:avLst/>
                    </a:prstGeom>
                    <a:ln>
                      <a:noFill/>
                    </a:ln>
                    <a:extLst>
                      <a:ext uri="{53640926-AAD7-44D8-BBD7-CCE9431645EC}">
                        <a14:shadowObscured xmlns:a14="http://schemas.microsoft.com/office/drawing/2010/main"/>
                      </a:ext>
                    </a:extLst>
                  </pic:spPr>
                </pic:pic>
              </a:graphicData>
            </a:graphic>
          </wp:inline>
        </w:drawing>
      </w:r>
    </w:p>
    <w:p w14:paraId="6647190C" w14:textId="541FB6A3" w:rsidR="00290CAE" w:rsidRDefault="00D86738" w:rsidP="00290CAE">
      <w:pPr>
        <w:jc w:val="both"/>
        <w:rPr>
          <w:sz w:val="18"/>
          <w:szCs w:val="18"/>
        </w:rPr>
      </w:pPr>
      <w:r>
        <w:rPr>
          <w:sz w:val="18"/>
          <w:szCs w:val="18"/>
        </w:rPr>
        <w:t>Figure 3: Proposed</w:t>
      </w:r>
      <w:r w:rsidR="00290CAE" w:rsidRPr="002165D1">
        <w:rPr>
          <w:sz w:val="18"/>
          <w:szCs w:val="18"/>
        </w:rPr>
        <w:t xml:space="preserve"> stages of the </w:t>
      </w:r>
      <w:proofErr w:type="spellStart"/>
      <w:r w:rsidR="00290CAE" w:rsidRPr="002165D1">
        <w:rPr>
          <w:sz w:val="18"/>
          <w:szCs w:val="18"/>
        </w:rPr>
        <w:t>mDA</w:t>
      </w:r>
      <w:proofErr w:type="spellEnd"/>
      <w:r w:rsidR="00290CAE" w:rsidRPr="002165D1">
        <w:rPr>
          <w:sz w:val="18"/>
          <w:szCs w:val="18"/>
        </w:rPr>
        <w:t xml:space="preserve"> </w:t>
      </w:r>
      <w:r w:rsidR="00910DB3">
        <w:rPr>
          <w:sz w:val="18"/>
          <w:szCs w:val="18"/>
        </w:rPr>
        <w:t>development</w:t>
      </w:r>
      <w:r w:rsidR="00290CAE" w:rsidRPr="002165D1">
        <w:rPr>
          <w:sz w:val="18"/>
          <w:szCs w:val="18"/>
        </w:rPr>
        <w:t>: a) neural stem cells (NSC) are ge</w:t>
      </w:r>
      <w:r w:rsidR="00E8273D">
        <w:rPr>
          <w:sz w:val="18"/>
          <w:szCs w:val="18"/>
        </w:rPr>
        <w:t xml:space="preserve">nerated </w:t>
      </w:r>
      <w:r w:rsidR="00290CAE" w:rsidRPr="002165D1">
        <w:rPr>
          <w:sz w:val="18"/>
          <w:szCs w:val="18"/>
        </w:rPr>
        <w:t>from embryonic stem cells (ESC), expressing regula</w:t>
      </w:r>
      <w:r w:rsidR="0014276B">
        <w:rPr>
          <w:sz w:val="18"/>
          <w:szCs w:val="18"/>
        </w:rPr>
        <w:t>tory transcription factors (black</w:t>
      </w:r>
      <w:r w:rsidR="00290CAE" w:rsidRPr="002165D1">
        <w:rPr>
          <w:sz w:val="18"/>
          <w:szCs w:val="18"/>
        </w:rPr>
        <w:t xml:space="preserve">) and presenting specific markers (green). b) </w:t>
      </w:r>
      <w:r w:rsidR="00290CAE">
        <w:rPr>
          <w:sz w:val="18"/>
          <w:szCs w:val="18"/>
        </w:rPr>
        <w:t xml:space="preserve">By </w:t>
      </w:r>
      <w:r w:rsidR="00290CAE" w:rsidRPr="002165D1">
        <w:rPr>
          <w:sz w:val="18"/>
          <w:szCs w:val="18"/>
        </w:rPr>
        <w:t xml:space="preserve">the influence of proteins (red) </w:t>
      </w:r>
      <w:r w:rsidR="00290CAE">
        <w:rPr>
          <w:sz w:val="18"/>
          <w:szCs w:val="18"/>
        </w:rPr>
        <w:t xml:space="preserve">secreted at specific stages in the embryonic development, </w:t>
      </w:r>
      <w:r w:rsidR="00290CAE" w:rsidRPr="002165D1">
        <w:rPr>
          <w:sz w:val="18"/>
          <w:szCs w:val="18"/>
        </w:rPr>
        <w:t>NSC</w:t>
      </w:r>
      <w:r w:rsidR="00290CAE">
        <w:rPr>
          <w:sz w:val="18"/>
          <w:szCs w:val="18"/>
        </w:rPr>
        <w:t>s</w:t>
      </w:r>
      <w:r w:rsidR="00290CAE" w:rsidRPr="002165D1">
        <w:rPr>
          <w:sz w:val="18"/>
          <w:szCs w:val="18"/>
        </w:rPr>
        <w:t xml:space="preserve"> give rise to </w:t>
      </w:r>
      <w:proofErr w:type="spellStart"/>
      <w:r w:rsidR="00290CAE" w:rsidRPr="002165D1">
        <w:rPr>
          <w:sz w:val="18"/>
          <w:szCs w:val="18"/>
        </w:rPr>
        <w:t>mDA</w:t>
      </w:r>
      <w:proofErr w:type="spellEnd"/>
      <w:r w:rsidR="00290CAE" w:rsidRPr="002165D1">
        <w:rPr>
          <w:sz w:val="18"/>
          <w:szCs w:val="18"/>
        </w:rPr>
        <w:t xml:space="preserve"> precursors</w:t>
      </w:r>
      <w:r w:rsidR="001C3E22">
        <w:rPr>
          <w:sz w:val="18"/>
          <w:szCs w:val="18"/>
        </w:rPr>
        <w:t xml:space="preserve"> </w:t>
      </w:r>
      <w:r w:rsidR="00290CAE" w:rsidRPr="002165D1">
        <w:rPr>
          <w:sz w:val="18"/>
          <w:szCs w:val="18"/>
        </w:rPr>
        <w:t xml:space="preserve">expressing additional transcription factors </w:t>
      </w:r>
      <w:r w:rsidR="00290CAE">
        <w:rPr>
          <w:sz w:val="18"/>
          <w:szCs w:val="18"/>
        </w:rPr>
        <w:t xml:space="preserve">such </w:t>
      </w:r>
      <w:r w:rsidR="00290CAE" w:rsidRPr="002165D1">
        <w:rPr>
          <w:sz w:val="18"/>
          <w:szCs w:val="18"/>
        </w:rPr>
        <w:t>a</w:t>
      </w:r>
      <w:r>
        <w:rPr>
          <w:sz w:val="18"/>
          <w:szCs w:val="18"/>
        </w:rPr>
        <w:t xml:space="preserve">s </w:t>
      </w:r>
      <w:r w:rsidR="001C3E22">
        <w:rPr>
          <w:sz w:val="18"/>
          <w:szCs w:val="18"/>
        </w:rPr>
        <w:t>Fox1a and Msx1. c) I</w:t>
      </w:r>
      <w:r w:rsidR="00290CAE" w:rsidRPr="002165D1">
        <w:rPr>
          <w:sz w:val="18"/>
          <w:szCs w:val="18"/>
        </w:rPr>
        <w:t xml:space="preserve">mmature </w:t>
      </w:r>
      <w:proofErr w:type="spellStart"/>
      <w:r w:rsidR="00290CAE" w:rsidRPr="002165D1">
        <w:rPr>
          <w:sz w:val="18"/>
          <w:szCs w:val="18"/>
        </w:rPr>
        <w:t>mDA</w:t>
      </w:r>
      <w:proofErr w:type="spellEnd"/>
      <w:r w:rsidR="00290CAE" w:rsidRPr="002165D1">
        <w:rPr>
          <w:sz w:val="18"/>
          <w:szCs w:val="18"/>
        </w:rPr>
        <w:t xml:space="preserve"> neurons are generated expressing also Nurr1 onwards. d) Mature </w:t>
      </w:r>
      <w:proofErr w:type="spellStart"/>
      <w:r w:rsidR="00290CAE" w:rsidRPr="002165D1">
        <w:rPr>
          <w:sz w:val="18"/>
          <w:szCs w:val="18"/>
        </w:rPr>
        <w:t>mDA</w:t>
      </w:r>
      <w:proofErr w:type="spellEnd"/>
      <w:r w:rsidR="00290CAE" w:rsidRPr="002165D1">
        <w:rPr>
          <w:sz w:val="18"/>
          <w:szCs w:val="18"/>
        </w:rPr>
        <w:t xml:space="preserve"> neurons</w:t>
      </w:r>
      <w:r>
        <w:rPr>
          <w:sz w:val="18"/>
          <w:szCs w:val="18"/>
        </w:rPr>
        <w:t xml:space="preserve"> are generated and</w:t>
      </w:r>
      <w:r w:rsidR="00290CAE" w:rsidRPr="002165D1">
        <w:rPr>
          <w:sz w:val="18"/>
          <w:szCs w:val="18"/>
        </w:rPr>
        <w:t xml:space="preserve"> express Pixt3 transcription factor and present specific markers related with dopamine metabolism (TH, AADC, DAT, Vmat2 and RALDH1).</w:t>
      </w:r>
    </w:p>
    <w:p w14:paraId="0F15DC69" w14:textId="50CD7DFD" w:rsidR="00290CAE" w:rsidRDefault="00290CAE" w:rsidP="00290CAE">
      <w:pPr>
        <w:jc w:val="both"/>
      </w:pPr>
      <w:r>
        <w:t>Finally, immatur</w:t>
      </w:r>
      <w:r w:rsidR="00FE19D5">
        <w:t xml:space="preserve">e </w:t>
      </w:r>
      <w:proofErr w:type="spellStart"/>
      <w:r w:rsidR="00FE19D5">
        <w:t>mDA</w:t>
      </w:r>
      <w:proofErr w:type="spellEnd"/>
      <w:r w:rsidR="00FE19D5">
        <w:t xml:space="preserve"> become mature </w:t>
      </w:r>
      <w:proofErr w:type="spellStart"/>
      <w:r w:rsidR="00FE19D5">
        <w:t>mDA</w:t>
      </w:r>
      <w:proofErr w:type="spellEnd"/>
      <w:r w:rsidR="0009565F">
        <w:t xml:space="preserve"> neurons around weeks 10 to 11</w:t>
      </w:r>
      <w:r w:rsidR="00C96021">
        <w:t xml:space="preserve"> </w:t>
      </w:r>
      <w:r>
        <w:t>presenting the characteristic phenot</w:t>
      </w:r>
      <w:r w:rsidR="0009565F">
        <w:t xml:space="preserve">ypical markers of enzymes as TH </w:t>
      </w:r>
      <w:r w:rsidR="00C96021">
        <w:t xml:space="preserve">in the </w:t>
      </w:r>
      <w:r w:rsidR="00F92FBA">
        <w:t xml:space="preserve">human </w:t>
      </w:r>
      <w:r w:rsidR="00C96021">
        <w:t xml:space="preserve">embryo </w:t>
      </w:r>
      <w:r w:rsidR="0009565F">
        <w:t>and</w:t>
      </w:r>
      <w:r w:rsidRPr="00C96021">
        <w:t xml:space="preserve"> </w:t>
      </w:r>
      <w:proofErr w:type="spellStart"/>
      <w:r w:rsidRPr="00C96021">
        <w:t>retinaldehyde</w:t>
      </w:r>
      <w:proofErr w:type="spellEnd"/>
      <w:r w:rsidRPr="00C96021">
        <w:t xml:space="preserve"> dehydrogenase isoform-1 (RADHL1), AADC and d</w:t>
      </w:r>
      <w:r w:rsidR="00C96021" w:rsidRPr="00C96021">
        <w:t xml:space="preserve">opamine transporter (DAT) as well in </w:t>
      </w:r>
      <w:proofErr w:type="spellStart"/>
      <w:r w:rsidR="00C96021" w:rsidRPr="00C96021">
        <w:t>hESC</w:t>
      </w:r>
      <w:proofErr w:type="spellEnd"/>
      <w:r w:rsidR="00C96021" w:rsidRPr="00C96021">
        <w:t xml:space="preserve">-derived </w:t>
      </w:r>
      <w:proofErr w:type="spellStart"/>
      <w:r w:rsidR="00C96021" w:rsidRPr="00C96021">
        <w:t>mDA</w:t>
      </w:r>
      <w:proofErr w:type="spellEnd"/>
      <w:r w:rsidR="00C96021" w:rsidRPr="00C96021">
        <w:t xml:space="preserve"> neurons, </w:t>
      </w:r>
      <w:r w:rsidRPr="00C96021">
        <w:t xml:space="preserve">being specifically related to </w:t>
      </w:r>
      <w:proofErr w:type="spellStart"/>
      <w:r w:rsidRPr="00C96021">
        <w:t>mDA</w:t>
      </w:r>
      <w:proofErr w:type="spellEnd"/>
      <w:r w:rsidRPr="00C96021">
        <w:t xml:space="preserve"> populations (Fig. 3d) (</w:t>
      </w:r>
      <w:proofErr w:type="spellStart"/>
      <w:r w:rsidR="00FE19D5" w:rsidRPr="00C96021">
        <w:t>Nelander</w:t>
      </w:r>
      <w:proofErr w:type="spellEnd"/>
      <w:r w:rsidR="00FE19D5" w:rsidRPr="00C96021">
        <w:t xml:space="preserve"> et al 2009; </w:t>
      </w:r>
      <w:proofErr w:type="spellStart"/>
      <w:r w:rsidRPr="00C96021">
        <w:t>Ang</w:t>
      </w:r>
      <w:proofErr w:type="spellEnd"/>
      <w:r w:rsidRPr="00C96021">
        <w:t xml:space="preserve"> </w:t>
      </w:r>
      <w:r w:rsidRPr="00C96021">
        <w:rPr>
          <w:i/>
        </w:rPr>
        <w:t>et al</w:t>
      </w:r>
      <w:r w:rsidRPr="00C96021">
        <w:t xml:space="preserve"> 2006; </w:t>
      </w:r>
      <w:proofErr w:type="spellStart"/>
      <w:r w:rsidRPr="00C96021">
        <w:t>Wallen</w:t>
      </w:r>
      <w:proofErr w:type="spellEnd"/>
      <w:r w:rsidRPr="00C96021">
        <w:t xml:space="preserve"> 1999; Smits </w:t>
      </w:r>
      <w:r w:rsidRPr="00C96021">
        <w:rPr>
          <w:i/>
        </w:rPr>
        <w:t>et al</w:t>
      </w:r>
      <w:r w:rsidRPr="00C96021">
        <w:t xml:space="preserve"> 2003</w:t>
      </w:r>
      <w:r w:rsidR="00C96021" w:rsidRPr="00C96021">
        <w:t>; Chung et al 2011</w:t>
      </w:r>
      <w:r w:rsidR="00C96021">
        <w:t xml:space="preserve">; </w:t>
      </w:r>
      <w:proofErr w:type="spellStart"/>
      <w:r w:rsidR="00C96021">
        <w:t>Roybon</w:t>
      </w:r>
      <w:proofErr w:type="spellEnd"/>
      <w:r w:rsidR="00C96021">
        <w:t xml:space="preserve"> et al 2008</w:t>
      </w:r>
      <w:r>
        <w:t xml:space="preserve">). Another marker that is expressed upon maturation is Pitx3, its activity has been linked with TH expression in </w:t>
      </w:r>
      <w:proofErr w:type="spellStart"/>
      <w:r>
        <w:t>mDA</w:t>
      </w:r>
      <w:proofErr w:type="spellEnd"/>
      <w:r>
        <w:t xml:space="preserve"> </w:t>
      </w:r>
      <w:proofErr w:type="spellStart"/>
      <w:r>
        <w:t>SNc</w:t>
      </w:r>
      <w:proofErr w:type="spellEnd"/>
      <w:r>
        <w:t xml:space="preserve"> neurons (</w:t>
      </w:r>
      <w:proofErr w:type="spellStart"/>
      <w:r w:rsidR="0085059D">
        <w:t>Nelander</w:t>
      </w:r>
      <w:proofErr w:type="spellEnd"/>
      <w:r w:rsidR="0085059D">
        <w:t xml:space="preserve"> et al 2009</w:t>
      </w:r>
      <w:r>
        <w:t xml:space="preserve">). </w:t>
      </w:r>
      <w:r w:rsidRPr="003C5192">
        <w:t>After</w:t>
      </w:r>
      <w:r w:rsidR="00FE19D5" w:rsidRPr="003C5192">
        <w:t>wards</w:t>
      </w:r>
      <w:r w:rsidRPr="003C5192">
        <w:t xml:space="preserve">, neurons take up their position in the future substantia </w:t>
      </w:r>
      <w:proofErr w:type="spellStart"/>
      <w:r w:rsidRPr="003C5192">
        <w:t>nigra</w:t>
      </w:r>
      <w:proofErr w:type="spellEnd"/>
      <w:r w:rsidRPr="003C5192">
        <w:t xml:space="preserve"> and start extending its axons </w:t>
      </w:r>
      <w:r>
        <w:t>(</w:t>
      </w:r>
      <w:r w:rsidR="0014276B">
        <w:t xml:space="preserve">Freeman et al 1991; </w:t>
      </w:r>
      <w:r w:rsidR="0085059D">
        <w:t xml:space="preserve">review </w:t>
      </w:r>
      <w:proofErr w:type="spellStart"/>
      <w:r w:rsidR="0085059D" w:rsidRPr="0085059D">
        <w:t>Verney</w:t>
      </w:r>
      <w:proofErr w:type="spellEnd"/>
      <w:r w:rsidR="0085059D" w:rsidRPr="0085059D">
        <w:t xml:space="preserve"> et al 2011</w:t>
      </w:r>
      <w:r>
        <w:t>).</w:t>
      </w:r>
      <w:r w:rsidRPr="00B500BF">
        <w:t xml:space="preserve"> </w:t>
      </w:r>
    </w:p>
    <w:p w14:paraId="55665180" w14:textId="24D66AD7" w:rsidR="00FE19D5" w:rsidRDefault="00FE19D5" w:rsidP="00FE19D5">
      <w:pPr>
        <w:jc w:val="both"/>
      </w:pPr>
      <w:r>
        <w:t>In</w:t>
      </w:r>
      <w:r w:rsidR="0014276B">
        <w:t xml:space="preserve"> general, it has been reported that </w:t>
      </w:r>
      <w:r>
        <w:t xml:space="preserve">TH+ </w:t>
      </w:r>
      <w:proofErr w:type="spellStart"/>
      <w:r>
        <w:t>mDA</w:t>
      </w:r>
      <w:proofErr w:type="spellEnd"/>
      <w:r>
        <w:t xml:space="preserve"> neurons</w:t>
      </w:r>
      <w:r w:rsidR="0014276B">
        <w:t xml:space="preserve"> in</w:t>
      </w:r>
      <w:r>
        <w:t xml:space="preserve"> </w:t>
      </w:r>
      <w:r w:rsidR="0014276B">
        <w:t xml:space="preserve">human embryo development </w:t>
      </w:r>
      <w:r w:rsidR="008C0A13">
        <w:t xml:space="preserve">start </w:t>
      </w:r>
      <w:r>
        <w:t>appear</w:t>
      </w:r>
      <w:r w:rsidR="008C0A13">
        <w:t>ing</w:t>
      </w:r>
      <w:r>
        <w:t xml:space="preserve"> in the ventral mesencephalon around 6.5 weeks, migrating at 6.7</w:t>
      </w:r>
      <w:r w:rsidR="00F92FBA">
        <w:t xml:space="preserve"> weeks and forming </w:t>
      </w:r>
      <w:r>
        <w:t>the firs</w:t>
      </w:r>
      <w:r w:rsidR="00F92FBA">
        <w:t>t</w:t>
      </w:r>
      <w:r>
        <w:t xml:space="preserve"> TH+ neurites at 9.0 weeks (</w:t>
      </w:r>
      <w:proofErr w:type="spellStart"/>
      <w:r>
        <w:t>Nelander</w:t>
      </w:r>
      <w:proofErr w:type="spellEnd"/>
      <w:r>
        <w:t xml:space="preserve"> et al 2009; </w:t>
      </w:r>
      <w:proofErr w:type="spellStart"/>
      <w:r>
        <w:t>Almqvist</w:t>
      </w:r>
      <w:proofErr w:type="spellEnd"/>
      <w:r>
        <w:t xml:space="preserve"> et al 1996; Freeman et al 1991; </w:t>
      </w:r>
      <w:proofErr w:type="spellStart"/>
      <w:r>
        <w:t>Verney</w:t>
      </w:r>
      <w:proofErr w:type="spellEnd"/>
      <w:r>
        <w:t xml:space="preserve"> et al 2001).</w:t>
      </w:r>
    </w:p>
    <w:p w14:paraId="7F42A014" w14:textId="6C7D042F" w:rsidR="00F525EB" w:rsidRPr="00F41826" w:rsidRDefault="00290CAE" w:rsidP="00290CAE">
      <w:pPr>
        <w:jc w:val="both"/>
      </w:pPr>
      <w:r>
        <w:t>Better understanding of the factors involved in</w:t>
      </w:r>
      <w:r w:rsidR="00DC5D81">
        <w:t xml:space="preserve"> the human</w:t>
      </w:r>
      <w:r>
        <w:t xml:space="preserve"> </w:t>
      </w:r>
      <w:proofErr w:type="spellStart"/>
      <w:r>
        <w:t>mDA</w:t>
      </w:r>
      <w:proofErr w:type="spellEnd"/>
      <w:r>
        <w:t xml:space="preserve"> development will help to generate functional</w:t>
      </w:r>
      <w:r w:rsidR="00DC5D81">
        <w:t xml:space="preserve"> human</w:t>
      </w:r>
      <w:r>
        <w:t xml:space="preserve"> </w:t>
      </w:r>
      <w:proofErr w:type="spellStart"/>
      <w:r>
        <w:t>iPS</w:t>
      </w:r>
      <w:r w:rsidR="00DC5D81">
        <w:t>C</w:t>
      </w:r>
      <w:proofErr w:type="spellEnd"/>
      <w:r>
        <w:t xml:space="preserve">-derived DA-neurons mimicking the same </w:t>
      </w:r>
      <w:r w:rsidR="00DC5D81">
        <w:t xml:space="preserve">human </w:t>
      </w:r>
      <w:r>
        <w:t>embryonic stages and induction factors in the IPS</w:t>
      </w:r>
      <w:r w:rsidR="00DC5D81">
        <w:t>C</w:t>
      </w:r>
      <w:r>
        <w:t xml:space="preserve"> differentiation protocols.</w:t>
      </w:r>
    </w:p>
    <w:p w14:paraId="6ED40667" w14:textId="0B54B855" w:rsidR="008B135E" w:rsidRPr="00BA3526" w:rsidRDefault="00F525EB" w:rsidP="00FB03DB">
      <w:pPr>
        <w:jc w:val="both"/>
        <w:rPr>
          <w:b/>
        </w:rPr>
      </w:pPr>
      <w:r>
        <w:rPr>
          <w:b/>
        </w:rPr>
        <w:lastRenderedPageBreak/>
        <w:t>Differentiating human p</w:t>
      </w:r>
      <w:r w:rsidR="00541777">
        <w:rPr>
          <w:b/>
        </w:rPr>
        <w:t>luripotent cells into DA neurons</w:t>
      </w:r>
    </w:p>
    <w:p w14:paraId="6571D8F4" w14:textId="6B702A33" w:rsidR="00DC5BE9" w:rsidRDefault="007E16A8" w:rsidP="00FB03DB">
      <w:pPr>
        <w:jc w:val="both"/>
      </w:pPr>
      <w:r>
        <w:t>In earlier years</w:t>
      </w:r>
      <w:r w:rsidR="00E87ABD">
        <w:t>,</w:t>
      </w:r>
      <w:r w:rsidR="008369A8">
        <w:t xml:space="preserve"> </w:t>
      </w:r>
      <w:proofErr w:type="spellStart"/>
      <w:r w:rsidR="008369A8">
        <w:t>hESC</w:t>
      </w:r>
      <w:proofErr w:type="spellEnd"/>
      <w:r w:rsidR="008369A8">
        <w:t xml:space="preserve"> have been </w:t>
      </w:r>
      <w:r>
        <w:t xml:space="preserve">used in experimental studies to develop </w:t>
      </w:r>
      <w:proofErr w:type="spellStart"/>
      <w:r w:rsidR="00E87ABD">
        <w:t>m</w:t>
      </w:r>
      <w:r w:rsidR="006B515B">
        <w:t>DA</w:t>
      </w:r>
      <w:proofErr w:type="spellEnd"/>
      <w:r w:rsidR="006B515B">
        <w:t xml:space="preserve"> </w:t>
      </w:r>
      <w:r w:rsidR="00E87ABD">
        <w:t xml:space="preserve">neurons </w:t>
      </w:r>
      <w:r>
        <w:t>(</w:t>
      </w:r>
      <w:r w:rsidR="00E87ABD">
        <w:t xml:space="preserve">Chambers </w:t>
      </w:r>
      <w:r w:rsidR="00E87ABD" w:rsidRPr="00D13837">
        <w:rPr>
          <w:i/>
        </w:rPr>
        <w:t>et al</w:t>
      </w:r>
      <w:r w:rsidR="00E87ABD">
        <w:t xml:space="preserve"> 2009; </w:t>
      </w:r>
      <w:r w:rsidR="00CD62D0">
        <w:t xml:space="preserve">Chung </w:t>
      </w:r>
      <w:r w:rsidR="00CD62D0" w:rsidRPr="00161CF6">
        <w:rPr>
          <w:i/>
        </w:rPr>
        <w:t>et al</w:t>
      </w:r>
      <w:r w:rsidR="00CD62D0">
        <w:t xml:space="preserve"> 2011;</w:t>
      </w:r>
      <w:r w:rsidR="00CD62D0" w:rsidRPr="00CD62D0">
        <w:t xml:space="preserve"> </w:t>
      </w:r>
      <w:proofErr w:type="spellStart"/>
      <w:r w:rsidR="00CD62D0">
        <w:t>Roybon</w:t>
      </w:r>
      <w:proofErr w:type="spellEnd"/>
      <w:r w:rsidR="00CD62D0">
        <w:t xml:space="preserve"> </w:t>
      </w:r>
      <w:r w:rsidR="00CD62D0" w:rsidRPr="00161CF6">
        <w:rPr>
          <w:i/>
        </w:rPr>
        <w:t>et al</w:t>
      </w:r>
      <w:r w:rsidR="00CD62D0">
        <w:t xml:space="preserve"> 2008</w:t>
      </w:r>
      <w:r w:rsidR="00161CF6">
        <w:t xml:space="preserve">; </w:t>
      </w:r>
      <w:proofErr w:type="spellStart"/>
      <w:r w:rsidR="00161CF6">
        <w:t>Kriks</w:t>
      </w:r>
      <w:proofErr w:type="spellEnd"/>
      <w:r w:rsidR="00161CF6">
        <w:t xml:space="preserve"> </w:t>
      </w:r>
      <w:r w:rsidR="00161CF6" w:rsidRPr="00161CF6">
        <w:rPr>
          <w:i/>
        </w:rPr>
        <w:t>et al</w:t>
      </w:r>
      <w:r w:rsidR="00161CF6">
        <w:t xml:space="preserve"> 2011</w:t>
      </w:r>
      <w:r>
        <w:t xml:space="preserve">). </w:t>
      </w:r>
      <w:r w:rsidR="00DC5BE9">
        <w:t>In their differentiation protocols they</w:t>
      </w:r>
      <w:r w:rsidR="008369A8">
        <w:t xml:space="preserve"> have us</w:t>
      </w:r>
      <w:r w:rsidR="00DC5BE9">
        <w:t>ed</w:t>
      </w:r>
      <w:r w:rsidR="008369A8">
        <w:t xml:space="preserve"> different markers to </w:t>
      </w:r>
      <w:r w:rsidR="00DC5BE9">
        <w:t xml:space="preserve">identify the different intermediate cell stages from </w:t>
      </w:r>
      <w:r w:rsidR="008369A8">
        <w:t xml:space="preserve">neural progenitor towards </w:t>
      </w:r>
      <w:r w:rsidR="00DC5BE9">
        <w:t xml:space="preserve">mature </w:t>
      </w:r>
      <w:r w:rsidR="008369A8">
        <w:t xml:space="preserve">differentiated </w:t>
      </w:r>
      <w:proofErr w:type="spellStart"/>
      <w:r w:rsidR="008369A8">
        <w:t>mDA</w:t>
      </w:r>
      <w:proofErr w:type="spellEnd"/>
      <w:r w:rsidR="008369A8">
        <w:t xml:space="preserve"> neurons.</w:t>
      </w:r>
      <w:r w:rsidR="00161CF6">
        <w:t xml:space="preserve"> </w:t>
      </w:r>
      <w:r w:rsidR="005139FC">
        <w:t>Fo</w:t>
      </w:r>
      <w:r w:rsidR="00161CF6">
        <w:t>r</w:t>
      </w:r>
      <w:r w:rsidR="005139FC">
        <w:t xml:space="preserve"> instance</w:t>
      </w:r>
      <w:r w:rsidR="00161CF6">
        <w:t xml:space="preserve">, PAX6, Otx2 and </w:t>
      </w:r>
      <w:proofErr w:type="spellStart"/>
      <w:proofErr w:type="gramStart"/>
      <w:r w:rsidR="00161CF6">
        <w:t>Corin</w:t>
      </w:r>
      <w:proofErr w:type="spellEnd"/>
      <w:proofErr w:type="gramEnd"/>
      <w:r w:rsidR="00161CF6">
        <w:t xml:space="preserve"> (a floor plate marker) markers have been used to identify neural progenitor populations</w:t>
      </w:r>
      <w:r w:rsidR="005139FC">
        <w:t xml:space="preserve">, </w:t>
      </w:r>
      <w:r w:rsidR="00DC5BE9">
        <w:t>and the</w:t>
      </w:r>
      <w:r w:rsidR="005139FC">
        <w:t xml:space="preserve"> </w:t>
      </w:r>
      <w:proofErr w:type="spellStart"/>
      <w:r w:rsidR="00DC5BE9">
        <w:t>coexpression</w:t>
      </w:r>
      <w:proofErr w:type="spellEnd"/>
      <w:r w:rsidR="00DC5BE9">
        <w:t xml:space="preserve"> of </w:t>
      </w:r>
      <w:r w:rsidR="005139FC">
        <w:t>Foxa2, Lmbx1b</w:t>
      </w:r>
      <w:r w:rsidR="00DC5BE9">
        <w:t xml:space="preserve"> to identify their dopaminergic fate</w:t>
      </w:r>
      <w:r w:rsidR="005139FC">
        <w:t xml:space="preserve"> </w:t>
      </w:r>
      <w:r w:rsidR="00161CF6">
        <w:t xml:space="preserve">(Chambers </w:t>
      </w:r>
      <w:r w:rsidR="00161CF6" w:rsidRPr="00D13837">
        <w:rPr>
          <w:i/>
        </w:rPr>
        <w:t>et al</w:t>
      </w:r>
      <w:r w:rsidR="00161CF6">
        <w:t xml:space="preserve"> 2009; Chung et al 2011).</w:t>
      </w:r>
      <w:r w:rsidR="005139FC">
        <w:t xml:space="preserve"> Additionally, to identify mature </w:t>
      </w:r>
      <w:proofErr w:type="spellStart"/>
      <w:r w:rsidR="005139FC">
        <w:t>mDA</w:t>
      </w:r>
      <w:proofErr w:type="spellEnd"/>
      <w:r w:rsidR="005139FC">
        <w:t xml:space="preserve"> neurons, markers as TH, Pitx3 and Nurr1 </w:t>
      </w:r>
      <w:r w:rsidR="00DC5BE9">
        <w:t xml:space="preserve">were </w:t>
      </w:r>
      <w:r w:rsidR="0082289B">
        <w:t xml:space="preserve">used </w:t>
      </w:r>
      <w:r w:rsidR="005139FC">
        <w:t xml:space="preserve">(Chambers </w:t>
      </w:r>
      <w:r w:rsidR="005139FC" w:rsidRPr="00D13837">
        <w:rPr>
          <w:i/>
        </w:rPr>
        <w:t>et al</w:t>
      </w:r>
      <w:r w:rsidR="005139FC">
        <w:t xml:space="preserve"> 2009; Chung et al 2011; </w:t>
      </w:r>
      <w:proofErr w:type="spellStart"/>
      <w:r w:rsidR="005139FC">
        <w:t>Roybon</w:t>
      </w:r>
      <w:proofErr w:type="spellEnd"/>
      <w:r w:rsidR="005139FC">
        <w:t xml:space="preserve"> </w:t>
      </w:r>
      <w:r w:rsidR="005139FC" w:rsidRPr="00161CF6">
        <w:rPr>
          <w:i/>
        </w:rPr>
        <w:t>et al</w:t>
      </w:r>
      <w:r w:rsidR="005139FC">
        <w:t xml:space="preserve"> 2008). </w:t>
      </w:r>
      <w:r w:rsidR="00DC5BE9">
        <w:t>It was</w:t>
      </w:r>
      <w:r w:rsidR="005139FC">
        <w:t xml:space="preserve"> observed that over-expressing Lmx1a</w:t>
      </w:r>
      <w:r w:rsidR="005139FC" w:rsidRPr="00CD62D0">
        <w:t xml:space="preserve"> in human neural progenitor cell line</w:t>
      </w:r>
      <w:r w:rsidR="005139FC">
        <w:t>s,</w:t>
      </w:r>
      <w:r w:rsidR="00DC5BE9">
        <w:t xml:space="preserve"> could</w:t>
      </w:r>
      <w:r w:rsidR="005139FC">
        <w:t xml:space="preserve"> </w:t>
      </w:r>
      <w:r w:rsidR="005139FC" w:rsidRPr="00CD62D0">
        <w:t>enhance</w:t>
      </w:r>
      <w:r w:rsidR="005139FC">
        <w:t xml:space="preserve"> the TH+ </w:t>
      </w:r>
      <w:r w:rsidR="00DC5BE9">
        <w:t xml:space="preserve">neuron </w:t>
      </w:r>
      <w:r w:rsidR="005139FC">
        <w:t xml:space="preserve">yield, </w:t>
      </w:r>
      <w:r w:rsidR="00DC5BE9">
        <w:t>an established</w:t>
      </w:r>
      <w:r w:rsidR="005139FC">
        <w:t xml:space="preserve"> marker of </w:t>
      </w:r>
      <w:proofErr w:type="spellStart"/>
      <w:r w:rsidR="005139FC">
        <w:t>mDA</w:t>
      </w:r>
      <w:proofErr w:type="spellEnd"/>
      <w:r w:rsidR="005139FC">
        <w:t xml:space="preserve"> neurons (</w:t>
      </w:r>
      <w:proofErr w:type="spellStart"/>
      <w:r w:rsidR="005139FC">
        <w:t>Roybon</w:t>
      </w:r>
      <w:proofErr w:type="spellEnd"/>
      <w:r w:rsidR="005139FC">
        <w:t xml:space="preserve"> </w:t>
      </w:r>
      <w:r w:rsidR="005139FC" w:rsidRPr="00161CF6">
        <w:rPr>
          <w:i/>
        </w:rPr>
        <w:t>et al</w:t>
      </w:r>
      <w:r w:rsidR="005139FC">
        <w:t xml:space="preserve"> 2008). </w:t>
      </w:r>
      <w:r w:rsidR="005139FC" w:rsidRPr="00CD62D0">
        <w:t xml:space="preserve"> </w:t>
      </w:r>
    </w:p>
    <w:p w14:paraId="74355356" w14:textId="15CFC144" w:rsidR="00EE5001" w:rsidRDefault="00DC5BE9" w:rsidP="00EE5001">
      <w:pPr>
        <w:jc w:val="both"/>
      </w:pPr>
      <w:r>
        <w:rPr>
          <w:b/>
        </w:rPr>
        <w:t xml:space="preserve">Protocols to differentiate human </w:t>
      </w:r>
      <w:proofErr w:type="spellStart"/>
      <w:r w:rsidR="00EE5001" w:rsidRPr="00A266AC">
        <w:rPr>
          <w:b/>
        </w:rPr>
        <w:t>iPSC</w:t>
      </w:r>
      <w:r>
        <w:rPr>
          <w:b/>
        </w:rPr>
        <w:t>s</w:t>
      </w:r>
      <w:proofErr w:type="spellEnd"/>
      <w:r>
        <w:rPr>
          <w:b/>
        </w:rPr>
        <w:t xml:space="preserve"> into mature</w:t>
      </w:r>
      <w:r w:rsidR="00EE5001">
        <w:rPr>
          <w:b/>
        </w:rPr>
        <w:t xml:space="preserve"> midbrain</w:t>
      </w:r>
      <w:r w:rsidR="00EE5001" w:rsidRPr="00A266AC">
        <w:rPr>
          <w:b/>
        </w:rPr>
        <w:t xml:space="preserve"> DA neurons </w:t>
      </w:r>
    </w:p>
    <w:p w14:paraId="0C3DB821" w14:textId="01BE48F6" w:rsidR="00865652" w:rsidRPr="00327AA8" w:rsidRDefault="0053038D" w:rsidP="00BA3526">
      <w:pPr>
        <w:jc w:val="both"/>
        <w:rPr>
          <w:b/>
        </w:rPr>
      </w:pPr>
      <w:r>
        <w:t>Likewise</w:t>
      </w:r>
      <w:r w:rsidR="005139FC">
        <w:t>,</w:t>
      </w:r>
      <w:r w:rsidR="00BA3526">
        <w:t xml:space="preserve"> </w:t>
      </w:r>
      <w:r w:rsidR="005139FC">
        <w:t xml:space="preserve">there are </w:t>
      </w:r>
      <w:r w:rsidR="00BA3526">
        <w:t>several studies nowadays in which</w:t>
      </w:r>
      <w:r w:rsidR="00327AA8">
        <w:t xml:space="preserve"> human</w:t>
      </w:r>
      <w:r w:rsidR="00BA3526">
        <w:t xml:space="preserve"> </w:t>
      </w:r>
      <w:proofErr w:type="spellStart"/>
      <w:r w:rsidR="00BA3526">
        <w:t>iPSC</w:t>
      </w:r>
      <w:r w:rsidR="00DC5BE9">
        <w:t>s</w:t>
      </w:r>
      <w:proofErr w:type="spellEnd"/>
      <w:r w:rsidR="0096302C">
        <w:t xml:space="preserve"> (</w:t>
      </w:r>
      <w:proofErr w:type="spellStart"/>
      <w:r w:rsidR="0096302C">
        <w:t>hiPSC</w:t>
      </w:r>
      <w:proofErr w:type="spellEnd"/>
      <w:r w:rsidR="0096302C">
        <w:t>)</w:t>
      </w:r>
      <w:r w:rsidR="00BA3526">
        <w:t xml:space="preserve"> were </w:t>
      </w:r>
      <w:r w:rsidR="005139FC">
        <w:t xml:space="preserve">successfully </w:t>
      </w:r>
      <w:r w:rsidR="00BA3526">
        <w:t xml:space="preserve">differentiated </w:t>
      </w:r>
      <w:r w:rsidR="005139FC">
        <w:t>in</w:t>
      </w:r>
      <w:r w:rsidR="00DC5BE9">
        <w:t>to</w:t>
      </w:r>
      <w:r w:rsidR="005139FC">
        <w:t xml:space="preserve"> </w:t>
      </w:r>
      <w:r w:rsidR="00BA3526">
        <w:t xml:space="preserve">midbrain DA neurons </w:t>
      </w:r>
      <w:r w:rsidR="00EE5001">
        <w:t xml:space="preserve">(Table 1). </w:t>
      </w:r>
      <w:r w:rsidR="00185377">
        <w:t xml:space="preserve">However there is a </w:t>
      </w:r>
      <w:r w:rsidR="00327AA8">
        <w:t xml:space="preserve">need for consensus and standardization of the procedure to differentiate </w:t>
      </w:r>
      <w:proofErr w:type="spellStart"/>
      <w:r w:rsidR="00327AA8">
        <w:t>hiPSC</w:t>
      </w:r>
      <w:proofErr w:type="spellEnd"/>
      <w:r w:rsidR="00327AA8">
        <w:t xml:space="preserve"> into DA neurons including standard protocols for the accurate and detailed</w:t>
      </w:r>
      <w:r w:rsidR="00BA3526">
        <w:t xml:space="preserve"> characterization </w:t>
      </w:r>
      <w:r w:rsidR="00327AA8">
        <w:t>o</w:t>
      </w:r>
      <w:r w:rsidR="00327AA8" w:rsidRPr="0053038D">
        <w:t xml:space="preserve">f the </w:t>
      </w:r>
      <w:proofErr w:type="spellStart"/>
      <w:r w:rsidR="00327AA8" w:rsidRPr="0053038D">
        <w:t>hIPSC</w:t>
      </w:r>
      <w:proofErr w:type="spellEnd"/>
      <w:r w:rsidR="00327AA8" w:rsidRPr="0053038D">
        <w:t>-derived DA neurons</w:t>
      </w:r>
    </w:p>
    <w:p w14:paraId="0FC4567A" w14:textId="6E7CD1F9" w:rsidR="00BA3526" w:rsidRPr="00DB5D07" w:rsidRDefault="00DB5D07" w:rsidP="00BA3526">
      <w:pPr>
        <w:jc w:val="both"/>
      </w:pPr>
      <w:r>
        <w:t xml:space="preserve"> In the early days of</w:t>
      </w:r>
      <w:r w:rsidR="00B6538C">
        <w:t xml:space="preserve"> </w:t>
      </w:r>
      <w:proofErr w:type="spellStart"/>
      <w:r w:rsidR="00B6538C">
        <w:t>iPSC</w:t>
      </w:r>
      <w:proofErr w:type="spellEnd"/>
      <w:r w:rsidR="00B6538C">
        <w:t xml:space="preserve"> generation</w:t>
      </w:r>
      <w:r>
        <w:t>, viral transfection was used to induce the expression of the Yamanaka reprogramming factors</w:t>
      </w:r>
      <w:r w:rsidR="00BA3526">
        <w:t xml:space="preserve"> </w:t>
      </w:r>
      <w:r>
        <w:t xml:space="preserve">representing a </w:t>
      </w:r>
      <w:r w:rsidR="001B24D7">
        <w:t>high risk o</w:t>
      </w:r>
      <w:r w:rsidR="004902A7">
        <w:t xml:space="preserve">f mutations and </w:t>
      </w:r>
      <w:proofErr w:type="spellStart"/>
      <w:r w:rsidR="004902A7">
        <w:t>tumorigenesis</w:t>
      </w:r>
      <w:proofErr w:type="spellEnd"/>
      <w:r w:rsidR="00D86738">
        <w:t>. In the mean</w:t>
      </w:r>
      <w:r>
        <w:t>time</w:t>
      </w:r>
      <w:r w:rsidR="004902A7">
        <w:t xml:space="preserve">, new methods </w:t>
      </w:r>
      <w:r>
        <w:t>have been developed</w:t>
      </w:r>
      <w:r w:rsidR="00BA3526">
        <w:t xml:space="preserve"> (</w:t>
      </w:r>
      <w:r>
        <w:t xml:space="preserve">review see </w:t>
      </w:r>
      <w:proofErr w:type="spellStart"/>
      <w:r w:rsidR="00BA3526">
        <w:t>Roessler</w:t>
      </w:r>
      <w:proofErr w:type="spellEnd"/>
      <w:r w:rsidR="00BA3526">
        <w:t xml:space="preserve"> </w:t>
      </w:r>
      <w:r w:rsidR="00BA3526" w:rsidRPr="002D647C">
        <w:rPr>
          <w:i/>
        </w:rPr>
        <w:t>et al</w:t>
      </w:r>
      <w:r w:rsidR="00D55D48">
        <w:t xml:space="preserve"> 2013</w:t>
      </w:r>
      <w:r w:rsidR="001B24D7">
        <w:t xml:space="preserve">; </w:t>
      </w:r>
      <w:proofErr w:type="spellStart"/>
      <w:r w:rsidR="001B24D7">
        <w:t>Soldner</w:t>
      </w:r>
      <w:proofErr w:type="spellEnd"/>
      <w:r w:rsidR="001B24D7">
        <w:t xml:space="preserve"> </w:t>
      </w:r>
      <w:r w:rsidR="001B24D7" w:rsidRPr="001B24D7">
        <w:rPr>
          <w:i/>
        </w:rPr>
        <w:t>et al</w:t>
      </w:r>
      <w:r w:rsidR="001B24D7">
        <w:t xml:space="preserve"> 2009</w:t>
      </w:r>
      <w:r w:rsidR="00D55D48">
        <w:t xml:space="preserve">). </w:t>
      </w:r>
      <w:r>
        <w:t>These new approaches made use of</w:t>
      </w:r>
      <w:r w:rsidR="00BA3526">
        <w:t xml:space="preserve"> direct transfection of </w:t>
      </w:r>
      <w:proofErr w:type="spellStart"/>
      <w:r w:rsidR="00D55D48">
        <w:t>episomal</w:t>
      </w:r>
      <w:proofErr w:type="spellEnd"/>
      <w:r w:rsidR="00D55D48">
        <w:t xml:space="preserve"> vectors </w:t>
      </w:r>
      <w:r w:rsidR="00BA3526">
        <w:t>plasmids</w:t>
      </w:r>
      <w:r w:rsidR="00D55D48">
        <w:t xml:space="preserve"> </w:t>
      </w:r>
      <w:r w:rsidR="00865652">
        <w:t>with the “Yamanaka factors”</w:t>
      </w:r>
      <w:r w:rsidR="00B6538C">
        <w:t>, also</w:t>
      </w:r>
      <w:r w:rsidR="004902A7">
        <w:t xml:space="preserve"> by</w:t>
      </w:r>
      <w:r w:rsidR="00BA3526">
        <w:t xml:space="preserve"> using m</w:t>
      </w:r>
      <w:r w:rsidR="004902A7">
        <w:t>icroRNAs</w:t>
      </w:r>
      <w:r w:rsidR="00D55D48">
        <w:t>,</w:t>
      </w:r>
      <w:r w:rsidR="00B6538C">
        <w:t xml:space="preserve"> </w:t>
      </w:r>
      <w:proofErr w:type="spellStart"/>
      <w:r w:rsidR="002E70FD">
        <w:t>Cre</w:t>
      </w:r>
      <w:proofErr w:type="spellEnd"/>
      <w:r w:rsidR="002E70FD">
        <w:t xml:space="preserve">-recombinase excisable viruses, </w:t>
      </w:r>
      <w:r w:rsidR="00BA3526">
        <w:t xml:space="preserve">direct protein delivery </w:t>
      </w:r>
      <w:r w:rsidR="001B24D7">
        <w:t>or synthesized mRNA</w:t>
      </w:r>
      <w:r w:rsidR="00D55D48">
        <w:t xml:space="preserve"> </w:t>
      </w:r>
      <w:r w:rsidR="004902A7">
        <w:t>to</w:t>
      </w:r>
      <w:r w:rsidR="00BA3526">
        <w:t xml:space="preserve"> </w:t>
      </w:r>
      <w:r w:rsidR="004902A7">
        <w:t xml:space="preserve">induce </w:t>
      </w:r>
      <w:proofErr w:type="spellStart"/>
      <w:r w:rsidR="00BA3526">
        <w:t>pluripotency</w:t>
      </w:r>
      <w:proofErr w:type="spellEnd"/>
      <w:r w:rsidR="00BA3526">
        <w:t xml:space="preserve"> (</w:t>
      </w:r>
      <w:r>
        <w:t xml:space="preserve">review </w:t>
      </w:r>
      <w:proofErr w:type="spellStart"/>
      <w:r w:rsidR="00BA3526">
        <w:t>Roessler</w:t>
      </w:r>
      <w:proofErr w:type="spellEnd"/>
      <w:r w:rsidR="00BA3526">
        <w:t xml:space="preserve"> </w:t>
      </w:r>
      <w:r w:rsidR="00BA3526" w:rsidRPr="002D647C">
        <w:rPr>
          <w:i/>
        </w:rPr>
        <w:t>et al</w:t>
      </w:r>
      <w:r w:rsidR="00BA3526">
        <w:t xml:space="preserve"> 2013</w:t>
      </w:r>
      <w:r w:rsidR="00D55D48">
        <w:t xml:space="preserve">; </w:t>
      </w:r>
      <w:proofErr w:type="spellStart"/>
      <w:r w:rsidR="00D55D48">
        <w:t>Okita</w:t>
      </w:r>
      <w:proofErr w:type="spellEnd"/>
      <w:r w:rsidR="00D55D48">
        <w:t xml:space="preserve"> </w:t>
      </w:r>
      <w:r w:rsidR="00D55D48" w:rsidRPr="00D55D48">
        <w:rPr>
          <w:i/>
        </w:rPr>
        <w:t>et al</w:t>
      </w:r>
      <w:r w:rsidR="00D55D48">
        <w:t xml:space="preserve"> 2011</w:t>
      </w:r>
      <w:r w:rsidR="00865652">
        <w:t>;</w:t>
      </w:r>
      <w:r w:rsidR="002E70FD">
        <w:t xml:space="preserve"> </w:t>
      </w:r>
      <w:proofErr w:type="spellStart"/>
      <w:r w:rsidR="002E70FD">
        <w:t>Soldner</w:t>
      </w:r>
      <w:proofErr w:type="spellEnd"/>
      <w:r w:rsidR="002E70FD">
        <w:t xml:space="preserve"> </w:t>
      </w:r>
      <w:r w:rsidR="002E70FD" w:rsidRPr="001B24D7">
        <w:rPr>
          <w:i/>
        </w:rPr>
        <w:t>et al</w:t>
      </w:r>
      <w:r w:rsidR="002E70FD">
        <w:t xml:space="preserve"> 2009;</w:t>
      </w:r>
      <w:r w:rsidR="00865652">
        <w:t xml:space="preserve"> Rhee </w:t>
      </w:r>
      <w:r w:rsidR="00865652" w:rsidRPr="00865652">
        <w:rPr>
          <w:i/>
        </w:rPr>
        <w:t>et al</w:t>
      </w:r>
      <w:r w:rsidR="00865652">
        <w:t xml:space="preserve"> 2011</w:t>
      </w:r>
      <w:r w:rsidR="00BA3526">
        <w:t>).</w:t>
      </w:r>
      <w:r w:rsidR="00D55D48">
        <w:t xml:space="preserve"> Nevertheless, these methods have low reprogramming efficiency and are technically demanding (</w:t>
      </w:r>
      <w:proofErr w:type="spellStart"/>
      <w:r w:rsidR="00D55D48">
        <w:t>Okita</w:t>
      </w:r>
      <w:proofErr w:type="spellEnd"/>
      <w:r w:rsidR="00D55D48">
        <w:t xml:space="preserve"> </w:t>
      </w:r>
      <w:r w:rsidR="00D55D48" w:rsidRPr="00D55D48">
        <w:rPr>
          <w:i/>
        </w:rPr>
        <w:t>et al</w:t>
      </w:r>
      <w:r w:rsidR="00D55D48">
        <w:t xml:space="preserve"> 2011</w:t>
      </w:r>
      <w:r w:rsidR="00152EFC">
        <w:t>)</w:t>
      </w:r>
      <w:r w:rsidR="00D55D48">
        <w:t>.</w:t>
      </w:r>
    </w:p>
    <w:p w14:paraId="0F25C3D5" w14:textId="0960D03F" w:rsidR="004E652A" w:rsidRDefault="0082289B" w:rsidP="00CB706A">
      <w:pPr>
        <w:jc w:val="both"/>
      </w:pPr>
      <w:r>
        <w:t>Furthermore</w:t>
      </w:r>
      <w:r w:rsidR="002163A8">
        <w:t>, a specific</w:t>
      </w:r>
      <w:r w:rsidR="00B6538C">
        <w:t xml:space="preserve"> phenotype</w:t>
      </w:r>
      <w:r w:rsidR="00C96021">
        <w:t xml:space="preserve"> to define</w:t>
      </w:r>
      <w:r w:rsidR="002163A8">
        <w:t xml:space="preserve"> </w:t>
      </w:r>
      <w:r w:rsidR="00BC7F01">
        <w:t xml:space="preserve">human </w:t>
      </w:r>
      <w:proofErr w:type="spellStart"/>
      <w:r w:rsidR="002163A8">
        <w:t>m</w:t>
      </w:r>
      <w:r w:rsidR="00C96021">
        <w:t>DA</w:t>
      </w:r>
      <w:proofErr w:type="spellEnd"/>
      <w:r w:rsidR="00C96021">
        <w:t xml:space="preserve"> neurons is</w:t>
      </w:r>
      <w:r w:rsidR="00865652">
        <w:t xml:space="preserve"> </w:t>
      </w:r>
      <w:r w:rsidR="00C96021">
        <w:t>still</w:t>
      </w:r>
      <w:r w:rsidR="00865652">
        <w:t xml:space="preserve"> </w:t>
      </w:r>
      <w:r w:rsidR="00C96021">
        <w:t>needed.</w:t>
      </w:r>
      <w:r w:rsidR="00865652">
        <w:t xml:space="preserve"> Importantly</w:t>
      </w:r>
      <w:r w:rsidR="00185377">
        <w:t>, FOXA2 and LMX1A have</w:t>
      </w:r>
      <w:r w:rsidR="00B6538C">
        <w:t xml:space="preserve"> been pointed</w:t>
      </w:r>
      <w:r w:rsidR="00532E80">
        <w:t xml:space="preserve"> as </w:t>
      </w:r>
      <w:r w:rsidR="00865652">
        <w:t xml:space="preserve">robust markers for </w:t>
      </w:r>
      <w:proofErr w:type="spellStart"/>
      <w:r w:rsidR="00865652">
        <w:t>mDA</w:t>
      </w:r>
      <w:proofErr w:type="spellEnd"/>
      <w:r w:rsidR="00EE5001">
        <w:t xml:space="preserve">, as </w:t>
      </w:r>
      <w:r w:rsidR="002163A8">
        <w:t>observed in</w:t>
      </w:r>
      <w:r w:rsidR="00BC7F01">
        <w:t xml:space="preserve"> human</w:t>
      </w:r>
      <w:r w:rsidR="002163A8">
        <w:t xml:space="preserve"> ESC-derived</w:t>
      </w:r>
      <w:r w:rsidR="00B6538C">
        <w:t xml:space="preserve"> </w:t>
      </w:r>
      <w:proofErr w:type="spellStart"/>
      <w:r w:rsidR="002163A8">
        <w:t>mDA</w:t>
      </w:r>
      <w:proofErr w:type="spellEnd"/>
      <w:r w:rsidR="002163A8">
        <w:t xml:space="preserve"> neurons </w:t>
      </w:r>
      <w:r w:rsidR="00B6538C">
        <w:t>(</w:t>
      </w:r>
      <w:proofErr w:type="spellStart"/>
      <w:r w:rsidR="00995F1D">
        <w:t>Kriks</w:t>
      </w:r>
      <w:proofErr w:type="spellEnd"/>
      <w:r w:rsidR="00995F1D">
        <w:t xml:space="preserve"> </w:t>
      </w:r>
      <w:r w:rsidR="00995F1D" w:rsidRPr="00995F1D">
        <w:rPr>
          <w:i/>
        </w:rPr>
        <w:t>et al</w:t>
      </w:r>
      <w:r w:rsidR="00995F1D">
        <w:t xml:space="preserve"> 2011; </w:t>
      </w:r>
      <w:r w:rsidR="00B6538C">
        <w:t xml:space="preserve">Cooper </w:t>
      </w:r>
      <w:r w:rsidR="00B6538C" w:rsidRPr="00F252F7">
        <w:rPr>
          <w:i/>
        </w:rPr>
        <w:t>et al</w:t>
      </w:r>
      <w:r w:rsidR="00B6538C">
        <w:t xml:space="preserve"> 2010; </w:t>
      </w:r>
      <w:proofErr w:type="spellStart"/>
      <w:r w:rsidR="00B6538C">
        <w:t>Doi</w:t>
      </w:r>
      <w:proofErr w:type="spellEnd"/>
      <w:r w:rsidR="00B6538C">
        <w:t xml:space="preserve"> </w:t>
      </w:r>
      <w:r w:rsidR="00B6538C" w:rsidRPr="00CB706A">
        <w:rPr>
          <w:i/>
        </w:rPr>
        <w:t>et al</w:t>
      </w:r>
      <w:r w:rsidR="00B6538C">
        <w:t xml:space="preserve"> 2014</w:t>
      </w:r>
      <w:r w:rsidR="002163A8">
        <w:t>; Chung et al 2011;</w:t>
      </w:r>
      <w:r w:rsidR="002163A8" w:rsidRPr="00CD62D0">
        <w:t xml:space="preserve"> </w:t>
      </w:r>
      <w:proofErr w:type="spellStart"/>
      <w:r w:rsidR="002163A8">
        <w:t>Roybon</w:t>
      </w:r>
      <w:proofErr w:type="spellEnd"/>
      <w:r w:rsidR="002163A8">
        <w:t xml:space="preserve"> et al 2008</w:t>
      </w:r>
      <w:r w:rsidR="00EE5001">
        <w:t>). Likewise</w:t>
      </w:r>
      <w:r w:rsidR="00B6538C">
        <w:t xml:space="preserve">, </w:t>
      </w:r>
      <w:r>
        <w:t xml:space="preserve">L-type calcium channels and potassium channels type 2 (GIRK2) that </w:t>
      </w:r>
      <w:r w:rsidR="00BC7F01">
        <w:t>provide pacemaker activity</w:t>
      </w:r>
      <w:r>
        <w:t xml:space="preserve"> can also be pointed as specific markers of differentiated </w:t>
      </w:r>
      <w:proofErr w:type="spellStart"/>
      <w:r w:rsidR="00995882">
        <w:t>m</w:t>
      </w:r>
      <w:r w:rsidR="00B6538C">
        <w:t>DA</w:t>
      </w:r>
      <w:proofErr w:type="spellEnd"/>
      <w:r w:rsidR="00B6538C">
        <w:t xml:space="preserve"> </w:t>
      </w:r>
      <w:r w:rsidR="003F6617">
        <w:t xml:space="preserve">neurons </w:t>
      </w:r>
      <w:r w:rsidR="00F252F7">
        <w:t xml:space="preserve">(Hartfield </w:t>
      </w:r>
      <w:r w:rsidR="00F252F7" w:rsidRPr="00F252F7">
        <w:rPr>
          <w:i/>
        </w:rPr>
        <w:t>et al</w:t>
      </w:r>
      <w:r w:rsidR="00F252F7">
        <w:t xml:space="preserve"> 2014</w:t>
      </w:r>
      <w:r w:rsidR="00CB706A">
        <w:t xml:space="preserve">; Cooper </w:t>
      </w:r>
      <w:r w:rsidR="00CB706A" w:rsidRPr="00F252F7">
        <w:rPr>
          <w:i/>
        </w:rPr>
        <w:t>et al</w:t>
      </w:r>
      <w:r w:rsidR="00CB706A">
        <w:t xml:space="preserve"> 2010</w:t>
      </w:r>
      <w:r w:rsidR="00A82F1D">
        <w:t>).</w:t>
      </w:r>
      <w:r w:rsidR="00CB706A">
        <w:t xml:space="preserve"> </w:t>
      </w:r>
      <w:r w:rsidR="00FB2A65">
        <w:t xml:space="preserve">Last </w:t>
      </w:r>
      <w:r>
        <w:t>but not l</w:t>
      </w:r>
      <w:r w:rsidR="00FB2A65">
        <w:t>e</w:t>
      </w:r>
      <w:r>
        <w:t xml:space="preserve">ast, the expression of functional enzymes of </w:t>
      </w:r>
      <w:proofErr w:type="spellStart"/>
      <w:r>
        <w:t>mDA</w:t>
      </w:r>
      <w:proofErr w:type="spellEnd"/>
      <w:r>
        <w:t xml:space="preserve"> neurons, for instance, TH enzyme expression, </w:t>
      </w:r>
      <w:r w:rsidR="00BC7F01">
        <w:t xml:space="preserve">and the </w:t>
      </w:r>
      <w:r>
        <w:t xml:space="preserve">neuron specific III-B-tubulin (TUJ) marker </w:t>
      </w:r>
      <w:r w:rsidR="00BC7F01">
        <w:t>have</w:t>
      </w:r>
      <w:r>
        <w:t xml:space="preserve"> been commonly used (Chambers </w:t>
      </w:r>
      <w:r w:rsidRPr="0082289B">
        <w:rPr>
          <w:i/>
        </w:rPr>
        <w:t>et al</w:t>
      </w:r>
      <w:r>
        <w:t xml:space="preserve"> 2009; Cooper </w:t>
      </w:r>
      <w:r w:rsidRPr="0082289B">
        <w:rPr>
          <w:i/>
        </w:rPr>
        <w:t>et al</w:t>
      </w:r>
      <w:r>
        <w:t xml:space="preserve"> 2010; Hartfield </w:t>
      </w:r>
      <w:r w:rsidRPr="0082289B">
        <w:rPr>
          <w:i/>
        </w:rPr>
        <w:t>et al</w:t>
      </w:r>
      <w:r>
        <w:t xml:space="preserve"> 2014; Kim </w:t>
      </w:r>
      <w:r w:rsidRPr="0082289B">
        <w:rPr>
          <w:i/>
        </w:rPr>
        <w:t>et al</w:t>
      </w:r>
      <w:r>
        <w:t xml:space="preserve"> 2011; </w:t>
      </w:r>
      <w:proofErr w:type="spellStart"/>
      <w:r>
        <w:t>Okita</w:t>
      </w:r>
      <w:proofErr w:type="spellEnd"/>
      <w:r>
        <w:t xml:space="preserve"> </w:t>
      </w:r>
      <w:r w:rsidRPr="0082289B">
        <w:rPr>
          <w:i/>
        </w:rPr>
        <w:t>et al</w:t>
      </w:r>
      <w:r>
        <w:t xml:space="preserve"> 2011; Rhee </w:t>
      </w:r>
      <w:r w:rsidRPr="0082289B">
        <w:rPr>
          <w:i/>
        </w:rPr>
        <w:t>et al</w:t>
      </w:r>
      <w:r>
        <w:t xml:space="preserve"> 2011; </w:t>
      </w:r>
      <w:proofErr w:type="spellStart"/>
      <w:r>
        <w:t>Soldner</w:t>
      </w:r>
      <w:proofErr w:type="spellEnd"/>
      <w:r>
        <w:t xml:space="preserve"> </w:t>
      </w:r>
      <w:r w:rsidRPr="0082289B">
        <w:rPr>
          <w:i/>
        </w:rPr>
        <w:t>et al</w:t>
      </w:r>
      <w:r>
        <w:t xml:space="preserve"> 2009; </w:t>
      </w:r>
      <w:proofErr w:type="spellStart"/>
      <w:r>
        <w:t>Wernig</w:t>
      </w:r>
      <w:proofErr w:type="spellEnd"/>
      <w:r>
        <w:t xml:space="preserve"> </w:t>
      </w:r>
      <w:r w:rsidRPr="0082289B">
        <w:rPr>
          <w:i/>
        </w:rPr>
        <w:t>et al</w:t>
      </w:r>
      <w:r>
        <w:t xml:space="preserve"> 2008). </w:t>
      </w:r>
      <w:r w:rsidR="00EE5001">
        <w:t>I</w:t>
      </w:r>
      <w:r w:rsidR="00AA7710">
        <w:t>t i</w:t>
      </w:r>
      <w:r w:rsidR="00EE5001">
        <w:t>s crucial to understand how the</w:t>
      </w:r>
      <w:r w:rsidR="005A79C5">
        <w:t xml:space="preserve"> </w:t>
      </w:r>
      <w:proofErr w:type="spellStart"/>
      <w:r w:rsidR="005A79C5">
        <w:t>mDA</w:t>
      </w:r>
      <w:proofErr w:type="spellEnd"/>
      <w:r w:rsidR="005A79C5">
        <w:t xml:space="preserve"> markers change depen</w:t>
      </w:r>
      <w:r w:rsidR="002163A8">
        <w:t xml:space="preserve">ding </w:t>
      </w:r>
      <w:r w:rsidR="00EE5001">
        <w:t>on the stage of maturation since it</w:t>
      </w:r>
      <w:r w:rsidR="002163A8">
        <w:t xml:space="preserve"> </w:t>
      </w:r>
      <w:r w:rsidR="0053038D">
        <w:t xml:space="preserve">might be helpful to select them when generated from </w:t>
      </w:r>
      <w:proofErr w:type="spellStart"/>
      <w:r w:rsidR="0053038D">
        <w:t>iPSC</w:t>
      </w:r>
      <w:proofErr w:type="spellEnd"/>
      <w:r w:rsidR="0053038D">
        <w:t xml:space="preserve"> </w:t>
      </w:r>
      <w:r w:rsidR="0096302C">
        <w:t xml:space="preserve">to reduce risk of </w:t>
      </w:r>
      <w:proofErr w:type="spellStart"/>
      <w:r w:rsidR="0096302C">
        <w:t>tumorigenesis</w:t>
      </w:r>
      <w:proofErr w:type="spellEnd"/>
      <w:r w:rsidR="0096302C">
        <w:t xml:space="preserve"> </w:t>
      </w:r>
      <w:r w:rsidR="0053038D">
        <w:t>and even increasing the yield</w:t>
      </w:r>
      <w:r w:rsidR="00416D39">
        <w:t xml:space="preserve"> of </w:t>
      </w:r>
      <w:proofErr w:type="spellStart"/>
      <w:r w:rsidR="00416D39">
        <w:t>mDA</w:t>
      </w:r>
      <w:proofErr w:type="spellEnd"/>
      <w:r w:rsidR="00416D39">
        <w:t xml:space="preserve"> neurons</w:t>
      </w:r>
      <w:r w:rsidR="002163A8">
        <w:t>.</w:t>
      </w:r>
    </w:p>
    <w:p w14:paraId="5E9EB076" w14:textId="3B618F48" w:rsidR="00DA3988" w:rsidRDefault="0032244F">
      <w:pPr>
        <w:jc w:val="both"/>
      </w:pPr>
      <w:r>
        <w:t xml:space="preserve">In this review </w:t>
      </w:r>
      <w:r w:rsidR="004902A7">
        <w:t xml:space="preserve">I will address </w:t>
      </w:r>
      <w:r>
        <w:t>a general outline of the m</w:t>
      </w:r>
      <w:r w:rsidR="004902A7">
        <w:t xml:space="preserve">ethods and applications of </w:t>
      </w:r>
      <w:r w:rsidR="00BC7F01">
        <w:t xml:space="preserve">human </w:t>
      </w:r>
      <w:proofErr w:type="spellStart"/>
      <w:r w:rsidR="004902A7">
        <w:t>iPSC</w:t>
      </w:r>
      <w:proofErr w:type="spellEnd"/>
      <w:r w:rsidR="004902A7">
        <w:t>-derived midbrain DA neurons i</w:t>
      </w:r>
      <w:r w:rsidR="00FB03DB">
        <w:t>n the past years</w:t>
      </w:r>
      <w:r w:rsidR="00F265BF">
        <w:t xml:space="preserve">. </w:t>
      </w:r>
      <w:r w:rsidR="00BC7F01">
        <w:t xml:space="preserve">They </w:t>
      </w:r>
      <w:r w:rsidR="00F265BF">
        <w:t>are</w:t>
      </w:r>
      <w:r w:rsidR="00BC7F01">
        <w:t>, in</w:t>
      </w:r>
      <w:r w:rsidR="004902A7">
        <w:t xml:space="preserve"> general</w:t>
      </w:r>
      <w:r w:rsidR="00BC7F01">
        <w:t>,</w:t>
      </w:r>
      <w:r w:rsidR="004902A7">
        <w:t xml:space="preserve"> protoco</w:t>
      </w:r>
      <w:r w:rsidR="00F265BF">
        <w:t xml:space="preserve">ls which are </w:t>
      </w:r>
      <w:r w:rsidR="0096302C">
        <w:t>commonly used</w:t>
      </w:r>
      <w:r w:rsidR="00F265BF">
        <w:t xml:space="preserve"> to generate </w:t>
      </w:r>
      <w:proofErr w:type="spellStart"/>
      <w:r w:rsidR="00416D39">
        <w:t>mDA</w:t>
      </w:r>
      <w:proofErr w:type="spellEnd"/>
      <w:r w:rsidR="00416D39">
        <w:t xml:space="preserve"> neurons</w:t>
      </w:r>
      <w:r w:rsidR="00F265BF">
        <w:t>, however there is still the need to fully characterize</w:t>
      </w:r>
      <w:r w:rsidR="00923721">
        <w:t xml:space="preserve"> its </w:t>
      </w:r>
      <w:r w:rsidR="00CD162A">
        <w:t>yield</w:t>
      </w:r>
      <w:r w:rsidR="00F265BF">
        <w:t xml:space="preserve"> </w:t>
      </w:r>
      <w:r w:rsidR="00923721">
        <w:t xml:space="preserve">(Table 1) </w:t>
      </w:r>
      <w:r w:rsidR="00CD162A">
        <w:t xml:space="preserve">(Yamanaka </w:t>
      </w:r>
      <w:r w:rsidR="00CD162A" w:rsidRPr="00CD162A">
        <w:rPr>
          <w:i/>
        </w:rPr>
        <w:t>et al</w:t>
      </w:r>
      <w:r w:rsidR="00CD162A">
        <w:t xml:space="preserve"> 2006; </w:t>
      </w:r>
      <w:proofErr w:type="spellStart"/>
      <w:r w:rsidR="00CD162A">
        <w:t>Roessler</w:t>
      </w:r>
      <w:proofErr w:type="spellEnd"/>
      <w:r w:rsidR="00CD162A">
        <w:t xml:space="preserve"> </w:t>
      </w:r>
      <w:r w:rsidR="00CD162A" w:rsidRPr="00CD162A">
        <w:rPr>
          <w:i/>
        </w:rPr>
        <w:t>et al</w:t>
      </w:r>
      <w:r w:rsidR="00CD162A">
        <w:t xml:space="preserve"> 2013)</w:t>
      </w:r>
      <w:r w:rsidR="00F265BF">
        <w:t xml:space="preserve">. </w:t>
      </w:r>
    </w:p>
    <w:p w14:paraId="22D62092" w14:textId="0B16318C" w:rsidR="00972507" w:rsidRPr="00801EBA" w:rsidRDefault="00972507">
      <w:pPr>
        <w:jc w:val="both"/>
        <w:rPr>
          <w:sz w:val="18"/>
          <w:szCs w:val="18"/>
        </w:rPr>
      </w:pPr>
      <w:r w:rsidRPr="00801EBA">
        <w:rPr>
          <w:sz w:val="18"/>
          <w:szCs w:val="18"/>
        </w:rPr>
        <w:lastRenderedPageBreak/>
        <w:t>Table 1:</w:t>
      </w:r>
      <w:r w:rsidR="00801EBA" w:rsidRPr="00801EBA">
        <w:rPr>
          <w:sz w:val="18"/>
          <w:szCs w:val="18"/>
        </w:rPr>
        <w:t xml:space="preserve"> Recent studies using </w:t>
      </w:r>
      <w:r w:rsidR="00BC7F01">
        <w:rPr>
          <w:sz w:val="18"/>
          <w:szCs w:val="18"/>
        </w:rPr>
        <w:t xml:space="preserve">human </w:t>
      </w:r>
      <w:r w:rsidR="00E55468">
        <w:rPr>
          <w:sz w:val="18"/>
          <w:szCs w:val="18"/>
        </w:rPr>
        <w:t xml:space="preserve">induced </w:t>
      </w:r>
      <w:r w:rsidR="00801EBA" w:rsidRPr="00801EBA">
        <w:rPr>
          <w:sz w:val="18"/>
          <w:szCs w:val="18"/>
        </w:rPr>
        <w:t xml:space="preserve">pluripotent stem cells </w:t>
      </w:r>
      <w:r w:rsidR="00462D45">
        <w:rPr>
          <w:sz w:val="18"/>
          <w:szCs w:val="18"/>
        </w:rPr>
        <w:t xml:space="preserve">from fibroblasts </w:t>
      </w:r>
      <w:r w:rsidR="00801EBA">
        <w:rPr>
          <w:sz w:val="18"/>
          <w:szCs w:val="18"/>
        </w:rPr>
        <w:t xml:space="preserve">to generate </w:t>
      </w:r>
      <w:proofErr w:type="spellStart"/>
      <w:r w:rsidR="00801EBA">
        <w:rPr>
          <w:sz w:val="18"/>
          <w:szCs w:val="18"/>
        </w:rPr>
        <w:t>mDA</w:t>
      </w:r>
      <w:proofErr w:type="spellEnd"/>
      <w:r w:rsidR="00801EBA">
        <w:rPr>
          <w:sz w:val="18"/>
          <w:szCs w:val="18"/>
        </w:rPr>
        <w:t xml:space="preserve"> neurons (abbreviations; </w:t>
      </w:r>
      <w:r w:rsidR="00801EBA" w:rsidRPr="00801EBA">
        <w:rPr>
          <w:sz w:val="18"/>
          <w:szCs w:val="18"/>
        </w:rPr>
        <w:t>EP: Electrophysiological</w:t>
      </w:r>
      <w:r w:rsidR="00801EBA">
        <w:rPr>
          <w:sz w:val="18"/>
          <w:szCs w:val="18"/>
        </w:rPr>
        <w:t>).</w:t>
      </w:r>
    </w:p>
    <w:tbl>
      <w:tblPr>
        <w:tblStyle w:val="Tablanormal41"/>
        <w:tblW w:w="0" w:type="auto"/>
        <w:tblLayout w:type="fixed"/>
        <w:tblLook w:val="04A0" w:firstRow="1" w:lastRow="0" w:firstColumn="1" w:lastColumn="0" w:noHBand="0" w:noVBand="1"/>
      </w:tblPr>
      <w:tblGrid>
        <w:gridCol w:w="994"/>
        <w:gridCol w:w="1436"/>
        <w:gridCol w:w="4260"/>
        <w:gridCol w:w="1230"/>
        <w:gridCol w:w="918"/>
      </w:tblGrid>
      <w:tr w:rsidR="00AA7710" w:rsidRPr="00F24D40" w14:paraId="21EBBAFF" w14:textId="0B508BFF" w:rsidTr="000A17EF">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94" w:type="dxa"/>
          </w:tcPr>
          <w:p w14:paraId="215D549D" w14:textId="71D2F989" w:rsidR="00AA7710" w:rsidRPr="00F24D40" w:rsidRDefault="00AA7710" w:rsidP="00416D39">
            <w:pPr>
              <w:jc w:val="both"/>
              <w:rPr>
                <w:sz w:val="18"/>
                <w:szCs w:val="18"/>
              </w:rPr>
            </w:pPr>
            <w:r w:rsidRPr="00F24D40">
              <w:rPr>
                <w:sz w:val="18"/>
                <w:szCs w:val="18"/>
              </w:rPr>
              <w:t xml:space="preserve">Author </w:t>
            </w:r>
          </w:p>
        </w:tc>
        <w:tc>
          <w:tcPr>
            <w:tcW w:w="1436" w:type="dxa"/>
          </w:tcPr>
          <w:p w14:paraId="21EAA2D1" w14:textId="42C96797" w:rsidR="00AA7710" w:rsidRPr="00F24D40" w:rsidRDefault="00AA7710" w:rsidP="00416D39">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Reprogramming method</w:t>
            </w:r>
          </w:p>
        </w:tc>
        <w:tc>
          <w:tcPr>
            <w:tcW w:w="4260" w:type="dxa"/>
          </w:tcPr>
          <w:p w14:paraId="400F3186" w14:textId="1F7B47CC" w:rsidR="00AA7710" w:rsidRPr="00F24D40" w:rsidRDefault="00AA7710" w:rsidP="00462D45">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Protocol and c</w:t>
            </w:r>
            <w:r w:rsidRPr="00F24D40">
              <w:rPr>
                <w:sz w:val="18"/>
                <w:szCs w:val="18"/>
              </w:rPr>
              <w:t>haracterization</w:t>
            </w:r>
          </w:p>
        </w:tc>
        <w:tc>
          <w:tcPr>
            <w:tcW w:w="1230" w:type="dxa"/>
          </w:tcPr>
          <w:p w14:paraId="740DA0B5" w14:textId="2A57716A" w:rsidR="00AA7710" w:rsidRDefault="00AA7710" w:rsidP="00AA771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Efficiency</w:t>
            </w:r>
            <w:r w:rsidR="000A17EF">
              <w:rPr>
                <w:sz w:val="18"/>
                <w:szCs w:val="18"/>
              </w:rPr>
              <w:t xml:space="preserve"> of </w:t>
            </w:r>
            <w:proofErr w:type="spellStart"/>
            <w:r w:rsidR="000A17EF">
              <w:rPr>
                <w:sz w:val="18"/>
                <w:szCs w:val="18"/>
              </w:rPr>
              <w:t>hiPSC</w:t>
            </w:r>
            <w:proofErr w:type="spellEnd"/>
            <w:r w:rsidR="000A17EF">
              <w:rPr>
                <w:sz w:val="18"/>
                <w:szCs w:val="18"/>
              </w:rPr>
              <w:t xml:space="preserve"> into </w:t>
            </w:r>
            <w:proofErr w:type="spellStart"/>
            <w:r w:rsidR="000A17EF">
              <w:rPr>
                <w:sz w:val="18"/>
                <w:szCs w:val="18"/>
              </w:rPr>
              <w:t>mDA</w:t>
            </w:r>
            <w:proofErr w:type="spellEnd"/>
            <w:r w:rsidR="000A17EF">
              <w:rPr>
                <w:sz w:val="18"/>
                <w:szCs w:val="18"/>
              </w:rPr>
              <w:t xml:space="preserve"> neurons</w:t>
            </w:r>
          </w:p>
        </w:tc>
        <w:tc>
          <w:tcPr>
            <w:tcW w:w="918" w:type="dxa"/>
          </w:tcPr>
          <w:p w14:paraId="4763C736" w14:textId="2790AB70" w:rsidR="00AA7710" w:rsidRPr="00F24D40" w:rsidRDefault="00AA7710" w:rsidP="00416D39">
            <w:pPr>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w:t>
            </w:r>
            <w:r w:rsidRPr="00F24D40">
              <w:rPr>
                <w:sz w:val="18"/>
                <w:szCs w:val="18"/>
              </w:rPr>
              <w:t>arkers</w:t>
            </w:r>
          </w:p>
        </w:tc>
      </w:tr>
      <w:tr w:rsidR="00AA7710" w:rsidRPr="00F24D40" w14:paraId="304C491D" w14:textId="77777777" w:rsidTr="000A17E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94" w:type="dxa"/>
          </w:tcPr>
          <w:p w14:paraId="15378377" w14:textId="77777777" w:rsidR="00AA7710" w:rsidRDefault="00AA7710" w:rsidP="00800683">
            <w:pPr>
              <w:jc w:val="both"/>
              <w:rPr>
                <w:sz w:val="18"/>
                <w:szCs w:val="18"/>
              </w:rPr>
            </w:pPr>
            <w:proofErr w:type="spellStart"/>
            <w:r>
              <w:rPr>
                <w:sz w:val="18"/>
                <w:szCs w:val="18"/>
              </w:rPr>
              <w:t>Wernig</w:t>
            </w:r>
            <w:proofErr w:type="spellEnd"/>
            <w:r>
              <w:rPr>
                <w:sz w:val="18"/>
                <w:szCs w:val="18"/>
              </w:rPr>
              <w:t xml:space="preserve"> et al 2008</w:t>
            </w:r>
          </w:p>
        </w:tc>
        <w:tc>
          <w:tcPr>
            <w:tcW w:w="1436" w:type="dxa"/>
          </w:tcPr>
          <w:p w14:paraId="0DBB3C1C" w14:textId="66647075" w:rsidR="00AA7710" w:rsidRPr="00F24D40" w:rsidRDefault="006133E3"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Lentivirus</w:t>
            </w:r>
          </w:p>
        </w:tc>
        <w:tc>
          <w:tcPr>
            <w:tcW w:w="4260" w:type="dxa"/>
          </w:tcPr>
          <w:p w14:paraId="577E2317" w14:textId="03D2FB6B" w:rsidR="00AA7710" w:rsidRDefault="00AA7710" w:rsidP="00462D45">
            <w:pPr>
              <w:cnfStyle w:val="000000100000" w:firstRow="0" w:lastRow="0" w:firstColumn="0" w:lastColumn="0" w:oddVBand="0" w:evenVBand="0" w:oddHBand="1" w:evenHBand="0" w:firstRowFirstColumn="0" w:firstRowLastColumn="0" w:lastRowFirstColumn="0" w:lastRowLastColumn="0"/>
              <w:rPr>
                <w:sz w:val="18"/>
                <w:szCs w:val="18"/>
              </w:rPr>
            </w:pPr>
            <w:proofErr w:type="spellStart"/>
            <w:proofErr w:type="gramStart"/>
            <w:r>
              <w:rPr>
                <w:sz w:val="18"/>
                <w:szCs w:val="18"/>
              </w:rPr>
              <w:t>hiPS</w:t>
            </w:r>
            <w:proofErr w:type="spellEnd"/>
            <w:proofErr w:type="gramEnd"/>
            <w:r>
              <w:rPr>
                <w:sz w:val="18"/>
                <w:szCs w:val="18"/>
              </w:rPr>
              <w:t xml:space="preserve"> control cell lines (N8, N10, N14, O9 and O18) were differentiated using Okabe et al protocol and engrafted in </w:t>
            </w:r>
            <w:r w:rsidRPr="002D79A3">
              <w:rPr>
                <w:sz w:val="18"/>
                <w:szCs w:val="18"/>
              </w:rPr>
              <w:t>6OHDA rats</w:t>
            </w:r>
            <w:r>
              <w:rPr>
                <w:sz w:val="18"/>
                <w:szCs w:val="18"/>
              </w:rPr>
              <w:t xml:space="preserve"> after 8 weeks of maturation. </w:t>
            </w:r>
          </w:p>
          <w:p w14:paraId="2610D683" w14:textId="77777777" w:rsidR="00AA7710" w:rsidRDefault="00AA7710" w:rsidP="0016480F">
            <w:pPr>
              <w:jc w:val="both"/>
              <w:cnfStyle w:val="000000100000" w:firstRow="0" w:lastRow="0" w:firstColumn="0" w:lastColumn="0" w:oddVBand="0" w:evenVBand="0" w:oddHBand="1" w:evenHBand="0" w:firstRowFirstColumn="0" w:firstRowLastColumn="0" w:lastRowFirstColumn="0" w:lastRowLastColumn="0"/>
              <w:rPr>
                <w:sz w:val="18"/>
                <w:szCs w:val="18"/>
              </w:rPr>
            </w:pPr>
          </w:p>
          <w:p w14:paraId="6EC751A5" w14:textId="1BD565FE" w:rsidR="00AA7710" w:rsidRDefault="00AA7710" w:rsidP="008808A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EP properties, functional integration and DA release (data not shown).</w:t>
            </w:r>
          </w:p>
          <w:p w14:paraId="1E19915F" w14:textId="77777777" w:rsidR="00AA7710" w:rsidRDefault="00AA7710" w:rsidP="008808A8">
            <w:pPr>
              <w:jc w:val="both"/>
              <w:cnfStyle w:val="000000100000" w:firstRow="0" w:lastRow="0" w:firstColumn="0" w:lastColumn="0" w:oddVBand="0" w:evenVBand="0" w:oddHBand="1" w:evenHBand="0" w:firstRowFirstColumn="0" w:firstRowLastColumn="0" w:lastRowFirstColumn="0" w:lastRowLastColumn="0"/>
              <w:rPr>
                <w:sz w:val="18"/>
                <w:szCs w:val="18"/>
              </w:rPr>
            </w:pPr>
          </w:p>
          <w:p w14:paraId="62FDA369" w14:textId="55EAA6E1" w:rsidR="00AA7710" w:rsidRPr="00F24D4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6DF7BDBD" w14:textId="35C79C48" w:rsidR="00AA7710" w:rsidRDefault="000A17EF" w:rsidP="00AA771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w:t>
            </w:r>
            <w:r w:rsidR="00AA7710">
              <w:rPr>
                <w:sz w:val="18"/>
                <w:szCs w:val="18"/>
              </w:rPr>
              <w:t>ot mentioned.</w:t>
            </w:r>
          </w:p>
          <w:p w14:paraId="76C1FEC2" w14:textId="77777777" w:rsidR="00AA7710" w:rsidRPr="00972507"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3772D78D" w14:textId="49DB225C" w:rsidR="00AA7710" w:rsidRPr="00972507"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sidRPr="00972507">
              <w:rPr>
                <w:sz w:val="18"/>
                <w:szCs w:val="18"/>
              </w:rPr>
              <w:t>VMAT2, PITX, TH, EN1, TUJ, PITX3, NU</w:t>
            </w:r>
            <w:r>
              <w:rPr>
                <w:sz w:val="18"/>
                <w:szCs w:val="18"/>
              </w:rPr>
              <w:t>RR1</w:t>
            </w:r>
          </w:p>
        </w:tc>
      </w:tr>
      <w:tr w:rsidR="00AA7710" w:rsidRPr="00F24D40" w14:paraId="039B3174" w14:textId="1784A217" w:rsidTr="000A17EF">
        <w:trPr>
          <w:trHeight w:val="644"/>
        </w:trPr>
        <w:tc>
          <w:tcPr>
            <w:cnfStyle w:val="001000000000" w:firstRow="0" w:lastRow="0" w:firstColumn="1" w:lastColumn="0" w:oddVBand="0" w:evenVBand="0" w:oddHBand="0" w:evenHBand="0" w:firstRowFirstColumn="0" w:firstRowLastColumn="0" w:lastRowFirstColumn="0" w:lastRowLastColumn="0"/>
            <w:tcW w:w="994" w:type="dxa"/>
          </w:tcPr>
          <w:p w14:paraId="6B718FE4" w14:textId="2C73B9C8" w:rsidR="00AA7710" w:rsidRPr="00F24D40" w:rsidRDefault="00AA7710" w:rsidP="00416D39">
            <w:pPr>
              <w:jc w:val="both"/>
              <w:rPr>
                <w:sz w:val="18"/>
                <w:szCs w:val="18"/>
              </w:rPr>
            </w:pPr>
            <w:r w:rsidRPr="00F24D40">
              <w:rPr>
                <w:sz w:val="18"/>
                <w:szCs w:val="18"/>
              </w:rPr>
              <w:t>Chambers et al 2009</w:t>
            </w:r>
          </w:p>
        </w:tc>
        <w:tc>
          <w:tcPr>
            <w:tcW w:w="1436" w:type="dxa"/>
          </w:tcPr>
          <w:p w14:paraId="5DD09BED" w14:textId="75603DDC" w:rsidR="00AA7710" w:rsidRPr="00F24D40" w:rsidRDefault="00AA7710" w:rsidP="00416D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Lentivirus</w:t>
            </w:r>
          </w:p>
        </w:tc>
        <w:tc>
          <w:tcPr>
            <w:tcW w:w="4260" w:type="dxa"/>
          </w:tcPr>
          <w:p w14:paraId="3EB25B82" w14:textId="10F43647" w:rsidR="00AA7710" w:rsidRDefault="00AA7710" w:rsidP="008C3E5E">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w:t>
            </w:r>
            <w:proofErr w:type="spellEnd"/>
            <w:proofErr w:type="gramEnd"/>
            <w:r>
              <w:rPr>
                <w:sz w:val="18"/>
                <w:szCs w:val="18"/>
              </w:rPr>
              <w:t xml:space="preserve"> control cell lines (iPS</w:t>
            </w:r>
            <w:r w:rsidRPr="008C3E5E">
              <w:rPr>
                <w:sz w:val="18"/>
                <w:szCs w:val="18"/>
                <w:vertAlign w:val="superscript"/>
              </w:rPr>
              <w:t>c14</w:t>
            </w:r>
            <w:r>
              <w:rPr>
                <w:sz w:val="18"/>
                <w:szCs w:val="18"/>
              </w:rPr>
              <w:t xml:space="preserve"> and iPS</w:t>
            </w:r>
            <w:r w:rsidRPr="008C3E5E">
              <w:rPr>
                <w:sz w:val="18"/>
                <w:szCs w:val="18"/>
                <w:vertAlign w:val="superscript"/>
              </w:rPr>
              <w:t>c27</w:t>
            </w:r>
            <w:r>
              <w:rPr>
                <w:sz w:val="18"/>
                <w:szCs w:val="18"/>
              </w:rPr>
              <w:t>) were differentiated by dual SMAD signaling with Noggin and SB4431542 for 5 instead of 11 days, considering fully differentiated at day 19.</w:t>
            </w:r>
          </w:p>
          <w:p w14:paraId="0FDE03C1" w14:textId="77777777" w:rsidR="00AA7710" w:rsidRDefault="00AA7710" w:rsidP="008C3E5E">
            <w:pPr>
              <w:jc w:val="both"/>
              <w:cnfStyle w:val="000000000000" w:firstRow="0" w:lastRow="0" w:firstColumn="0" w:lastColumn="0" w:oddVBand="0" w:evenVBand="0" w:oddHBand="0" w:evenHBand="0" w:firstRowFirstColumn="0" w:firstRowLastColumn="0" w:lastRowFirstColumn="0" w:lastRowLastColumn="0"/>
              <w:rPr>
                <w:sz w:val="18"/>
                <w:szCs w:val="18"/>
              </w:rPr>
            </w:pPr>
          </w:p>
          <w:p w14:paraId="142D8C3E" w14:textId="05EFEA13" w:rsidR="00AA7710" w:rsidRDefault="00AA7710" w:rsidP="008C3E5E">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and gene expression without measuring DA release.</w:t>
            </w:r>
          </w:p>
          <w:p w14:paraId="3269EBC2" w14:textId="77777777" w:rsidR="00AA7710" w:rsidRDefault="00AA7710" w:rsidP="008C3E5E">
            <w:pPr>
              <w:jc w:val="both"/>
              <w:cnfStyle w:val="000000000000" w:firstRow="0" w:lastRow="0" w:firstColumn="0" w:lastColumn="0" w:oddVBand="0" w:evenVBand="0" w:oddHBand="0" w:evenHBand="0" w:firstRowFirstColumn="0" w:firstRowLastColumn="0" w:lastRowFirstColumn="0" w:lastRowLastColumn="0"/>
              <w:rPr>
                <w:sz w:val="18"/>
                <w:szCs w:val="18"/>
              </w:rPr>
            </w:pPr>
          </w:p>
          <w:p w14:paraId="7D781A70" w14:textId="278D08FD" w:rsidR="00AA7710" w:rsidRPr="00F24D4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02B1D3B0" w14:textId="6CEA08F5" w:rsidR="00AA7710" w:rsidRDefault="000A17EF"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Not </w:t>
            </w:r>
            <w:r w:rsidR="00AA7710">
              <w:rPr>
                <w:sz w:val="18"/>
                <w:szCs w:val="18"/>
              </w:rPr>
              <w:t>mentioned. However the neural induction was 82%.</w:t>
            </w:r>
          </w:p>
          <w:p w14:paraId="2D9C2372"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40B0646C" w14:textId="0B57426E" w:rsidR="00AA7710" w:rsidRPr="00F24D40" w:rsidRDefault="00AA7710" w:rsidP="00416D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 TUJ</w:t>
            </w:r>
          </w:p>
        </w:tc>
      </w:tr>
      <w:tr w:rsidR="00AA7710" w:rsidRPr="00F24D40" w14:paraId="5CF3D336" w14:textId="77777777" w:rsidTr="000A17E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94" w:type="dxa"/>
          </w:tcPr>
          <w:p w14:paraId="64337451" w14:textId="77777777" w:rsidR="00AA7710" w:rsidRPr="00F24D40" w:rsidRDefault="00AA7710" w:rsidP="00800683">
            <w:pPr>
              <w:jc w:val="both"/>
              <w:rPr>
                <w:sz w:val="18"/>
                <w:szCs w:val="18"/>
              </w:rPr>
            </w:pPr>
            <w:proofErr w:type="spellStart"/>
            <w:r>
              <w:rPr>
                <w:sz w:val="18"/>
                <w:szCs w:val="18"/>
              </w:rPr>
              <w:t>Soldner</w:t>
            </w:r>
            <w:proofErr w:type="spellEnd"/>
            <w:r>
              <w:rPr>
                <w:sz w:val="18"/>
                <w:szCs w:val="18"/>
              </w:rPr>
              <w:t xml:space="preserve"> et al 2009</w:t>
            </w:r>
          </w:p>
        </w:tc>
        <w:tc>
          <w:tcPr>
            <w:tcW w:w="1436" w:type="dxa"/>
          </w:tcPr>
          <w:p w14:paraId="25022144" w14:textId="190157A4" w:rsidR="00AA7710" w:rsidRPr="00F24D40" w:rsidRDefault="003C0FD9"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Lentivirus, later </w:t>
            </w:r>
            <w:proofErr w:type="spellStart"/>
            <w:r w:rsidR="00AA7710">
              <w:rPr>
                <w:sz w:val="18"/>
                <w:szCs w:val="18"/>
              </w:rPr>
              <w:t>Cre</w:t>
            </w:r>
            <w:proofErr w:type="spellEnd"/>
            <w:r w:rsidR="00AA7710">
              <w:rPr>
                <w:sz w:val="18"/>
                <w:szCs w:val="18"/>
              </w:rPr>
              <w:t>-excised</w:t>
            </w:r>
          </w:p>
        </w:tc>
        <w:tc>
          <w:tcPr>
            <w:tcW w:w="4260" w:type="dxa"/>
          </w:tcPr>
          <w:p w14:paraId="0041CDC3" w14:textId="029B1132" w:rsidR="00AA771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hiPSC</w:t>
            </w:r>
            <w:proofErr w:type="spellEnd"/>
            <w:r>
              <w:rPr>
                <w:sz w:val="18"/>
                <w:szCs w:val="18"/>
              </w:rPr>
              <w:t xml:space="preserve"> derived from somatic cells of patients with idiopathic PD and control patients were differentiated with either growth </w:t>
            </w:r>
            <w:proofErr w:type="spellStart"/>
            <w:r>
              <w:rPr>
                <w:sz w:val="18"/>
                <w:szCs w:val="18"/>
              </w:rPr>
              <w:t>factors+SHH</w:t>
            </w:r>
            <w:proofErr w:type="spellEnd"/>
            <w:r>
              <w:rPr>
                <w:sz w:val="18"/>
                <w:szCs w:val="18"/>
              </w:rPr>
              <w:t xml:space="preserve"> or MS5+Noggin- based </w:t>
            </w:r>
          </w:p>
          <w:p w14:paraId="28B1AFD6" w14:textId="08110B89" w:rsidR="00AA7710" w:rsidRDefault="00AA7710" w:rsidP="00B4778F">
            <w:pPr>
              <w:jc w:val="both"/>
              <w:cnfStyle w:val="000000100000" w:firstRow="0" w:lastRow="0" w:firstColumn="0" w:lastColumn="0" w:oddVBand="0" w:evenVBand="0" w:oddHBand="1" w:evenHBand="0" w:firstRowFirstColumn="0" w:firstRowLastColumn="0" w:lastRowFirstColumn="0" w:lastRowLastColumn="0"/>
              <w:rPr>
                <w:sz w:val="18"/>
                <w:szCs w:val="18"/>
              </w:rPr>
            </w:pPr>
            <w:proofErr w:type="gramStart"/>
            <w:r>
              <w:rPr>
                <w:sz w:val="18"/>
                <w:szCs w:val="18"/>
              </w:rPr>
              <w:t>protocols</w:t>
            </w:r>
            <w:proofErr w:type="gramEnd"/>
            <w:r>
              <w:rPr>
                <w:sz w:val="18"/>
                <w:szCs w:val="18"/>
              </w:rPr>
              <w:t xml:space="preserve"> as used by Perrier and Sonntag groups.</w:t>
            </w:r>
          </w:p>
          <w:p w14:paraId="5DCB7403" w14:textId="43B36482" w:rsidR="00AA7710" w:rsidRDefault="00AA7710" w:rsidP="00B4778F">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p>
          <w:p w14:paraId="4EC09D81" w14:textId="564A32F2" w:rsidR="00AA7710" w:rsidRDefault="00AA7710" w:rsidP="00B4778F">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and genetic stability without measuring DA release.</w:t>
            </w:r>
          </w:p>
          <w:p w14:paraId="5118A4D0" w14:textId="77777777" w:rsidR="00AA7710" w:rsidRDefault="00AA7710" w:rsidP="00B4778F">
            <w:pPr>
              <w:jc w:val="both"/>
              <w:cnfStyle w:val="000000100000" w:firstRow="0" w:lastRow="0" w:firstColumn="0" w:lastColumn="0" w:oddVBand="0" w:evenVBand="0" w:oddHBand="1" w:evenHBand="0" w:firstRowFirstColumn="0" w:firstRowLastColumn="0" w:lastRowFirstColumn="0" w:lastRowLastColumn="0"/>
              <w:rPr>
                <w:sz w:val="18"/>
                <w:szCs w:val="18"/>
              </w:rPr>
            </w:pPr>
          </w:p>
          <w:p w14:paraId="5DC2FF60" w14:textId="3F611244" w:rsidR="00AA7710" w:rsidRPr="00F24D4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1497AE90" w14:textId="69669BAF" w:rsidR="00AA7710" w:rsidRDefault="00AA7710" w:rsidP="000A17E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Efficiency was measured using TH+/TUJ1+ cells (10%)</w:t>
            </w:r>
          </w:p>
        </w:tc>
        <w:tc>
          <w:tcPr>
            <w:tcW w:w="918" w:type="dxa"/>
          </w:tcPr>
          <w:p w14:paraId="1CCBDF44" w14:textId="5A0889B4" w:rsidR="00AA7710" w:rsidRPr="00F24D4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 TUJ1</w:t>
            </w:r>
          </w:p>
        </w:tc>
      </w:tr>
      <w:tr w:rsidR="00AA7710" w:rsidRPr="00F24D40" w14:paraId="76DC09C2" w14:textId="77777777" w:rsidTr="000A17EF">
        <w:trPr>
          <w:trHeight w:val="863"/>
        </w:trPr>
        <w:tc>
          <w:tcPr>
            <w:cnfStyle w:val="001000000000" w:firstRow="0" w:lastRow="0" w:firstColumn="1" w:lastColumn="0" w:oddVBand="0" w:evenVBand="0" w:oddHBand="0" w:evenHBand="0" w:firstRowFirstColumn="0" w:firstRowLastColumn="0" w:lastRowFirstColumn="0" w:lastRowLastColumn="0"/>
            <w:tcW w:w="994" w:type="dxa"/>
          </w:tcPr>
          <w:p w14:paraId="6DF681A4" w14:textId="3977AE28" w:rsidR="00AA7710" w:rsidRDefault="00AA7710" w:rsidP="00800683">
            <w:pPr>
              <w:jc w:val="both"/>
              <w:rPr>
                <w:sz w:val="18"/>
                <w:szCs w:val="18"/>
              </w:rPr>
            </w:pPr>
            <w:proofErr w:type="spellStart"/>
            <w:r>
              <w:rPr>
                <w:sz w:val="18"/>
                <w:szCs w:val="18"/>
              </w:rPr>
              <w:t>Hargus</w:t>
            </w:r>
            <w:proofErr w:type="spellEnd"/>
            <w:r>
              <w:rPr>
                <w:sz w:val="18"/>
                <w:szCs w:val="18"/>
              </w:rPr>
              <w:t xml:space="preserve"> et al 2010</w:t>
            </w:r>
          </w:p>
        </w:tc>
        <w:tc>
          <w:tcPr>
            <w:tcW w:w="1436" w:type="dxa"/>
          </w:tcPr>
          <w:p w14:paraId="24D855C5" w14:textId="22B5171D" w:rsidR="00AA7710" w:rsidRDefault="003C0FD9"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Lentivirus, later </w:t>
            </w:r>
            <w:proofErr w:type="spellStart"/>
            <w:r w:rsidR="00AA7710">
              <w:rPr>
                <w:sz w:val="18"/>
                <w:szCs w:val="18"/>
              </w:rPr>
              <w:t>Cre</w:t>
            </w:r>
            <w:proofErr w:type="spellEnd"/>
            <w:r w:rsidR="00AA7710">
              <w:rPr>
                <w:sz w:val="18"/>
                <w:szCs w:val="18"/>
              </w:rPr>
              <w:t>-excised</w:t>
            </w:r>
          </w:p>
        </w:tc>
        <w:tc>
          <w:tcPr>
            <w:tcW w:w="4260" w:type="dxa"/>
          </w:tcPr>
          <w:p w14:paraId="18AE1EE0" w14:textId="3F93FC16" w:rsidR="00AA7710" w:rsidRDefault="00AA7710" w:rsidP="00486413">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of PD patients and control patients were differentiated and engrafted in 6OHDA rats after day 42 by using the stromal feeder cell-based protocol (Perrier et al. 2004; Sonntag et al 2007).</w:t>
            </w:r>
          </w:p>
          <w:p w14:paraId="2AF4FC15" w14:textId="77777777" w:rsidR="00AA7710" w:rsidRDefault="00AA7710" w:rsidP="00486413">
            <w:pPr>
              <w:jc w:val="both"/>
              <w:cnfStyle w:val="000000000000" w:firstRow="0" w:lastRow="0" w:firstColumn="0" w:lastColumn="0" w:oddVBand="0" w:evenVBand="0" w:oddHBand="0" w:evenHBand="0" w:firstRowFirstColumn="0" w:firstRowLastColumn="0" w:lastRowFirstColumn="0" w:lastRowLastColumn="0"/>
              <w:rPr>
                <w:sz w:val="18"/>
                <w:szCs w:val="18"/>
              </w:rPr>
            </w:pPr>
          </w:p>
          <w:p w14:paraId="2D50BD57" w14:textId="6221A9DF" w:rsidR="00AA7710" w:rsidRDefault="00AA7710" w:rsidP="00486413">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using NCAM as an isolating marker and functional integration without measuring DA release.</w:t>
            </w:r>
          </w:p>
          <w:p w14:paraId="7C58D7C6" w14:textId="77777777" w:rsidR="00AA7710" w:rsidRDefault="00AA7710" w:rsidP="00486413">
            <w:pPr>
              <w:jc w:val="both"/>
              <w:cnfStyle w:val="000000000000" w:firstRow="0" w:lastRow="0" w:firstColumn="0" w:lastColumn="0" w:oddVBand="0" w:evenVBand="0" w:oddHBand="0" w:evenHBand="0" w:firstRowFirstColumn="0" w:firstRowLastColumn="0" w:lastRowFirstColumn="0" w:lastRowLastColumn="0"/>
              <w:rPr>
                <w:sz w:val="18"/>
                <w:szCs w:val="18"/>
              </w:rPr>
            </w:pPr>
          </w:p>
          <w:p w14:paraId="1A5F3911" w14:textId="088339E5" w:rsidR="00AA771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79CDABF4"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Efficiency of over 5000 TH+ neurons in grafts.</w:t>
            </w:r>
          </w:p>
          <w:p w14:paraId="053AE59F"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521CF420" w14:textId="1A107A92"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 GIRK2</w:t>
            </w:r>
          </w:p>
        </w:tc>
      </w:tr>
      <w:tr w:rsidR="00AA7710" w:rsidRPr="00F24D40" w14:paraId="2278B808" w14:textId="1A223391" w:rsidTr="000A17EF">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994" w:type="dxa"/>
          </w:tcPr>
          <w:p w14:paraId="73C4DEDE" w14:textId="0D7C8076" w:rsidR="00AA7710" w:rsidRPr="00F24D40" w:rsidRDefault="00AA7710" w:rsidP="00416D39">
            <w:pPr>
              <w:jc w:val="both"/>
              <w:rPr>
                <w:sz w:val="18"/>
                <w:szCs w:val="18"/>
              </w:rPr>
            </w:pPr>
            <w:r>
              <w:rPr>
                <w:sz w:val="18"/>
                <w:szCs w:val="18"/>
              </w:rPr>
              <w:t>Cooper et al 2010</w:t>
            </w:r>
          </w:p>
        </w:tc>
        <w:tc>
          <w:tcPr>
            <w:tcW w:w="1436" w:type="dxa"/>
          </w:tcPr>
          <w:p w14:paraId="36DA7265" w14:textId="70E97A20" w:rsidR="00AA7710" w:rsidRPr="00F24D40" w:rsidRDefault="003C0FD9" w:rsidP="00416D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Lentivirus, later </w:t>
            </w:r>
            <w:proofErr w:type="spellStart"/>
            <w:r w:rsidR="00AA7710">
              <w:rPr>
                <w:sz w:val="18"/>
                <w:szCs w:val="18"/>
              </w:rPr>
              <w:t>Cre</w:t>
            </w:r>
            <w:proofErr w:type="spellEnd"/>
            <w:r w:rsidR="00AA7710">
              <w:rPr>
                <w:sz w:val="18"/>
                <w:szCs w:val="18"/>
              </w:rPr>
              <w:t>-excised</w:t>
            </w:r>
          </w:p>
        </w:tc>
        <w:tc>
          <w:tcPr>
            <w:tcW w:w="4260" w:type="dxa"/>
          </w:tcPr>
          <w:p w14:paraId="212B81F5" w14:textId="2B3A9E94" w:rsidR="00AA7710" w:rsidRDefault="00AA7710" w:rsidP="00704C60">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from parental cell lunes derived from sporadic PD patients and control patients were differentiated by using Sonntag et al protocol until maturation at day 49.</w:t>
            </w:r>
          </w:p>
          <w:p w14:paraId="3B452D75" w14:textId="77777777" w:rsidR="00AA7710" w:rsidRDefault="00AA7710" w:rsidP="00704C60">
            <w:pPr>
              <w:jc w:val="both"/>
              <w:cnfStyle w:val="000000100000" w:firstRow="0" w:lastRow="0" w:firstColumn="0" w:lastColumn="0" w:oddVBand="0" w:evenVBand="0" w:oddHBand="1" w:evenHBand="0" w:firstRowFirstColumn="0" w:firstRowLastColumn="0" w:lastRowFirstColumn="0" w:lastRowLastColumn="0"/>
              <w:rPr>
                <w:sz w:val="18"/>
                <w:szCs w:val="18"/>
              </w:rPr>
            </w:pPr>
          </w:p>
          <w:p w14:paraId="3499A16F" w14:textId="2976D9B8" w:rsidR="00AA7710" w:rsidRDefault="00AA7710" w:rsidP="00704C60">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gene expression without measuring dopamine release.</w:t>
            </w:r>
          </w:p>
          <w:p w14:paraId="04D2DF51" w14:textId="77777777" w:rsidR="00AA7710" w:rsidRDefault="00AA7710" w:rsidP="00704C60">
            <w:pPr>
              <w:jc w:val="both"/>
              <w:cnfStyle w:val="000000100000" w:firstRow="0" w:lastRow="0" w:firstColumn="0" w:lastColumn="0" w:oddVBand="0" w:evenVBand="0" w:oddHBand="1" w:evenHBand="0" w:firstRowFirstColumn="0" w:firstRowLastColumn="0" w:lastRowFirstColumn="0" w:lastRowLastColumn="0"/>
              <w:rPr>
                <w:sz w:val="18"/>
                <w:szCs w:val="18"/>
              </w:rPr>
            </w:pPr>
          </w:p>
          <w:p w14:paraId="0294D33F" w14:textId="3F1F4658" w:rsidR="00AA7710" w:rsidRPr="00F24D4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3E26535F" w14:textId="2B3C061B"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Efficiency </w:t>
            </w:r>
            <w:r w:rsidR="000A17EF">
              <w:rPr>
                <w:sz w:val="18"/>
                <w:szCs w:val="18"/>
              </w:rPr>
              <w:t>of</w:t>
            </w:r>
            <w:r>
              <w:rPr>
                <w:sz w:val="18"/>
                <w:szCs w:val="18"/>
              </w:rPr>
              <w:t xml:space="preserve"> 5.16 % ±2.6%.</w:t>
            </w:r>
          </w:p>
          <w:p w14:paraId="527207D3" w14:textId="77777777"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63FC96CE" w14:textId="3F87A92D" w:rsidR="00AA7710" w:rsidRPr="00F24D40" w:rsidRDefault="00AA7710" w:rsidP="00416D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 GIRK2, TUJ, FOXA2, PITX3, NURR1, EN1, AADC, DAT</w:t>
            </w:r>
          </w:p>
        </w:tc>
      </w:tr>
      <w:tr w:rsidR="00AA7710" w:rsidRPr="00F24D40" w14:paraId="5DF9DBB9" w14:textId="77777777" w:rsidTr="000A17EF">
        <w:trPr>
          <w:trHeight w:val="1509"/>
        </w:trPr>
        <w:tc>
          <w:tcPr>
            <w:cnfStyle w:val="001000000000" w:firstRow="0" w:lastRow="0" w:firstColumn="1" w:lastColumn="0" w:oddVBand="0" w:evenVBand="0" w:oddHBand="0" w:evenHBand="0" w:firstRowFirstColumn="0" w:firstRowLastColumn="0" w:lastRowFirstColumn="0" w:lastRowLastColumn="0"/>
            <w:tcW w:w="994" w:type="dxa"/>
          </w:tcPr>
          <w:p w14:paraId="1C8258A7" w14:textId="50AB71BE" w:rsidR="00AA7710" w:rsidRDefault="00AA7710" w:rsidP="00800683">
            <w:pPr>
              <w:jc w:val="both"/>
              <w:rPr>
                <w:sz w:val="18"/>
                <w:szCs w:val="18"/>
              </w:rPr>
            </w:pPr>
            <w:proofErr w:type="spellStart"/>
            <w:r>
              <w:rPr>
                <w:sz w:val="18"/>
                <w:szCs w:val="18"/>
              </w:rPr>
              <w:lastRenderedPageBreak/>
              <w:t>Kriks</w:t>
            </w:r>
            <w:proofErr w:type="spellEnd"/>
            <w:r>
              <w:rPr>
                <w:sz w:val="18"/>
                <w:szCs w:val="18"/>
              </w:rPr>
              <w:t xml:space="preserve"> et al 2011</w:t>
            </w:r>
          </w:p>
        </w:tc>
        <w:tc>
          <w:tcPr>
            <w:tcW w:w="1436" w:type="dxa"/>
          </w:tcPr>
          <w:p w14:paraId="4F8FC3FA" w14:textId="4B8F6DD0" w:rsidR="00AA7710" w:rsidRPr="00F24D4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Sendai virus</w:t>
            </w:r>
          </w:p>
        </w:tc>
        <w:tc>
          <w:tcPr>
            <w:tcW w:w="4260" w:type="dxa"/>
          </w:tcPr>
          <w:p w14:paraId="291AAB1B" w14:textId="02E24B4B"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(2C6 and SeV6) and controls were engrafted in 6OHDA mice, rats and </w:t>
            </w:r>
            <w:proofErr w:type="spellStart"/>
            <w:r>
              <w:rPr>
                <w:sz w:val="18"/>
                <w:szCs w:val="18"/>
              </w:rPr>
              <w:t>parkisonian</w:t>
            </w:r>
            <w:proofErr w:type="spellEnd"/>
            <w:r>
              <w:rPr>
                <w:sz w:val="18"/>
                <w:szCs w:val="18"/>
              </w:rPr>
              <w:t xml:space="preserve"> monkeys after day 25 by using a modified dual SMAD inhibition floor plate -based </w:t>
            </w:r>
            <w:proofErr w:type="spellStart"/>
            <w:r>
              <w:rPr>
                <w:sz w:val="18"/>
                <w:szCs w:val="18"/>
              </w:rPr>
              <w:t>mDA</w:t>
            </w:r>
            <w:proofErr w:type="spellEnd"/>
            <w:r>
              <w:rPr>
                <w:sz w:val="18"/>
                <w:szCs w:val="18"/>
              </w:rPr>
              <w:t xml:space="preserve"> induction.</w:t>
            </w:r>
          </w:p>
          <w:p w14:paraId="7D81A575" w14:textId="77777777"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p>
          <w:p w14:paraId="03E19C4D" w14:textId="6F935045" w:rsidR="00AA7710" w:rsidRDefault="00AA7710" w:rsidP="001D1A5C">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Characterization was made using gene expression profile, EP properties, functional integration and DA release (HPLC analysis).</w:t>
            </w:r>
          </w:p>
          <w:p w14:paraId="0135E050" w14:textId="77777777" w:rsidR="00AA7710" w:rsidRDefault="00AA7710" w:rsidP="001D1A5C">
            <w:pPr>
              <w:jc w:val="both"/>
              <w:cnfStyle w:val="000000000000" w:firstRow="0" w:lastRow="0" w:firstColumn="0" w:lastColumn="0" w:oddVBand="0" w:evenVBand="0" w:oddHBand="0" w:evenHBand="0" w:firstRowFirstColumn="0" w:firstRowLastColumn="0" w:lastRowFirstColumn="0" w:lastRowLastColumn="0"/>
              <w:rPr>
                <w:sz w:val="18"/>
                <w:szCs w:val="18"/>
              </w:rPr>
            </w:pPr>
          </w:p>
          <w:p w14:paraId="595E2855" w14:textId="489B3273" w:rsidR="00AA7710" w:rsidRPr="00F24D4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32500316" w14:textId="2E8ADC5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Efficiency </w:t>
            </w:r>
            <w:r w:rsidR="000A17EF">
              <w:rPr>
                <w:sz w:val="18"/>
                <w:szCs w:val="18"/>
              </w:rPr>
              <w:t>was</w:t>
            </w:r>
            <w:r>
              <w:rPr>
                <w:sz w:val="18"/>
                <w:szCs w:val="18"/>
              </w:rPr>
              <w:t xml:space="preserve"> measured using TH+ (80%), FOXA2 (80%), LMX1A (60%) and NURR1+ (50%) cells from total.</w:t>
            </w:r>
          </w:p>
          <w:p w14:paraId="3B1F8409"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0C3E2EE8" w14:textId="7BA319BE"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OTX2, FOXA2, NGN2, TH, NURR1, PITX3, DAT, GIRK2, NCAM</w:t>
            </w:r>
          </w:p>
        </w:tc>
      </w:tr>
      <w:tr w:rsidR="00AA7710" w:rsidRPr="00F24D40" w14:paraId="1C0547B2" w14:textId="77777777" w:rsidTr="000A17EF">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994" w:type="dxa"/>
          </w:tcPr>
          <w:p w14:paraId="60C44029" w14:textId="77777777" w:rsidR="00AA7710" w:rsidRPr="00F24D40" w:rsidRDefault="00AA7710" w:rsidP="00800683">
            <w:pPr>
              <w:jc w:val="both"/>
              <w:rPr>
                <w:sz w:val="18"/>
                <w:szCs w:val="18"/>
              </w:rPr>
            </w:pPr>
            <w:proofErr w:type="spellStart"/>
            <w:r>
              <w:rPr>
                <w:sz w:val="18"/>
                <w:szCs w:val="18"/>
              </w:rPr>
              <w:t>Okita</w:t>
            </w:r>
            <w:proofErr w:type="spellEnd"/>
            <w:r>
              <w:rPr>
                <w:sz w:val="18"/>
                <w:szCs w:val="18"/>
              </w:rPr>
              <w:t xml:space="preserve"> et al 2011</w:t>
            </w:r>
          </w:p>
        </w:tc>
        <w:tc>
          <w:tcPr>
            <w:tcW w:w="1436" w:type="dxa"/>
          </w:tcPr>
          <w:p w14:paraId="63DE5C07" w14:textId="50D4DE01" w:rsidR="00AA7710" w:rsidRPr="00F24D4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Episomal</w:t>
            </w:r>
            <w:proofErr w:type="spellEnd"/>
            <w:r>
              <w:rPr>
                <w:sz w:val="18"/>
                <w:szCs w:val="18"/>
              </w:rPr>
              <w:t xml:space="preserve"> plasmid vectors</w:t>
            </w:r>
          </w:p>
        </w:tc>
        <w:tc>
          <w:tcPr>
            <w:tcW w:w="4260" w:type="dxa"/>
          </w:tcPr>
          <w:p w14:paraId="2C88A94B" w14:textId="3E6F2036"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derived from control patients were differentiated by using a SFEB method with dual SMAD inhibition protocol until maturation at day 29.</w:t>
            </w:r>
          </w:p>
          <w:p w14:paraId="5ED48CE4" w14:textId="11D363F6"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p>
          <w:p w14:paraId="1064F6D1" w14:textId="0FC40EDD"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and gene expression without measuring dopamine production.</w:t>
            </w:r>
          </w:p>
          <w:p w14:paraId="0C5D71B7" w14:textId="77777777"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p>
          <w:p w14:paraId="647D7167" w14:textId="16551061" w:rsidR="00AA7710" w:rsidRPr="00F24D4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631303DB" w14:textId="1FE943A1" w:rsidR="00AA7710" w:rsidRDefault="000A17EF" w:rsidP="00AA771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w:t>
            </w:r>
            <w:r w:rsidR="00AA7710">
              <w:rPr>
                <w:sz w:val="18"/>
                <w:szCs w:val="18"/>
              </w:rPr>
              <w:t>ot mentioned.</w:t>
            </w:r>
          </w:p>
          <w:p w14:paraId="377CA927" w14:textId="77777777"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3B7455BC" w14:textId="43192A68"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TUJ,</w:t>
            </w:r>
          </w:p>
          <w:p w14:paraId="7909D48D"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w:t>
            </w:r>
          </w:p>
          <w:p w14:paraId="092C1B77"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PAX6,</w:t>
            </w:r>
          </w:p>
          <w:p w14:paraId="7C26499E" w14:textId="77777777" w:rsidR="00AA7710" w:rsidRPr="00F24D4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VMAT2</w:t>
            </w:r>
          </w:p>
        </w:tc>
      </w:tr>
      <w:tr w:rsidR="00AA7710" w:rsidRPr="00F24D40" w14:paraId="7948354F" w14:textId="77777777" w:rsidTr="000A17EF">
        <w:trPr>
          <w:trHeight w:val="204"/>
        </w:trPr>
        <w:tc>
          <w:tcPr>
            <w:cnfStyle w:val="001000000000" w:firstRow="0" w:lastRow="0" w:firstColumn="1" w:lastColumn="0" w:oddVBand="0" w:evenVBand="0" w:oddHBand="0" w:evenHBand="0" w:firstRowFirstColumn="0" w:firstRowLastColumn="0" w:lastRowFirstColumn="0" w:lastRowLastColumn="0"/>
            <w:tcW w:w="994" w:type="dxa"/>
          </w:tcPr>
          <w:p w14:paraId="143D5C37" w14:textId="63508AC8" w:rsidR="00AA7710" w:rsidRDefault="00AA7710" w:rsidP="00800683">
            <w:pPr>
              <w:jc w:val="both"/>
              <w:rPr>
                <w:sz w:val="18"/>
                <w:szCs w:val="18"/>
              </w:rPr>
            </w:pPr>
            <w:r>
              <w:rPr>
                <w:sz w:val="18"/>
                <w:szCs w:val="18"/>
              </w:rPr>
              <w:t>Rhee et al 2011</w:t>
            </w:r>
          </w:p>
        </w:tc>
        <w:tc>
          <w:tcPr>
            <w:tcW w:w="1436" w:type="dxa"/>
          </w:tcPr>
          <w:p w14:paraId="11077091" w14:textId="081ADAA3"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Direct protein delivery</w:t>
            </w:r>
          </w:p>
        </w:tc>
        <w:tc>
          <w:tcPr>
            <w:tcW w:w="4260" w:type="dxa"/>
          </w:tcPr>
          <w:p w14:paraId="207B956F" w14:textId="7E7411C3"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(IMR90-1 -4, Foreskin-1, SES8, </w:t>
            </w:r>
            <w:proofErr w:type="spellStart"/>
            <w:r>
              <w:rPr>
                <w:sz w:val="18"/>
                <w:szCs w:val="18"/>
              </w:rPr>
              <w:t>Rv-hiPS</w:t>
            </w:r>
            <w:proofErr w:type="spellEnd"/>
            <w:r>
              <w:rPr>
                <w:sz w:val="18"/>
                <w:szCs w:val="18"/>
              </w:rPr>
              <w:t xml:space="preserve"> 01-1, 02-3, piPSC-1, -2) were differentiated using Perrier et al protocol until maturation around weeks 7 to 11.</w:t>
            </w:r>
          </w:p>
          <w:p w14:paraId="255AC742" w14:textId="77777777"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
          <w:p w14:paraId="2413F446" w14:textId="7FA5AFEC"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EP properties, DA release (HPLC analysis) and functional integration.  </w:t>
            </w:r>
          </w:p>
          <w:p w14:paraId="2C8EF739" w14:textId="77777777"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
          <w:p w14:paraId="65762232" w14:textId="481BB10F" w:rsidR="00AA771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24437CAD" w14:textId="52D44231"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Efficiency was measured using Tuj1+/TH+ cells (35-45% of total cells) from which &gt;90% were mature DA neurons.</w:t>
            </w:r>
          </w:p>
          <w:p w14:paraId="696AA811"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000AC8DC" w14:textId="4472210C"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TUJ, TH, LMX1A, LMX1B, EN1, NURR1, GIRK2, NCAM, MAP2</w:t>
            </w:r>
          </w:p>
        </w:tc>
      </w:tr>
      <w:tr w:rsidR="00AA7710" w:rsidRPr="00F24D40" w14:paraId="02507892" w14:textId="77777777" w:rsidTr="000A17E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94" w:type="dxa"/>
          </w:tcPr>
          <w:p w14:paraId="06BF5D9F" w14:textId="642E20E6" w:rsidR="00AA7710" w:rsidRDefault="00AA7710" w:rsidP="00800683">
            <w:pPr>
              <w:jc w:val="both"/>
              <w:rPr>
                <w:sz w:val="18"/>
                <w:szCs w:val="18"/>
              </w:rPr>
            </w:pPr>
            <w:r>
              <w:rPr>
                <w:sz w:val="18"/>
                <w:szCs w:val="18"/>
              </w:rPr>
              <w:t>Kikuchi et al 2011</w:t>
            </w:r>
          </w:p>
        </w:tc>
        <w:tc>
          <w:tcPr>
            <w:tcW w:w="1436" w:type="dxa"/>
          </w:tcPr>
          <w:p w14:paraId="767752EF" w14:textId="0BC9DD44"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Viral transfection</w:t>
            </w:r>
          </w:p>
        </w:tc>
        <w:tc>
          <w:tcPr>
            <w:tcW w:w="4260" w:type="dxa"/>
          </w:tcPr>
          <w:p w14:paraId="1ACCEE78" w14:textId="3817ED77" w:rsidR="00AA7710" w:rsidRDefault="00AA7710" w:rsidP="005C67D4">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(253G4) were differentiated and engrafted in PD monkey and NOD-SCID mice models using </w:t>
            </w:r>
            <w:proofErr w:type="spellStart"/>
            <w:r>
              <w:rPr>
                <w:sz w:val="18"/>
                <w:szCs w:val="18"/>
              </w:rPr>
              <w:t>neuralbasal</w:t>
            </w:r>
            <w:proofErr w:type="spellEnd"/>
            <w:r>
              <w:rPr>
                <w:sz w:val="18"/>
                <w:szCs w:val="18"/>
              </w:rPr>
              <w:t xml:space="preserve"> medium + growth factors protocol until maturation at day 28 and 42.</w:t>
            </w:r>
          </w:p>
          <w:p w14:paraId="36668FA1" w14:textId="77777777" w:rsidR="00AA7710" w:rsidRDefault="00AA7710" w:rsidP="005C67D4">
            <w:pPr>
              <w:jc w:val="both"/>
              <w:cnfStyle w:val="000000100000" w:firstRow="0" w:lastRow="0" w:firstColumn="0" w:lastColumn="0" w:oddVBand="0" w:evenVBand="0" w:oddHBand="1" w:evenHBand="0" w:firstRowFirstColumn="0" w:firstRowLastColumn="0" w:lastRowFirstColumn="0" w:lastRowLastColumn="0"/>
              <w:rPr>
                <w:sz w:val="18"/>
                <w:szCs w:val="18"/>
              </w:rPr>
            </w:pPr>
          </w:p>
          <w:p w14:paraId="10B843FB" w14:textId="4CA98D07" w:rsidR="00AA7710" w:rsidRDefault="00AA7710" w:rsidP="005C67D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using NCAM as an isolating marker, RNA levels, DA release (HPLC analysis) and functional integration.  </w:t>
            </w:r>
          </w:p>
          <w:p w14:paraId="0814A33E" w14:textId="77777777" w:rsidR="00AA7710" w:rsidRDefault="00AA7710" w:rsidP="005C67D4">
            <w:pPr>
              <w:jc w:val="both"/>
              <w:cnfStyle w:val="000000100000" w:firstRow="0" w:lastRow="0" w:firstColumn="0" w:lastColumn="0" w:oddVBand="0" w:evenVBand="0" w:oddHBand="1" w:evenHBand="0" w:firstRowFirstColumn="0" w:firstRowLastColumn="0" w:lastRowFirstColumn="0" w:lastRowLastColumn="0"/>
              <w:rPr>
                <w:sz w:val="18"/>
                <w:szCs w:val="18"/>
              </w:rPr>
            </w:pPr>
          </w:p>
          <w:p w14:paraId="5AB5812D" w14:textId="77777777" w:rsidR="00AA771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447E4F4E" w14:textId="33FC2F50"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Efficiency was measured using Tuj1+/TH+ cells (3.14% ± 1.38% at day 28 and 85.46% ± 3.13% at day 42).</w:t>
            </w:r>
          </w:p>
          <w:p w14:paraId="16F939D0" w14:textId="77777777"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5A3A2B4E" w14:textId="3BBE84CB"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TUJ</w:t>
            </w:r>
          </w:p>
          <w:p w14:paraId="774EA4B9"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w:t>
            </w:r>
          </w:p>
          <w:p w14:paraId="6FAFE7CC"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PAX6</w:t>
            </w:r>
          </w:p>
          <w:p w14:paraId="586B8161"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NURR1</w:t>
            </w:r>
          </w:p>
          <w:p w14:paraId="2F4F44A6"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PITX3</w:t>
            </w:r>
          </w:p>
          <w:p w14:paraId="770FDBE8"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GRIK2</w:t>
            </w:r>
          </w:p>
          <w:p w14:paraId="3EC1C8AF" w14:textId="77777777"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VMAT2</w:t>
            </w:r>
          </w:p>
          <w:p w14:paraId="002979FC" w14:textId="2B3CBD83"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DAT</w:t>
            </w:r>
          </w:p>
        </w:tc>
      </w:tr>
      <w:tr w:rsidR="00AA7710" w:rsidRPr="00F24D40" w14:paraId="2299A09F" w14:textId="77777777" w:rsidTr="000A17EF">
        <w:trPr>
          <w:trHeight w:val="204"/>
        </w:trPr>
        <w:tc>
          <w:tcPr>
            <w:cnfStyle w:val="001000000000" w:firstRow="0" w:lastRow="0" w:firstColumn="1" w:lastColumn="0" w:oddVBand="0" w:evenVBand="0" w:oddHBand="0" w:evenHBand="0" w:firstRowFirstColumn="0" w:firstRowLastColumn="0" w:lastRowFirstColumn="0" w:lastRowLastColumn="0"/>
            <w:tcW w:w="994" w:type="dxa"/>
          </w:tcPr>
          <w:p w14:paraId="0BA750C0" w14:textId="3674385C" w:rsidR="00AA7710" w:rsidRDefault="00AA7710" w:rsidP="00800683">
            <w:pPr>
              <w:jc w:val="both"/>
              <w:rPr>
                <w:sz w:val="18"/>
                <w:szCs w:val="18"/>
              </w:rPr>
            </w:pPr>
            <w:r>
              <w:rPr>
                <w:sz w:val="18"/>
                <w:szCs w:val="18"/>
              </w:rPr>
              <w:t>Sanchez-Danes et al 2012</w:t>
            </w:r>
          </w:p>
        </w:tc>
        <w:tc>
          <w:tcPr>
            <w:tcW w:w="1436" w:type="dxa"/>
          </w:tcPr>
          <w:p w14:paraId="2CD17D63" w14:textId="72564CEE"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Retroviral delivery</w:t>
            </w:r>
          </w:p>
        </w:tc>
        <w:tc>
          <w:tcPr>
            <w:tcW w:w="4260" w:type="dxa"/>
          </w:tcPr>
          <w:p w14:paraId="2DA55F94" w14:textId="7238FF88"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derived from idiopathic PD, familial PD and age and sex matched controls were differentiated using a transduction with LMX1A and </w:t>
            </w:r>
            <w:proofErr w:type="spellStart"/>
            <w:r>
              <w:rPr>
                <w:sz w:val="18"/>
                <w:szCs w:val="18"/>
              </w:rPr>
              <w:t>mDA</w:t>
            </w:r>
            <w:proofErr w:type="spellEnd"/>
            <w:r>
              <w:rPr>
                <w:sz w:val="18"/>
                <w:szCs w:val="18"/>
              </w:rPr>
              <w:t xml:space="preserve"> pattering factors as protocol until maturation at days 30-75.</w:t>
            </w:r>
          </w:p>
          <w:p w14:paraId="3C508C67" w14:textId="77777777"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
          <w:p w14:paraId="0DD0E50C" w14:textId="251735E7"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and gene/protein expression without measuring dopamine production.</w:t>
            </w:r>
          </w:p>
          <w:p w14:paraId="21EFAA05" w14:textId="77777777" w:rsidR="00AA7710" w:rsidRDefault="00AA7710" w:rsidP="00384D2C">
            <w:pPr>
              <w:jc w:val="both"/>
              <w:cnfStyle w:val="000000000000" w:firstRow="0" w:lastRow="0" w:firstColumn="0" w:lastColumn="0" w:oddVBand="0" w:evenVBand="0" w:oddHBand="0" w:evenHBand="0" w:firstRowFirstColumn="0" w:firstRowLastColumn="0" w:lastRowFirstColumn="0" w:lastRowLastColumn="0"/>
              <w:rPr>
                <w:sz w:val="18"/>
                <w:szCs w:val="18"/>
              </w:rPr>
            </w:pPr>
          </w:p>
          <w:p w14:paraId="7BC41C2C" w14:textId="30FAF484" w:rsidR="00AA771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566B70AD" w14:textId="6CAFDDE9"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Efficiency was measured using TH/TUJ1+ cells (9-29% independently of the presence or type of disease).</w:t>
            </w:r>
          </w:p>
          <w:p w14:paraId="0EC3BF53"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0E36C412" w14:textId="722BA0C6"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TUJ</w:t>
            </w:r>
          </w:p>
          <w:p w14:paraId="0CA87B30" w14:textId="77777777"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w:t>
            </w:r>
          </w:p>
          <w:p w14:paraId="7F8410B7" w14:textId="77777777"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w:t>
            </w:r>
          </w:p>
          <w:p w14:paraId="4A8254B2" w14:textId="77777777"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GIRK2</w:t>
            </w:r>
          </w:p>
          <w:p w14:paraId="2D79C2B1" w14:textId="04F8015E" w:rsidR="00AA771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FOXA2</w:t>
            </w:r>
          </w:p>
        </w:tc>
      </w:tr>
      <w:tr w:rsidR="00AA7710" w:rsidRPr="00F24D40" w14:paraId="6391E193" w14:textId="77777777" w:rsidTr="000A17EF">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994" w:type="dxa"/>
          </w:tcPr>
          <w:p w14:paraId="523C2AF8" w14:textId="08824681" w:rsidR="00AA7710" w:rsidRDefault="00AA7710" w:rsidP="00800683">
            <w:pPr>
              <w:jc w:val="both"/>
              <w:rPr>
                <w:sz w:val="18"/>
                <w:szCs w:val="18"/>
              </w:rPr>
            </w:pPr>
            <w:proofErr w:type="spellStart"/>
            <w:r>
              <w:rPr>
                <w:sz w:val="18"/>
                <w:szCs w:val="18"/>
              </w:rPr>
              <w:lastRenderedPageBreak/>
              <w:t>Sundberg</w:t>
            </w:r>
            <w:proofErr w:type="spellEnd"/>
            <w:r>
              <w:rPr>
                <w:sz w:val="18"/>
                <w:szCs w:val="18"/>
              </w:rPr>
              <w:t xml:space="preserve"> et al 2013</w:t>
            </w:r>
          </w:p>
        </w:tc>
        <w:tc>
          <w:tcPr>
            <w:tcW w:w="1436" w:type="dxa"/>
          </w:tcPr>
          <w:p w14:paraId="69494F39" w14:textId="1EC0FB71" w:rsidR="00AA7710" w:rsidRPr="00F24D40" w:rsidRDefault="003C0FD9"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Lentivirus</w:t>
            </w:r>
          </w:p>
        </w:tc>
        <w:tc>
          <w:tcPr>
            <w:tcW w:w="4260" w:type="dxa"/>
          </w:tcPr>
          <w:p w14:paraId="1F79DFBD" w14:textId="23E913E4"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hiPSC</w:t>
            </w:r>
            <w:proofErr w:type="spellEnd"/>
            <w:r>
              <w:rPr>
                <w:sz w:val="18"/>
                <w:szCs w:val="18"/>
              </w:rPr>
              <w:t xml:space="preserve"> cell lines (2135 and 1815) were differentiated and engrafted 6OHDA rats after day 30 using </w:t>
            </w:r>
            <w:proofErr w:type="spellStart"/>
            <w:r>
              <w:rPr>
                <w:sz w:val="18"/>
                <w:szCs w:val="18"/>
              </w:rPr>
              <w:t>Kriks</w:t>
            </w:r>
            <w:proofErr w:type="spellEnd"/>
            <w:r>
              <w:rPr>
                <w:sz w:val="18"/>
                <w:szCs w:val="18"/>
              </w:rPr>
              <w:t xml:space="preserve"> et al protocol  and modifications of the same.</w:t>
            </w:r>
          </w:p>
          <w:p w14:paraId="47098103" w14:textId="77777777"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p>
          <w:p w14:paraId="2DD5C2D1" w14:textId="134DA434"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using NCAM and CD29 as isolating markers, EP properties and functional integration without measuring DA release.</w:t>
            </w:r>
          </w:p>
          <w:p w14:paraId="10BBC381" w14:textId="77777777" w:rsidR="00AA7710" w:rsidRDefault="00AA7710" w:rsidP="00800683">
            <w:pPr>
              <w:jc w:val="both"/>
              <w:cnfStyle w:val="000000100000" w:firstRow="0" w:lastRow="0" w:firstColumn="0" w:lastColumn="0" w:oddVBand="0" w:evenVBand="0" w:oddHBand="1" w:evenHBand="0" w:firstRowFirstColumn="0" w:firstRowLastColumn="0" w:lastRowFirstColumn="0" w:lastRowLastColumn="0"/>
              <w:rPr>
                <w:sz w:val="18"/>
                <w:szCs w:val="18"/>
              </w:rPr>
            </w:pPr>
          </w:p>
          <w:p w14:paraId="3C712376" w14:textId="03778F8C" w:rsidR="00AA7710" w:rsidRPr="00F24D40" w:rsidRDefault="00AA7710" w:rsidP="000A17EF">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2CE12D49" w14:textId="55930948" w:rsidR="000A17EF" w:rsidRDefault="000A17EF" w:rsidP="000A17EF">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Efficiency was measured using FOXA2+ cells (&gt;50-70%), TH+ cells (&gt;40-50%) and TH+/FOXA2+ (&gt;40%) of total cells.</w:t>
            </w:r>
          </w:p>
          <w:p w14:paraId="499A3244" w14:textId="77777777"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5B6A32F8" w14:textId="068F7C24" w:rsidR="00AA7710" w:rsidRDefault="00AA7710" w:rsidP="00800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FOXA2, TH, LMX1A, GIRK2, EN1, PITX3, NURR1</w:t>
            </w:r>
          </w:p>
        </w:tc>
      </w:tr>
      <w:tr w:rsidR="00AA7710" w:rsidRPr="00F24D40" w14:paraId="38CE0C77" w14:textId="77777777" w:rsidTr="000A17EF">
        <w:trPr>
          <w:trHeight w:val="423"/>
        </w:trPr>
        <w:tc>
          <w:tcPr>
            <w:cnfStyle w:val="001000000000" w:firstRow="0" w:lastRow="0" w:firstColumn="1" w:lastColumn="0" w:oddVBand="0" w:evenVBand="0" w:oddHBand="0" w:evenHBand="0" w:firstRowFirstColumn="0" w:firstRowLastColumn="0" w:lastRowFirstColumn="0" w:lastRowLastColumn="0"/>
            <w:tcW w:w="994" w:type="dxa"/>
          </w:tcPr>
          <w:p w14:paraId="13629DE0" w14:textId="77777777" w:rsidR="00AA7710" w:rsidRPr="00F24D40" w:rsidRDefault="00AA7710" w:rsidP="00800683">
            <w:pPr>
              <w:jc w:val="both"/>
              <w:rPr>
                <w:sz w:val="18"/>
                <w:szCs w:val="18"/>
              </w:rPr>
            </w:pPr>
            <w:proofErr w:type="spellStart"/>
            <w:r>
              <w:rPr>
                <w:sz w:val="18"/>
                <w:szCs w:val="18"/>
              </w:rPr>
              <w:t>Badja</w:t>
            </w:r>
            <w:proofErr w:type="spellEnd"/>
            <w:r>
              <w:rPr>
                <w:sz w:val="18"/>
                <w:szCs w:val="18"/>
              </w:rPr>
              <w:t xml:space="preserve"> et al 2014</w:t>
            </w:r>
          </w:p>
        </w:tc>
        <w:tc>
          <w:tcPr>
            <w:tcW w:w="1436" w:type="dxa"/>
          </w:tcPr>
          <w:p w14:paraId="494F5172" w14:textId="4ABEBA07" w:rsidR="00AA7710" w:rsidRPr="00F24D40" w:rsidRDefault="00610AEF"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Lentivirus</w:t>
            </w:r>
          </w:p>
        </w:tc>
        <w:tc>
          <w:tcPr>
            <w:tcW w:w="4260" w:type="dxa"/>
          </w:tcPr>
          <w:p w14:paraId="6F7F8E17" w14:textId="67517F0A"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(not specified) were differentiated using medium based (</w:t>
            </w:r>
            <w:proofErr w:type="spellStart"/>
            <w:r>
              <w:rPr>
                <w:sz w:val="18"/>
                <w:szCs w:val="18"/>
              </w:rPr>
              <w:t>mTeSR</w:t>
            </w:r>
            <w:proofErr w:type="spellEnd"/>
            <w:r>
              <w:rPr>
                <w:sz w:val="18"/>
                <w:szCs w:val="18"/>
              </w:rPr>
              <w:t xml:space="preserve"> and neural induction medium) protocol until maturation in 20-40 days.</w:t>
            </w:r>
          </w:p>
          <w:p w14:paraId="723E582D" w14:textId="77777777"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p>
          <w:p w14:paraId="3D5FC3CE" w14:textId="5295179F"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and EP properties without measuring DA release.</w:t>
            </w:r>
          </w:p>
          <w:p w14:paraId="585FE76E" w14:textId="77777777" w:rsidR="00AA7710" w:rsidRDefault="00AA7710" w:rsidP="00800683">
            <w:pPr>
              <w:jc w:val="both"/>
              <w:cnfStyle w:val="000000000000" w:firstRow="0" w:lastRow="0" w:firstColumn="0" w:lastColumn="0" w:oddVBand="0" w:evenVBand="0" w:oddHBand="0" w:evenHBand="0" w:firstRowFirstColumn="0" w:firstRowLastColumn="0" w:lastRowFirstColumn="0" w:lastRowLastColumn="0"/>
              <w:rPr>
                <w:sz w:val="18"/>
                <w:szCs w:val="18"/>
              </w:rPr>
            </w:pPr>
          </w:p>
          <w:p w14:paraId="02F46FAA" w14:textId="3E03269C" w:rsidR="00AA7710" w:rsidRPr="00F24D4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6DFAA8A1" w14:textId="04D7FF1A"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Efficiency was measured using TH+ cells (80%). </w:t>
            </w:r>
          </w:p>
          <w:p w14:paraId="4D1FC85B"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766C79C9" w14:textId="3B873597" w:rsidR="00AA7710" w:rsidRPr="00F24D40" w:rsidRDefault="00AA7710" w:rsidP="00800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w:t>
            </w:r>
          </w:p>
        </w:tc>
      </w:tr>
      <w:tr w:rsidR="00AA7710" w:rsidRPr="00F24D40" w14:paraId="486A7CA6" w14:textId="649D6883" w:rsidTr="000A17EF">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994" w:type="dxa"/>
          </w:tcPr>
          <w:p w14:paraId="0C38E1D4" w14:textId="5118A5A9" w:rsidR="00AA7710" w:rsidRPr="00F24D40" w:rsidRDefault="00AA7710" w:rsidP="00416D39">
            <w:pPr>
              <w:jc w:val="both"/>
              <w:rPr>
                <w:sz w:val="18"/>
                <w:szCs w:val="18"/>
              </w:rPr>
            </w:pPr>
            <w:proofErr w:type="spellStart"/>
            <w:r>
              <w:rPr>
                <w:sz w:val="18"/>
                <w:szCs w:val="18"/>
              </w:rPr>
              <w:t>Doi</w:t>
            </w:r>
            <w:proofErr w:type="spellEnd"/>
            <w:r>
              <w:rPr>
                <w:sz w:val="18"/>
                <w:szCs w:val="18"/>
              </w:rPr>
              <w:t xml:space="preserve"> et al 2014</w:t>
            </w:r>
          </w:p>
        </w:tc>
        <w:tc>
          <w:tcPr>
            <w:tcW w:w="1436" w:type="dxa"/>
          </w:tcPr>
          <w:p w14:paraId="0B9A8067" w14:textId="1480667F" w:rsidR="00AA7710" w:rsidRPr="00F24D40" w:rsidRDefault="00610AEF" w:rsidP="00416D39">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Episomal</w:t>
            </w:r>
            <w:proofErr w:type="spellEnd"/>
            <w:r>
              <w:rPr>
                <w:sz w:val="18"/>
                <w:szCs w:val="18"/>
              </w:rPr>
              <w:t xml:space="preserve"> plasmid vectors</w:t>
            </w:r>
          </w:p>
        </w:tc>
        <w:tc>
          <w:tcPr>
            <w:tcW w:w="4260" w:type="dxa"/>
          </w:tcPr>
          <w:p w14:paraId="437772D8" w14:textId="3C8382FE" w:rsidR="00AA7710" w:rsidRDefault="00AA7710" w:rsidP="00416D39">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(836B3 and 404C2) were differentiated and engrafted in 6OHDA rats after day 42 using modified dual SMAD inhibition and floor plate induction protocols.</w:t>
            </w:r>
          </w:p>
          <w:p w14:paraId="2D0C57EC" w14:textId="77777777" w:rsidR="00AA7710" w:rsidRDefault="00AA7710" w:rsidP="00416D39">
            <w:pPr>
              <w:jc w:val="both"/>
              <w:cnfStyle w:val="000000100000" w:firstRow="0" w:lastRow="0" w:firstColumn="0" w:lastColumn="0" w:oddVBand="0" w:evenVBand="0" w:oddHBand="1" w:evenHBand="0" w:firstRowFirstColumn="0" w:firstRowLastColumn="0" w:lastRowFirstColumn="0" w:lastRowLastColumn="0"/>
              <w:rPr>
                <w:sz w:val="18"/>
                <w:szCs w:val="18"/>
              </w:rPr>
            </w:pPr>
          </w:p>
          <w:p w14:paraId="475F6694" w14:textId="544A1ACD" w:rsidR="00AA7710" w:rsidRDefault="00AA7710" w:rsidP="00B53206">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using CORIN as an isolating marker, gene expression profile, DA release (HPLC analysis), EP properties and functional integration. </w:t>
            </w:r>
          </w:p>
          <w:p w14:paraId="4D95C6A9" w14:textId="77777777" w:rsidR="00AA7710" w:rsidRDefault="00AA7710" w:rsidP="00B53206">
            <w:pPr>
              <w:jc w:val="both"/>
              <w:cnfStyle w:val="000000100000" w:firstRow="0" w:lastRow="0" w:firstColumn="0" w:lastColumn="0" w:oddVBand="0" w:evenVBand="0" w:oddHBand="1" w:evenHBand="0" w:firstRowFirstColumn="0" w:firstRowLastColumn="0" w:lastRowFirstColumn="0" w:lastRowLastColumn="0"/>
              <w:rPr>
                <w:sz w:val="18"/>
                <w:szCs w:val="18"/>
              </w:rPr>
            </w:pPr>
          </w:p>
          <w:p w14:paraId="5036265C" w14:textId="0193DDA3" w:rsidR="00AA7710" w:rsidRPr="00F24D40" w:rsidRDefault="00AA7710" w:rsidP="00AA7710">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0" w:type="dxa"/>
          </w:tcPr>
          <w:p w14:paraId="42C5797F" w14:textId="6D624A28"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Efficiency was measured using LMX1A+/FOXA2+/CORIN+ cells (75.5% ±8.2%).</w:t>
            </w:r>
          </w:p>
          <w:p w14:paraId="219B3D28" w14:textId="77777777" w:rsidR="00AA7710" w:rsidRDefault="00AA7710" w:rsidP="00AA7710">
            <w:pPr>
              <w:cnfStyle w:val="000000100000" w:firstRow="0" w:lastRow="0" w:firstColumn="0" w:lastColumn="0" w:oddVBand="0" w:evenVBand="0" w:oddHBand="1" w:evenHBand="0" w:firstRowFirstColumn="0" w:firstRowLastColumn="0" w:lastRowFirstColumn="0" w:lastRowLastColumn="0"/>
              <w:rPr>
                <w:sz w:val="18"/>
                <w:szCs w:val="18"/>
              </w:rPr>
            </w:pPr>
          </w:p>
        </w:tc>
        <w:tc>
          <w:tcPr>
            <w:tcW w:w="918" w:type="dxa"/>
          </w:tcPr>
          <w:p w14:paraId="31FE77BB" w14:textId="5756377B" w:rsidR="00AA7710" w:rsidRDefault="00AA7710" w:rsidP="00416D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FOXA2</w:t>
            </w:r>
          </w:p>
          <w:p w14:paraId="61480FE6" w14:textId="20970DFC" w:rsidR="00AA7710" w:rsidRPr="00F24D40" w:rsidRDefault="00AA7710" w:rsidP="00416D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LMX1A</w:t>
            </w:r>
          </w:p>
        </w:tc>
      </w:tr>
      <w:tr w:rsidR="00AA7710" w:rsidRPr="00F24D40" w14:paraId="164A6551" w14:textId="77777777" w:rsidTr="000A17EF">
        <w:trPr>
          <w:trHeight w:val="849"/>
        </w:trPr>
        <w:tc>
          <w:tcPr>
            <w:cnfStyle w:val="001000000000" w:firstRow="0" w:lastRow="0" w:firstColumn="1" w:lastColumn="0" w:oddVBand="0" w:evenVBand="0" w:oddHBand="0" w:evenHBand="0" w:firstRowFirstColumn="0" w:firstRowLastColumn="0" w:lastRowFirstColumn="0" w:lastRowLastColumn="0"/>
            <w:tcW w:w="994" w:type="dxa"/>
          </w:tcPr>
          <w:p w14:paraId="76C954E1" w14:textId="530ACD96" w:rsidR="00AA7710" w:rsidRDefault="00AA7710" w:rsidP="00416D39">
            <w:pPr>
              <w:jc w:val="both"/>
              <w:rPr>
                <w:sz w:val="18"/>
                <w:szCs w:val="18"/>
              </w:rPr>
            </w:pPr>
            <w:r>
              <w:rPr>
                <w:sz w:val="18"/>
                <w:szCs w:val="18"/>
              </w:rPr>
              <w:t>Hartfield et al 2014</w:t>
            </w:r>
          </w:p>
        </w:tc>
        <w:tc>
          <w:tcPr>
            <w:tcW w:w="1436" w:type="dxa"/>
          </w:tcPr>
          <w:p w14:paraId="7C39AC01" w14:textId="4BC1A0B6" w:rsidR="00AA7710" w:rsidRDefault="00AA7710" w:rsidP="00416D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Reprogramming plasmids</w:t>
            </w:r>
          </w:p>
        </w:tc>
        <w:tc>
          <w:tcPr>
            <w:tcW w:w="4260" w:type="dxa"/>
          </w:tcPr>
          <w:p w14:paraId="42E88A56" w14:textId="212B995E" w:rsidR="00AA7710" w:rsidRDefault="00AA7710" w:rsidP="00416D39">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proofErr w:type="gramStart"/>
            <w:r>
              <w:rPr>
                <w:sz w:val="18"/>
                <w:szCs w:val="18"/>
              </w:rPr>
              <w:t>hiPSC</w:t>
            </w:r>
            <w:proofErr w:type="spellEnd"/>
            <w:proofErr w:type="gramEnd"/>
            <w:r>
              <w:rPr>
                <w:sz w:val="18"/>
                <w:szCs w:val="18"/>
              </w:rPr>
              <w:t xml:space="preserve"> cell lines (NHDF1 and 2) were differentiated using a medium based (</w:t>
            </w:r>
            <w:proofErr w:type="spellStart"/>
            <w:r>
              <w:rPr>
                <w:sz w:val="18"/>
                <w:szCs w:val="18"/>
              </w:rPr>
              <w:t>mTeSR</w:t>
            </w:r>
            <w:proofErr w:type="spellEnd"/>
            <w:r>
              <w:rPr>
                <w:sz w:val="18"/>
                <w:szCs w:val="18"/>
              </w:rPr>
              <w:t xml:space="preserve"> and neural induction medium) and dual SMAD inhibition protocol until maturation around 4 to 10 weeks.</w:t>
            </w:r>
          </w:p>
          <w:p w14:paraId="0DFC72FE" w14:textId="77777777" w:rsidR="00AA7710" w:rsidRDefault="00AA7710" w:rsidP="00416D39">
            <w:pPr>
              <w:jc w:val="both"/>
              <w:cnfStyle w:val="000000000000" w:firstRow="0" w:lastRow="0" w:firstColumn="0" w:lastColumn="0" w:oddVBand="0" w:evenVBand="0" w:oddHBand="0" w:evenHBand="0" w:firstRowFirstColumn="0" w:firstRowLastColumn="0" w:lastRowFirstColumn="0" w:lastRowLastColumn="0"/>
              <w:rPr>
                <w:sz w:val="18"/>
                <w:szCs w:val="18"/>
              </w:rPr>
            </w:pPr>
          </w:p>
          <w:p w14:paraId="13FD7489" w14:textId="4C35CDB1" w:rsidR="00AA7710" w:rsidRDefault="00AA7710" w:rsidP="00416D39">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Characterization was made using </w:t>
            </w:r>
            <w:proofErr w:type="spellStart"/>
            <w:r>
              <w:rPr>
                <w:sz w:val="18"/>
                <w:szCs w:val="18"/>
              </w:rPr>
              <w:t>mDA</w:t>
            </w:r>
            <w:proofErr w:type="spellEnd"/>
            <w:r>
              <w:rPr>
                <w:sz w:val="18"/>
                <w:szCs w:val="18"/>
              </w:rPr>
              <w:t xml:space="preserve"> markers, gene expression, karyotype analysis, DA release (HPLC analysis) and EP properties.</w:t>
            </w:r>
          </w:p>
          <w:p w14:paraId="0E65C260" w14:textId="77777777" w:rsidR="00AA7710" w:rsidRDefault="00AA7710" w:rsidP="00416D39">
            <w:pPr>
              <w:jc w:val="both"/>
              <w:cnfStyle w:val="000000000000" w:firstRow="0" w:lastRow="0" w:firstColumn="0" w:lastColumn="0" w:oddVBand="0" w:evenVBand="0" w:oddHBand="0" w:evenHBand="0" w:firstRowFirstColumn="0" w:firstRowLastColumn="0" w:lastRowFirstColumn="0" w:lastRowLastColumn="0"/>
              <w:rPr>
                <w:sz w:val="18"/>
                <w:szCs w:val="18"/>
              </w:rPr>
            </w:pPr>
          </w:p>
          <w:p w14:paraId="5144E3B4" w14:textId="3352FED5" w:rsidR="00AA7710" w:rsidRDefault="00AA7710" w:rsidP="00AA7710">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0" w:type="dxa"/>
          </w:tcPr>
          <w:p w14:paraId="5DCD54A1" w14:textId="6EC3C5D5"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Efficiency was measured using TUJ1+ cells (39.5% ±3.5% and 41.7% ±2% from each cell line).</w:t>
            </w:r>
          </w:p>
          <w:p w14:paraId="3B2F5661" w14:textId="77777777" w:rsidR="00AA7710" w:rsidRDefault="00AA7710" w:rsidP="00AA7710">
            <w:pPr>
              <w:cnfStyle w:val="000000000000" w:firstRow="0" w:lastRow="0" w:firstColumn="0" w:lastColumn="0" w:oddVBand="0" w:evenVBand="0" w:oddHBand="0" w:evenHBand="0" w:firstRowFirstColumn="0" w:firstRowLastColumn="0" w:lastRowFirstColumn="0" w:lastRowLastColumn="0"/>
              <w:rPr>
                <w:sz w:val="18"/>
                <w:szCs w:val="18"/>
              </w:rPr>
            </w:pPr>
          </w:p>
        </w:tc>
        <w:tc>
          <w:tcPr>
            <w:tcW w:w="918" w:type="dxa"/>
          </w:tcPr>
          <w:p w14:paraId="5AE0588A" w14:textId="5B85E858" w:rsidR="00AA7710" w:rsidRDefault="00AA7710" w:rsidP="00416D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 GIRK2, TUJ, FOX2, PITX3, NURR1, EN1, AADC, DAT</w:t>
            </w:r>
          </w:p>
        </w:tc>
      </w:tr>
    </w:tbl>
    <w:p w14:paraId="6F90A4A1" w14:textId="77777777" w:rsidR="00532E80" w:rsidRDefault="00532E80" w:rsidP="00790D4A">
      <w:pPr>
        <w:jc w:val="both"/>
      </w:pPr>
    </w:p>
    <w:p w14:paraId="386EAA0F" w14:textId="0CDED45C" w:rsidR="00BA28A9" w:rsidRPr="00BA28A9" w:rsidRDefault="00BA28A9" w:rsidP="00790D4A">
      <w:pPr>
        <w:jc w:val="both"/>
      </w:pPr>
      <w:r>
        <w:t>On the reviewed papers, two main protocols are followed</w:t>
      </w:r>
      <w:r w:rsidR="00B23855">
        <w:t xml:space="preserve"> with own adaptations by other research groups</w:t>
      </w:r>
      <w:r w:rsidR="00D7057E">
        <w:t xml:space="preserve"> to generate </w:t>
      </w:r>
      <w:proofErr w:type="spellStart"/>
      <w:r w:rsidR="00D7057E">
        <w:t>hiPSC</w:t>
      </w:r>
      <w:proofErr w:type="spellEnd"/>
      <w:r w:rsidR="00D7057E">
        <w:t xml:space="preserve">-derived </w:t>
      </w:r>
      <w:proofErr w:type="spellStart"/>
      <w:r w:rsidR="00D7057E">
        <w:t>mDA</w:t>
      </w:r>
      <w:proofErr w:type="spellEnd"/>
      <w:r w:rsidR="00D7057E">
        <w:t xml:space="preserve"> neurons</w:t>
      </w:r>
      <w:r w:rsidR="005D1002">
        <w:t>. Firstly,</w:t>
      </w:r>
      <w:r w:rsidR="00B23855">
        <w:t xml:space="preserve"> the dual SMAD inhibition protocol used by Chambers and colleagues and secondly, the floor-plate based </w:t>
      </w:r>
      <w:r w:rsidR="008C139D">
        <w:t xml:space="preserve">(FB) </w:t>
      </w:r>
      <w:r w:rsidR="00B23855">
        <w:t xml:space="preserve">protocol used by </w:t>
      </w:r>
      <w:proofErr w:type="spellStart"/>
      <w:r w:rsidR="00B23855">
        <w:t>Kriks</w:t>
      </w:r>
      <w:proofErr w:type="spellEnd"/>
      <w:r w:rsidR="00B23855">
        <w:t xml:space="preserve"> group.</w:t>
      </w:r>
    </w:p>
    <w:p w14:paraId="395F9DB5" w14:textId="1E53AA02" w:rsidR="00E14527" w:rsidRDefault="00D7057E">
      <w:pPr>
        <w:jc w:val="both"/>
      </w:pPr>
      <w:r>
        <w:t>O</w:t>
      </w:r>
      <w:r w:rsidR="0082289B" w:rsidRPr="00B23855">
        <w:t xml:space="preserve">n </w:t>
      </w:r>
      <w:r w:rsidR="00B23855" w:rsidRPr="00B23855">
        <w:t>the dual SMAD inhibition</w:t>
      </w:r>
      <w:r w:rsidR="0082289B" w:rsidRPr="00B23855">
        <w:t xml:space="preserve"> </w:t>
      </w:r>
      <w:r>
        <w:t xml:space="preserve">protocol, </w:t>
      </w:r>
      <w:r w:rsidR="00B23855" w:rsidRPr="00B23855">
        <w:t>Noggin and SB431542</w:t>
      </w:r>
      <w:r>
        <w:t xml:space="preserve"> were </w:t>
      </w:r>
      <w:r w:rsidR="00B23855" w:rsidRPr="00B23855">
        <w:t xml:space="preserve">used to destabilize </w:t>
      </w:r>
      <w:proofErr w:type="spellStart"/>
      <w:r w:rsidR="00B23855" w:rsidRPr="00B23855">
        <w:t>Nanog</w:t>
      </w:r>
      <w:proofErr w:type="spellEnd"/>
      <w:r w:rsidR="00B23855" w:rsidRPr="00B23855">
        <w:t xml:space="preserve"> and to inhibit </w:t>
      </w:r>
      <w:proofErr w:type="spellStart"/>
      <w:r w:rsidR="00B23855" w:rsidRPr="00B23855">
        <w:t>activin</w:t>
      </w:r>
      <w:proofErr w:type="spellEnd"/>
      <w:r w:rsidR="00B23855" w:rsidRPr="00B23855">
        <w:t xml:space="preserve">/TGFB pathways </w:t>
      </w:r>
      <w:r w:rsidR="0082289B" w:rsidRPr="00B23855">
        <w:t>o</w:t>
      </w:r>
      <w:r w:rsidR="00923721" w:rsidRPr="00B23855">
        <w:t>n the first stage</w:t>
      </w:r>
      <w:r w:rsidR="00B23855" w:rsidRPr="00B23855">
        <w:t xml:space="preserve"> of differentiation </w:t>
      </w:r>
      <w:r>
        <w:t xml:space="preserve">towards </w:t>
      </w:r>
      <w:proofErr w:type="spellStart"/>
      <w:r>
        <w:t>mDA</w:t>
      </w:r>
      <w:proofErr w:type="spellEnd"/>
      <w:r>
        <w:t xml:space="preserve"> neurons</w:t>
      </w:r>
      <w:r w:rsidR="00055992">
        <w:t xml:space="preserve"> for 5 days</w:t>
      </w:r>
      <w:r w:rsidR="005D1002">
        <w:t xml:space="preserve"> in culture</w:t>
      </w:r>
      <w:r>
        <w:t xml:space="preserve">. </w:t>
      </w:r>
      <w:r w:rsidR="00995882" w:rsidRPr="00B23855">
        <w:t>Later,</w:t>
      </w:r>
      <w:r w:rsidR="00790D4A" w:rsidRPr="00B23855">
        <w:t xml:space="preserve"> </w:t>
      </w:r>
      <w:r w:rsidR="00055992">
        <w:t>after</w:t>
      </w:r>
      <w:r w:rsidR="0082289B" w:rsidRPr="00B23855">
        <w:t xml:space="preserve"> day 5, </w:t>
      </w:r>
      <w:proofErr w:type="spellStart"/>
      <w:r w:rsidR="00790D4A" w:rsidRPr="00B23855">
        <w:t>morphogenic</w:t>
      </w:r>
      <w:proofErr w:type="spellEnd"/>
      <w:r w:rsidR="00790D4A" w:rsidRPr="00B23855">
        <w:t xml:space="preserve"> factors </w:t>
      </w:r>
      <w:r w:rsidR="002154BE" w:rsidRPr="00B23855">
        <w:t>a</w:t>
      </w:r>
      <w:r w:rsidR="00790D4A" w:rsidRPr="00B23855">
        <w:t>s</w:t>
      </w:r>
      <w:r w:rsidR="00C403D3" w:rsidRPr="00B23855">
        <w:t xml:space="preserve"> SHH</w:t>
      </w:r>
      <w:r w:rsidR="002154BE" w:rsidRPr="00B23855">
        <w:t xml:space="preserve"> </w:t>
      </w:r>
      <w:r w:rsidR="00031734" w:rsidRPr="00B23855">
        <w:t xml:space="preserve">and FGF8a </w:t>
      </w:r>
      <w:r w:rsidR="00F57FED">
        <w:t>were used in N2 media, being</w:t>
      </w:r>
      <w:r w:rsidR="00083CBB" w:rsidRPr="00B23855">
        <w:t xml:space="preserve"> necessary to </w:t>
      </w:r>
      <w:r w:rsidR="00923721" w:rsidRPr="00B23855">
        <w:t>give neuronal identity</w:t>
      </w:r>
      <w:r w:rsidR="00995882" w:rsidRPr="00B23855">
        <w:t xml:space="preserve"> inducing</w:t>
      </w:r>
      <w:r w:rsidR="00083CBB" w:rsidRPr="00B23855">
        <w:t xml:space="preserve"> expression of FOXA2</w:t>
      </w:r>
      <w:r>
        <w:t xml:space="preserve">. Finally, to support maturation </w:t>
      </w:r>
      <w:r w:rsidRPr="00B23855">
        <w:t xml:space="preserve">of </w:t>
      </w:r>
      <w:proofErr w:type="spellStart"/>
      <w:r w:rsidRPr="00B23855">
        <w:t>mDA</w:t>
      </w:r>
      <w:proofErr w:type="spellEnd"/>
      <w:r w:rsidRPr="00B23855">
        <w:t xml:space="preserve"> </w:t>
      </w:r>
      <w:r>
        <w:t>neurons</w:t>
      </w:r>
      <w:r w:rsidRPr="00B23855">
        <w:t xml:space="preserve"> </w:t>
      </w:r>
      <w:r w:rsidR="00995882" w:rsidRPr="00B23855">
        <w:t>also</w:t>
      </w:r>
      <w:r w:rsidR="00083CBB" w:rsidRPr="00B23855">
        <w:t xml:space="preserve"> </w:t>
      </w:r>
      <w:r w:rsidR="00031734" w:rsidRPr="00B23855">
        <w:t>BDNF</w:t>
      </w:r>
      <w:r w:rsidR="00F57FED">
        <w:t>, ascorbic acid, TGFb1</w:t>
      </w:r>
      <w:r>
        <w:t>, cAMP</w:t>
      </w:r>
      <w:r w:rsidR="00083CBB" w:rsidRPr="00B23855">
        <w:t xml:space="preserve"> and GDNF </w:t>
      </w:r>
      <w:r>
        <w:t>were used</w:t>
      </w:r>
      <w:r w:rsidR="00F57FED">
        <w:t xml:space="preserve"> after </w:t>
      </w:r>
      <w:r w:rsidR="005D1002">
        <w:t xml:space="preserve">culture </w:t>
      </w:r>
      <w:r w:rsidR="00F57FED">
        <w:t>day 9</w:t>
      </w:r>
      <w:r w:rsidR="002B06AB">
        <w:t xml:space="preserve"> (Fig. 4)</w:t>
      </w:r>
      <w:r>
        <w:t>.</w:t>
      </w:r>
    </w:p>
    <w:p w14:paraId="6409928C" w14:textId="4A123DDF" w:rsidR="00C07B7B" w:rsidRDefault="004E44BC" w:rsidP="00C57070">
      <w:pPr>
        <w:jc w:val="center"/>
      </w:pPr>
      <w:r>
        <w:rPr>
          <w:noProof/>
        </w:rPr>
        <w:lastRenderedPageBreak/>
        <w:drawing>
          <wp:inline distT="0" distB="0" distL="0" distR="0" wp14:anchorId="38DC7233" wp14:editId="6949E49E">
            <wp:extent cx="5047488" cy="166380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660" t="45884" r="17515" b="27249"/>
                    <a:stretch/>
                  </pic:blipFill>
                  <pic:spPr bwMode="auto">
                    <a:xfrm>
                      <a:off x="0" y="0"/>
                      <a:ext cx="5082694" cy="1675407"/>
                    </a:xfrm>
                    <a:prstGeom prst="rect">
                      <a:avLst/>
                    </a:prstGeom>
                    <a:ln>
                      <a:noFill/>
                    </a:ln>
                    <a:extLst>
                      <a:ext uri="{53640926-AAD7-44D8-BBD7-CCE9431645EC}">
                        <a14:shadowObscured xmlns:a14="http://schemas.microsoft.com/office/drawing/2010/main"/>
                      </a:ext>
                    </a:extLst>
                  </pic:spPr>
                </pic:pic>
              </a:graphicData>
            </a:graphic>
          </wp:inline>
        </w:drawing>
      </w:r>
    </w:p>
    <w:p w14:paraId="4E8E1060" w14:textId="5B29017D" w:rsidR="00C07B7B" w:rsidRPr="004E44BC" w:rsidRDefault="00C07B7B">
      <w:pPr>
        <w:jc w:val="both"/>
        <w:rPr>
          <w:sz w:val="18"/>
          <w:szCs w:val="18"/>
        </w:rPr>
      </w:pPr>
      <w:r w:rsidRPr="004E44BC">
        <w:rPr>
          <w:sz w:val="18"/>
          <w:szCs w:val="18"/>
        </w:rPr>
        <w:t xml:space="preserve">Figure 4: Protocol of Chambers group, </w:t>
      </w:r>
      <w:r w:rsidR="004E44BC" w:rsidRPr="004E44BC">
        <w:rPr>
          <w:sz w:val="18"/>
          <w:szCs w:val="18"/>
        </w:rPr>
        <w:t>neuronal pattering is started at</w:t>
      </w:r>
      <w:r w:rsidRPr="004E44BC">
        <w:rPr>
          <w:sz w:val="18"/>
          <w:szCs w:val="18"/>
        </w:rPr>
        <w:t xml:space="preserve"> day 1 where </w:t>
      </w:r>
      <w:proofErr w:type="spellStart"/>
      <w:r w:rsidRPr="004E44BC">
        <w:rPr>
          <w:sz w:val="18"/>
          <w:szCs w:val="18"/>
        </w:rPr>
        <w:t>iPSC</w:t>
      </w:r>
      <w:proofErr w:type="spellEnd"/>
      <w:r w:rsidRPr="004E44BC">
        <w:rPr>
          <w:sz w:val="18"/>
          <w:szCs w:val="18"/>
        </w:rPr>
        <w:t xml:space="preserve"> are in KSR medium (Knock-out serum replacement) </w:t>
      </w:r>
      <w:r w:rsidR="004E44BC" w:rsidRPr="004E44BC">
        <w:rPr>
          <w:sz w:val="18"/>
          <w:szCs w:val="18"/>
        </w:rPr>
        <w:t>with</w:t>
      </w:r>
      <w:r w:rsidRPr="004E44BC">
        <w:rPr>
          <w:sz w:val="18"/>
          <w:szCs w:val="18"/>
        </w:rPr>
        <w:t xml:space="preserve"> </w:t>
      </w:r>
      <w:r w:rsidR="004E44BC" w:rsidRPr="004E44BC">
        <w:rPr>
          <w:sz w:val="18"/>
          <w:szCs w:val="18"/>
        </w:rPr>
        <w:t xml:space="preserve">Noggin and SB431542 addition. From day 5 to 9 SHH is used followed by BDNF, ascorbic acid and FGF8 from day 9 to 12. Finally GDNF, TGFb3 and cAMP replace SHH and FGF8 to generate mature </w:t>
      </w:r>
      <w:proofErr w:type="spellStart"/>
      <w:r w:rsidR="004E44BC" w:rsidRPr="004E44BC">
        <w:rPr>
          <w:sz w:val="18"/>
          <w:szCs w:val="18"/>
        </w:rPr>
        <w:t>mDA</w:t>
      </w:r>
      <w:proofErr w:type="spellEnd"/>
      <w:r w:rsidR="004E44BC" w:rsidRPr="004E44BC">
        <w:rPr>
          <w:sz w:val="18"/>
          <w:szCs w:val="18"/>
        </w:rPr>
        <w:t xml:space="preserve"> neurons.</w:t>
      </w:r>
    </w:p>
    <w:p w14:paraId="24320631" w14:textId="1C065506" w:rsidR="00D13837" w:rsidRDefault="00D7057E">
      <w:pPr>
        <w:jc w:val="both"/>
      </w:pPr>
      <w:r>
        <w:t xml:space="preserve">Using this protocol, </w:t>
      </w:r>
      <w:r w:rsidR="007538AA" w:rsidRPr="007538AA">
        <w:t xml:space="preserve">Chamber and colleagues </w:t>
      </w:r>
      <w:r w:rsidR="00F57FED">
        <w:t xml:space="preserve">achieved </w:t>
      </w:r>
      <w:r w:rsidR="005D1002">
        <w:t xml:space="preserve">an efficient </w:t>
      </w:r>
      <w:r w:rsidR="005D1002" w:rsidRPr="007538AA">
        <w:t>differentiation</w:t>
      </w:r>
      <w:r w:rsidR="005D1002">
        <w:t xml:space="preserve"> of</w:t>
      </w:r>
      <w:r w:rsidR="00260065">
        <w:t xml:space="preserve"> </w:t>
      </w:r>
      <w:proofErr w:type="spellStart"/>
      <w:r w:rsidR="00260065">
        <w:t>hESC</w:t>
      </w:r>
      <w:proofErr w:type="spellEnd"/>
      <w:r w:rsidR="00260065">
        <w:t xml:space="preserve"> and</w:t>
      </w:r>
      <w:r w:rsidR="005D1002" w:rsidRPr="007538AA">
        <w:t xml:space="preserve"> </w:t>
      </w:r>
      <w:proofErr w:type="spellStart"/>
      <w:r w:rsidR="005C67A6" w:rsidRPr="007538AA">
        <w:t>iPSC</w:t>
      </w:r>
      <w:proofErr w:type="spellEnd"/>
      <w:r w:rsidR="005C67A6" w:rsidRPr="007538AA">
        <w:t xml:space="preserve"> </w:t>
      </w:r>
      <w:r w:rsidR="00031734" w:rsidRPr="007538AA">
        <w:t>in</w:t>
      </w:r>
      <w:r w:rsidR="005C67A6" w:rsidRPr="007538AA">
        <w:t>to</w:t>
      </w:r>
      <w:r w:rsidR="00FA41D9" w:rsidRPr="007538AA">
        <w:t xml:space="preserve"> </w:t>
      </w:r>
      <w:proofErr w:type="spellStart"/>
      <w:r w:rsidR="00FA41D9" w:rsidRPr="007538AA">
        <w:t>m</w:t>
      </w:r>
      <w:r w:rsidR="00031734" w:rsidRPr="007538AA">
        <w:t>DA</w:t>
      </w:r>
      <w:proofErr w:type="spellEnd"/>
      <w:r w:rsidR="00031734" w:rsidRPr="007538AA">
        <w:t xml:space="preserve"> neurons</w:t>
      </w:r>
      <w:r w:rsidR="00055992">
        <w:t xml:space="preserve"> around cultured day 19</w:t>
      </w:r>
      <w:r w:rsidR="005D1002">
        <w:t xml:space="preserve"> with a </w:t>
      </w:r>
      <w:r w:rsidR="005D1002" w:rsidRPr="00F57FED">
        <w:t xml:space="preserve">neural induction </w:t>
      </w:r>
      <w:r w:rsidR="00954F45">
        <w:t>of</w:t>
      </w:r>
      <w:r w:rsidR="005D1002">
        <w:t xml:space="preserve"> 82%</w:t>
      </w:r>
      <w:r w:rsidR="00954F45">
        <w:t xml:space="preserve"> (observed in HES5-GFP reporter line)</w:t>
      </w:r>
      <w:r w:rsidR="007538AA" w:rsidRPr="007538AA">
        <w:t>,</w:t>
      </w:r>
      <w:r w:rsidR="00954F45">
        <w:t xml:space="preserve"> also</w:t>
      </w:r>
      <w:r w:rsidR="007538AA" w:rsidRPr="007538AA">
        <w:t xml:space="preserve"> </w:t>
      </w:r>
      <w:r w:rsidR="00C40778">
        <w:t>expressing</w:t>
      </w:r>
      <w:r w:rsidR="00031734" w:rsidRPr="007538AA">
        <w:t xml:space="preserve"> </w:t>
      </w:r>
      <w:r w:rsidR="00F57FED">
        <w:t xml:space="preserve">markers </w:t>
      </w:r>
      <w:r w:rsidR="00D13837" w:rsidRPr="007538AA">
        <w:t>as</w:t>
      </w:r>
      <w:r w:rsidR="00115787" w:rsidRPr="007538AA">
        <w:t xml:space="preserve"> </w:t>
      </w:r>
      <w:r w:rsidR="00D13837" w:rsidRPr="007538AA">
        <w:t>TH</w:t>
      </w:r>
      <w:r w:rsidR="00F57FED">
        <w:t xml:space="preserve"> (</w:t>
      </w:r>
      <w:r w:rsidR="00F57FED" w:rsidRPr="00F57FED">
        <w:t>the rate-limiting enzyme of catecholamine biosynthes</w:t>
      </w:r>
      <w:r w:rsidR="00F57FED">
        <w:t>is)</w:t>
      </w:r>
      <w:r w:rsidR="00C40778">
        <w:t xml:space="preserve"> and TUJ1</w:t>
      </w:r>
      <w:r w:rsidR="007538AA" w:rsidRPr="007538AA">
        <w:t xml:space="preserve">. </w:t>
      </w:r>
      <w:r w:rsidR="00565AAB">
        <w:t>Remarkably, this is a shorter</w:t>
      </w:r>
      <w:r w:rsidR="00C40778">
        <w:t xml:space="preserve"> period of time than used earlier studies</w:t>
      </w:r>
      <w:r w:rsidR="00565AAB">
        <w:t>.</w:t>
      </w:r>
    </w:p>
    <w:p w14:paraId="232D7E0A" w14:textId="7F13DE12" w:rsidR="00C26A9E" w:rsidRDefault="0091137B">
      <w:pPr>
        <w:jc w:val="both"/>
      </w:pPr>
      <w:r>
        <w:t xml:space="preserve">In the </w:t>
      </w:r>
      <w:proofErr w:type="spellStart"/>
      <w:r>
        <w:t>Kriks</w:t>
      </w:r>
      <w:proofErr w:type="spellEnd"/>
      <w:r>
        <w:t xml:space="preserve"> and colleagues paper, the dual SMAD inhibition is used along a novel </w:t>
      </w:r>
      <w:r w:rsidR="008C139D">
        <w:t>FB</w:t>
      </w:r>
      <w:r>
        <w:t xml:space="preserve"> protocol for </w:t>
      </w:r>
      <w:proofErr w:type="spellStart"/>
      <w:r>
        <w:t>mDA</w:t>
      </w:r>
      <w:proofErr w:type="spellEnd"/>
      <w:r>
        <w:t xml:space="preserve"> neurons induction and engraftment in </w:t>
      </w:r>
      <w:r w:rsidR="00450917">
        <w:t>three host</w:t>
      </w:r>
      <w:r>
        <w:t xml:space="preserve"> </w:t>
      </w:r>
      <w:proofErr w:type="spellStart"/>
      <w:r w:rsidR="00450917">
        <w:t>parkisonian</w:t>
      </w:r>
      <w:proofErr w:type="spellEnd"/>
      <w:r w:rsidR="00450917">
        <w:t xml:space="preserve"> </w:t>
      </w:r>
      <w:r>
        <w:t>models.</w:t>
      </w:r>
      <w:r w:rsidR="00C97143">
        <w:t xml:space="preserve"> I</w:t>
      </w:r>
      <w:r w:rsidR="00C40778">
        <w:t>n</w:t>
      </w:r>
      <w:r w:rsidR="00450917">
        <w:t xml:space="preserve"> </w:t>
      </w:r>
      <w:r w:rsidR="00164050">
        <w:t>here</w:t>
      </w:r>
      <w:r w:rsidR="00C97143">
        <w:t>,</w:t>
      </w:r>
      <w:r w:rsidR="00541763">
        <w:t xml:space="preserve"> </w:t>
      </w:r>
      <w:proofErr w:type="spellStart"/>
      <w:r w:rsidR="00541763">
        <w:t>iPSC</w:t>
      </w:r>
      <w:proofErr w:type="spellEnd"/>
      <w:r w:rsidR="00541763">
        <w:t xml:space="preserve"> and ES lines are</w:t>
      </w:r>
      <w:r w:rsidR="00450917">
        <w:t xml:space="preserve"> </w:t>
      </w:r>
      <w:r w:rsidR="00541763">
        <w:t xml:space="preserve">selectively enriched to generate </w:t>
      </w:r>
      <w:proofErr w:type="spellStart"/>
      <w:r w:rsidR="00164050">
        <w:t>mDA</w:t>
      </w:r>
      <w:proofErr w:type="spellEnd"/>
      <w:r w:rsidR="00164050">
        <w:t xml:space="preserve"> neurons </w:t>
      </w:r>
      <w:r w:rsidR="00541763">
        <w:t xml:space="preserve">precursors </w:t>
      </w:r>
      <w:r w:rsidR="00C40778">
        <w:t>with</w:t>
      </w:r>
      <w:r w:rsidR="00164050">
        <w:t xml:space="preserve"> dual SMAD inhibition using LDN194189 and SB431542</w:t>
      </w:r>
      <w:r w:rsidR="00A35690">
        <w:t xml:space="preserve"> since the first day</w:t>
      </w:r>
      <w:r w:rsidR="00164050">
        <w:t xml:space="preserve">. Additionally, </w:t>
      </w:r>
      <w:r w:rsidR="00450917">
        <w:t xml:space="preserve">SHH and </w:t>
      </w:r>
      <w:proofErr w:type="spellStart"/>
      <w:r w:rsidR="00450917">
        <w:t>Wnt</w:t>
      </w:r>
      <w:proofErr w:type="spellEnd"/>
      <w:r w:rsidR="00450917">
        <w:t xml:space="preserve"> are activated to obtain </w:t>
      </w:r>
      <w:r w:rsidR="00C97143">
        <w:t xml:space="preserve">neural </w:t>
      </w:r>
      <w:r w:rsidR="00450917">
        <w:t>progenitors</w:t>
      </w:r>
      <w:r w:rsidR="00C97143" w:rsidRPr="00C97143">
        <w:t xml:space="preserve"> </w:t>
      </w:r>
      <w:r w:rsidR="00C97143">
        <w:t xml:space="preserve">from </w:t>
      </w:r>
      <w:r w:rsidR="00A35690">
        <w:t xml:space="preserve">culture </w:t>
      </w:r>
      <w:r w:rsidR="00C97143">
        <w:t>day 3 to 11</w:t>
      </w:r>
      <w:r w:rsidR="00450917">
        <w:t>.</w:t>
      </w:r>
      <w:r w:rsidR="00C97143">
        <w:t xml:space="preserve"> On the one hand,</w:t>
      </w:r>
      <w:r w:rsidR="00450917">
        <w:t xml:space="preserve"> </w:t>
      </w:r>
      <w:r w:rsidR="00C97143">
        <w:t>a</w:t>
      </w:r>
      <w:r w:rsidR="00450917">
        <w:t xml:space="preserve">ctivation of </w:t>
      </w:r>
      <w:proofErr w:type="spellStart"/>
      <w:r w:rsidR="00450917">
        <w:t>Wnt</w:t>
      </w:r>
      <w:proofErr w:type="spellEnd"/>
      <w:r w:rsidR="00450917">
        <w:t xml:space="preserve"> </w:t>
      </w:r>
      <w:proofErr w:type="spellStart"/>
      <w:r w:rsidR="00A35690">
        <w:t>signalling</w:t>
      </w:r>
      <w:proofErr w:type="spellEnd"/>
      <w:r w:rsidR="00450917">
        <w:t xml:space="preserve"> is achieved by using a GSK3B inhibitor (CHIR99021) inducing </w:t>
      </w:r>
      <w:proofErr w:type="spellStart"/>
      <w:r w:rsidR="00450917">
        <w:t>coexpression</w:t>
      </w:r>
      <w:proofErr w:type="spellEnd"/>
      <w:r w:rsidR="00450917">
        <w:t xml:space="preserve"> of FOXA2/LMX1A and </w:t>
      </w:r>
      <w:proofErr w:type="spellStart"/>
      <w:r w:rsidR="00450917">
        <w:t>mDA</w:t>
      </w:r>
      <w:proofErr w:type="spellEnd"/>
      <w:r w:rsidR="00450917">
        <w:t xml:space="preserve"> neuron fate.</w:t>
      </w:r>
      <w:r w:rsidR="00C97143">
        <w:t xml:space="preserve"> On the other, </w:t>
      </w:r>
      <w:proofErr w:type="spellStart"/>
      <w:r w:rsidR="00C97143">
        <w:t>purmophami</w:t>
      </w:r>
      <w:r w:rsidR="00164050">
        <w:t>ne</w:t>
      </w:r>
      <w:proofErr w:type="spellEnd"/>
      <w:r w:rsidR="00A35690">
        <w:t xml:space="preserve"> was </w:t>
      </w:r>
      <w:r w:rsidR="00C97143">
        <w:t xml:space="preserve">used alone or in combination of recombinant SHH, to activate the </w:t>
      </w:r>
      <w:proofErr w:type="spellStart"/>
      <w:r w:rsidR="00A35690">
        <w:t>signalling</w:t>
      </w:r>
      <w:proofErr w:type="spellEnd"/>
      <w:r w:rsidR="00A35690">
        <w:t xml:space="preserve"> pathway of the </w:t>
      </w:r>
      <w:r w:rsidR="00C97143">
        <w:t xml:space="preserve">latter. </w:t>
      </w:r>
      <w:r w:rsidR="00076258">
        <w:t xml:space="preserve">Maturation was carried out using </w:t>
      </w:r>
      <w:proofErr w:type="spellStart"/>
      <w:r w:rsidR="00076258">
        <w:t>Neurobasal</w:t>
      </w:r>
      <w:proofErr w:type="spellEnd"/>
      <w:r w:rsidR="00076258">
        <w:t xml:space="preserve">/B27 medium supplemented with BDNF, GNDF, </w:t>
      </w:r>
      <w:proofErr w:type="gramStart"/>
      <w:r w:rsidR="00076258">
        <w:t>TGFβ3</w:t>
      </w:r>
      <w:proofErr w:type="gramEnd"/>
      <w:r w:rsidR="00076258">
        <w:t>, cAMP, dibutytryl and ascorbic acid</w:t>
      </w:r>
      <w:r w:rsidR="002B06AB">
        <w:t xml:space="preserve"> (Fig. 5)</w:t>
      </w:r>
      <w:r w:rsidR="00076258">
        <w:t>.</w:t>
      </w:r>
    </w:p>
    <w:p w14:paraId="0A300C6E" w14:textId="12EC9564" w:rsidR="00C26A9E" w:rsidRDefault="00C57070" w:rsidP="00C57070">
      <w:pPr>
        <w:jc w:val="center"/>
      </w:pPr>
      <w:r>
        <w:rPr>
          <w:noProof/>
        </w:rPr>
        <w:drawing>
          <wp:inline distT="0" distB="0" distL="0" distR="0" wp14:anchorId="192BC7AA" wp14:editId="16189F8B">
            <wp:extent cx="4864608" cy="203599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12" t="35939" r="14884" b="25348"/>
                    <a:stretch/>
                  </pic:blipFill>
                  <pic:spPr bwMode="auto">
                    <a:xfrm>
                      <a:off x="0" y="0"/>
                      <a:ext cx="4897894" cy="2049925"/>
                    </a:xfrm>
                    <a:prstGeom prst="rect">
                      <a:avLst/>
                    </a:prstGeom>
                    <a:ln>
                      <a:noFill/>
                    </a:ln>
                    <a:extLst>
                      <a:ext uri="{53640926-AAD7-44D8-BBD7-CCE9431645EC}">
                        <a14:shadowObscured xmlns:a14="http://schemas.microsoft.com/office/drawing/2010/main"/>
                      </a:ext>
                    </a:extLst>
                  </pic:spPr>
                </pic:pic>
              </a:graphicData>
            </a:graphic>
          </wp:inline>
        </w:drawing>
      </w:r>
    </w:p>
    <w:p w14:paraId="44FD4C89" w14:textId="03887752" w:rsidR="00C26A9E" w:rsidRDefault="00C26A9E">
      <w:pPr>
        <w:jc w:val="both"/>
      </w:pPr>
      <w:r w:rsidRPr="00C26A9E">
        <w:rPr>
          <w:sz w:val="18"/>
          <w:szCs w:val="18"/>
        </w:rPr>
        <w:t xml:space="preserve">Figure 5: Protocol of </w:t>
      </w:r>
      <w:proofErr w:type="spellStart"/>
      <w:r w:rsidRPr="00C26A9E">
        <w:rPr>
          <w:sz w:val="18"/>
          <w:szCs w:val="18"/>
        </w:rPr>
        <w:t>Kriks</w:t>
      </w:r>
      <w:proofErr w:type="spellEnd"/>
      <w:r w:rsidRPr="00C26A9E">
        <w:rPr>
          <w:sz w:val="18"/>
          <w:szCs w:val="18"/>
        </w:rPr>
        <w:t xml:space="preserve"> and colleagues, neuronal pattering</w:t>
      </w:r>
      <w:r>
        <w:t xml:space="preserve"> </w:t>
      </w:r>
      <w:r w:rsidRPr="004E44BC">
        <w:rPr>
          <w:sz w:val="18"/>
          <w:szCs w:val="18"/>
        </w:rPr>
        <w:t xml:space="preserve">is started at day 1 where </w:t>
      </w:r>
      <w:proofErr w:type="spellStart"/>
      <w:r w:rsidRPr="004E44BC">
        <w:rPr>
          <w:sz w:val="18"/>
          <w:szCs w:val="18"/>
        </w:rPr>
        <w:t>iPSC</w:t>
      </w:r>
      <w:proofErr w:type="spellEnd"/>
      <w:r w:rsidRPr="004E44BC">
        <w:rPr>
          <w:sz w:val="18"/>
          <w:szCs w:val="18"/>
        </w:rPr>
        <w:t xml:space="preserve"> are in KSR medium (Knock-out serum replacement) with Noggin and </w:t>
      </w:r>
      <w:r>
        <w:rPr>
          <w:sz w:val="18"/>
          <w:szCs w:val="18"/>
        </w:rPr>
        <w:t>LDN194189</w:t>
      </w:r>
      <w:r w:rsidRPr="004E44BC">
        <w:rPr>
          <w:sz w:val="18"/>
          <w:szCs w:val="18"/>
        </w:rPr>
        <w:t xml:space="preserve"> additio</w:t>
      </w:r>
      <w:r>
        <w:rPr>
          <w:sz w:val="18"/>
          <w:szCs w:val="18"/>
        </w:rPr>
        <w:t>n until day 5</w:t>
      </w:r>
      <w:r w:rsidRPr="004E44BC">
        <w:rPr>
          <w:sz w:val="18"/>
          <w:szCs w:val="18"/>
        </w:rPr>
        <w:t xml:space="preserve">. </w:t>
      </w:r>
      <w:r>
        <w:rPr>
          <w:sz w:val="18"/>
          <w:szCs w:val="18"/>
        </w:rPr>
        <w:t xml:space="preserve">From day 3 to 11, </w:t>
      </w:r>
      <w:proofErr w:type="spellStart"/>
      <w:r>
        <w:rPr>
          <w:sz w:val="18"/>
          <w:szCs w:val="18"/>
        </w:rPr>
        <w:t>Wnt</w:t>
      </w:r>
      <w:proofErr w:type="spellEnd"/>
      <w:r>
        <w:rPr>
          <w:sz w:val="18"/>
          <w:szCs w:val="18"/>
        </w:rPr>
        <w:t xml:space="preserve"> is activated through CHIR99021 and recombinant SHH and Purmophamine are used to activate SHH. Finally, maturation</w:t>
      </w:r>
      <w:r w:rsidRPr="004E44BC">
        <w:rPr>
          <w:sz w:val="18"/>
          <w:szCs w:val="18"/>
        </w:rPr>
        <w:t xml:space="preserve"> is </w:t>
      </w:r>
      <w:r>
        <w:rPr>
          <w:sz w:val="18"/>
          <w:szCs w:val="18"/>
        </w:rPr>
        <w:t>achieved by using</w:t>
      </w:r>
      <w:r w:rsidRPr="004E44BC">
        <w:rPr>
          <w:sz w:val="18"/>
          <w:szCs w:val="18"/>
        </w:rPr>
        <w:t xml:space="preserve"> BDNF, ascorbic acid</w:t>
      </w:r>
      <w:r w:rsidR="002B06AB">
        <w:rPr>
          <w:sz w:val="18"/>
          <w:szCs w:val="18"/>
        </w:rPr>
        <w:t>, GDNF, TGFb3, cAMP</w:t>
      </w:r>
      <w:r w:rsidRPr="004E44BC">
        <w:rPr>
          <w:sz w:val="18"/>
          <w:szCs w:val="18"/>
        </w:rPr>
        <w:t xml:space="preserve"> and </w:t>
      </w:r>
      <w:r w:rsidR="002B06AB">
        <w:rPr>
          <w:sz w:val="18"/>
          <w:szCs w:val="18"/>
        </w:rPr>
        <w:t>dibutytryl</w:t>
      </w:r>
      <w:r>
        <w:rPr>
          <w:sz w:val="18"/>
          <w:szCs w:val="18"/>
        </w:rPr>
        <w:t xml:space="preserve"> from day 11 to 25</w:t>
      </w:r>
      <w:r w:rsidRPr="004E44BC">
        <w:rPr>
          <w:sz w:val="18"/>
          <w:szCs w:val="18"/>
        </w:rPr>
        <w:t xml:space="preserve">. </w:t>
      </w:r>
    </w:p>
    <w:p w14:paraId="37C2896D" w14:textId="3F7BC2ED" w:rsidR="0091137B" w:rsidRDefault="00381F97">
      <w:pPr>
        <w:jc w:val="both"/>
      </w:pPr>
      <w:r>
        <w:lastRenderedPageBreak/>
        <w:t xml:space="preserve">At </w:t>
      </w:r>
      <w:r w:rsidR="00450917">
        <w:t xml:space="preserve">day 25 </w:t>
      </w:r>
      <w:r>
        <w:t xml:space="preserve">several of the characteristic </w:t>
      </w:r>
      <w:r w:rsidR="00541763">
        <w:t xml:space="preserve">mature neuronal </w:t>
      </w:r>
      <w:r>
        <w:t xml:space="preserve">markers of midbrain DA neurons were expressed </w:t>
      </w:r>
      <w:r w:rsidR="00A35690">
        <w:t>(Table 1)</w:t>
      </w:r>
      <w:r>
        <w:t>.</w:t>
      </w:r>
      <w:r w:rsidR="004A160C">
        <w:t xml:space="preserve"> The </w:t>
      </w:r>
      <w:proofErr w:type="spellStart"/>
      <w:r w:rsidR="004A160C">
        <w:t>mDA</w:t>
      </w:r>
      <w:proofErr w:type="spellEnd"/>
      <w:r w:rsidR="004A160C">
        <w:t xml:space="preserve"> neurons probed to </w:t>
      </w:r>
      <w:r w:rsidR="00541763">
        <w:t xml:space="preserve">express </w:t>
      </w:r>
      <w:proofErr w:type="spellStart"/>
      <w:r w:rsidR="00541763">
        <w:t>mDA</w:t>
      </w:r>
      <w:proofErr w:type="spellEnd"/>
      <w:r w:rsidR="00541763">
        <w:t xml:space="preserve"> related genes (measured with global gene expression profiling), </w:t>
      </w:r>
      <w:r w:rsidR="004A160C">
        <w:t xml:space="preserve">have an electrophysiological phenotype (measured with electrophysiological recordings) and dopamine release (measured with high-performance liquid chromatography) similar to natural conditions. </w:t>
      </w:r>
    </w:p>
    <w:p w14:paraId="1188A7F1" w14:textId="4D87E326" w:rsidR="00BF60D8" w:rsidRPr="007538AA" w:rsidRDefault="00076258">
      <w:pPr>
        <w:jc w:val="both"/>
      </w:pPr>
      <w:r>
        <w:t>In addition, t</w:t>
      </w:r>
      <w:r w:rsidR="00BF60D8">
        <w:t xml:space="preserve">he generated </w:t>
      </w:r>
      <w:proofErr w:type="spellStart"/>
      <w:r w:rsidR="00BF60D8">
        <w:t>mDA</w:t>
      </w:r>
      <w:proofErr w:type="spellEnd"/>
      <w:r w:rsidR="00BF60D8">
        <w:t xml:space="preserve"> showed excellent survival when engrafted into two murine models, having robust survival of cells </w:t>
      </w:r>
      <w:proofErr w:type="spellStart"/>
      <w:r w:rsidR="00BF60D8">
        <w:t>coexpressing</w:t>
      </w:r>
      <w:proofErr w:type="spellEnd"/>
      <w:r w:rsidR="00BF60D8">
        <w:t xml:space="preserve"> TH+/FOXA2+ and TH+/</w:t>
      </w:r>
      <w:r>
        <w:t xml:space="preserve">NCAM+ and improving </w:t>
      </w:r>
      <w:r w:rsidR="00BF60D8">
        <w:t>mot</w:t>
      </w:r>
      <w:r w:rsidR="00D556BD">
        <w:t xml:space="preserve">or tests </w:t>
      </w:r>
      <w:r w:rsidR="00A35690">
        <w:t xml:space="preserve">score of hosts </w:t>
      </w:r>
      <w:r w:rsidR="00D556BD">
        <w:t>after 5 months</w:t>
      </w:r>
      <w:r w:rsidR="00BF60D8">
        <w:t>.</w:t>
      </w:r>
      <w:r w:rsidR="00D556BD">
        <w:t xml:space="preserve"> Similarly, when grafted in </w:t>
      </w:r>
      <w:r>
        <w:t xml:space="preserve">brains of </w:t>
      </w:r>
      <w:r w:rsidR="00D556BD">
        <w:t>monkeys the graft core showed high survival of TH+ and FOXA2+</w:t>
      </w:r>
      <w:r>
        <w:t xml:space="preserve">, however </w:t>
      </w:r>
      <w:r w:rsidR="00A35690">
        <w:t>the behavioral tests results</w:t>
      </w:r>
      <w:r>
        <w:t xml:space="preserve"> are not mentioned</w:t>
      </w:r>
      <w:r w:rsidR="00A35690">
        <w:t xml:space="preserve"> in this case.</w:t>
      </w:r>
    </w:p>
    <w:p w14:paraId="2E244CAF" w14:textId="17263B5A" w:rsidR="002635FD" w:rsidRDefault="00390BEF">
      <w:pPr>
        <w:jc w:val="both"/>
      </w:pPr>
      <w:r>
        <w:t xml:space="preserve">Moreover, </w:t>
      </w:r>
      <w:r w:rsidR="007E409A">
        <w:t xml:space="preserve">the </w:t>
      </w:r>
      <w:r>
        <w:t xml:space="preserve">earlier protocols </w:t>
      </w:r>
      <w:r w:rsidR="00E22E45">
        <w:t xml:space="preserve">of Perrier and Sonntag research groups </w:t>
      </w:r>
      <w:r w:rsidR="007E409A">
        <w:t>using a stromal feeder-based differentiation system</w:t>
      </w:r>
      <w:r>
        <w:t xml:space="preserve">, </w:t>
      </w:r>
      <w:r w:rsidR="00E22E45">
        <w:t>appears to have</w:t>
      </w:r>
      <w:r w:rsidR="008C139D">
        <w:t xml:space="preserve"> lower efficiency than dual SMAD inhibition and FB protocols </w:t>
      </w:r>
      <w:r w:rsidR="007E409A">
        <w:t>when applied under</w:t>
      </w:r>
      <w:r w:rsidR="008C139D">
        <w:t xml:space="preserve"> different conditions</w:t>
      </w:r>
      <w:r w:rsidR="007E409A">
        <w:t xml:space="preserve"> in </w:t>
      </w:r>
      <w:r w:rsidR="00E22E45">
        <w:t xml:space="preserve">studies with </w:t>
      </w:r>
      <w:proofErr w:type="spellStart"/>
      <w:r w:rsidR="007E409A">
        <w:t>iPSC</w:t>
      </w:r>
      <w:proofErr w:type="spellEnd"/>
      <w:r w:rsidR="007E409A">
        <w:t xml:space="preserve"> </w:t>
      </w:r>
      <w:r w:rsidR="008C139D">
        <w:t xml:space="preserve">(Perrier et al 2004; Sonntag et al 2007; </w:t>
      </w:r>
      <w:proofErr w:type="spellStart"/>
      <w:r w:rsidR="008C139D">
        <w:t>Soldner</w:t>
      </w:r>
      <w:proofErr w:type="spellEnd"/>
      <w:r w:rsidR="008C139D">
        <w:t xml:space="preserve"> et al 2009; </w:t>
      </w:r>
      <w:proofErr w:type="spellStart"/>
      <w:r w:rsidR="008C139D">
        <w:t>Hargus</w:t>
      </w:r>
      <w:proofErr w:type="spellEnd"/>
      <w:r w:rsidR="008C139D">
        <w:t xml:space="preserve"> et al 2010; Cooper et al 2010; Rhee et al 2011).</w:t>
      </w:r>
    </w:p>
    <w:p w14:paraId="31B14B37" w14:textId="782C57F0" w:rsidR="00280033" w:rsidRPr="00D556BD" w:rsidRDefault="00790D4A">
      <w:pPr>
        <w:jc w:val="both"/>
      </w:pPr>
      <w:r w:rsidRPr="00F80FEB">
        <w:t xml:space="preserve">Summed up, immunocytochemistry </w:t>
      </w:r>
      <w:r w:rsidR="00CD4E13" w:rsidRPr="00F80FEB">
        <w:t xml:space="preserve">on these </w:t>
      </w:r>
      <w:r w:rsidR="00F80FEB">
        <w:t xml:space="preserve">various </w:t>
      </w:r>
      <w:r w:rsidR="00CD4E13" w:rsidRPr="00F80FEB">
        <w:t>studies</w:t>
      </w:r>
      <w:r w:rsidR="0096302C" w:rsidRPr="00F80FEB">
        <w:t xml:space="preserve"> (Table 1</w:t>
      </w:r>
      <w:r w:rsidR="00BF0FC5" w:rsidRPr="00F80FEB">
        <w:t>)</w:t>
      </w:r>
      <w:r w:rsidR="00CD4E13" w:rsidRPr="00F80FEB">
        <w:t xml:space="preserve"> </w:t>
      </w:r>
      <w:r w:rsidRPr="00F80FEB">
        <w:t xml:space="preserve">shows loss of pluripotent genes </w:t>
      </w:r>
      <w:r w:rsidR="00CD4E13" w:rsidRPr="00F80FEB">
        <w:t>after differentiation, a</w:t>
      </w:r>
      <w:r w:rsidR="00505240" w:rsidRPr="00F80FEB">
        <w:t xml:space="preserve"> </w:t>
      </w:r>
      <w:r w:rsidRPr="00F80FEB">
        <w:t xml:space="preserve">strong expression of </w:t>
      </w:r>
      <w:r w:rsidR="00F80FEB">
        <w:t xml:space="preserve">markers </w:t>
      </w:r>
      <w:r w:rsidR="0043460B">
        <w:t xml:space="preserve">observed in </w:t>
      </w:r>
      <w:proofErr w:type="spellStart"/>
      <w:r w:rsidR="0043460B">
        <w:t>mDA</w:t>
      </w:r>
      <w:proofErr w:type="spellEnd"/>
      <w:r w:rsidR="0043460B">
        <w:t xml:space="preserve"> neurons </w:t>
      </w:r>
      <w:r w:rsidRPr="00F80FEB">
        <w:t>(Chambers et al 2009</w:t>
      </w:r>
      <w:r w:rsidR="00505240" w:rsidRPr="00F80FEB">
        <w:t>; Cooper et al 2010</w:t>
      </w:r>
      <w:r w:rsidR="00E14527" w:rsidRPr="00F80FEB">
        <w:t xml:space="preserve">; </w:t>
      </w:r>
      <w:proofErr w:type="spellStart"/>
      <w:r w:rsidR="00E14527" w:rsidRPr="00F80FEB">
        <w:t>Doi</w:t>
      </w:r>
      <w:proofErr w:type="spellEnd"/>
      <w:r w:rsidR="00E14527" w:rsidRPr="00F80FEB">
        <w:t xml:space="preserve"> et al 2014</w:t>
      </w:r>
      <w:r w:rsidR="001C5E2E" w:rsidRPr="00F80FEB">
        <w:t xml:space="preserve">; </w:t>
      </w:r>
      <w:proofErr w:type="spellStart"/>
      <w:r w:rsidR="001C5E2E" w:rsidRPr="00F80FEB">
        <w:t>Sundberg</w:t>
      </w:r>
      <w:proofErr w:type="spellEnd"/>
      <w:r w:rsidR="001C5E2E" w:rsidRPr="00F80FEB">
        <w:t xml:space="preserve"> et al 2013</w:t>
      </w:r>
      <w:r w:rsidR="00CD4E13" w:rsidRPr="00F80FEB">
        <w:t>; Hartfield et al 2014</w:t>
      </w:r>
      <w:r w:rsidR="00D9751A" w:rsidRPr="00F80FEB">
        <w:t xml:space="preserve">; </w:t>
      </w:r>
      <w:proofErr w:type="spellStart"/>
      <w:r w:rsidR="00D9751A" w:rsidRPr="00F80FEB">
        <w:t>Badja</w:t>
      </w:r>
      <w:proofErr w:type="spellEnd"/>
      <w:r w:rsidR="00D9751A" w:rsidRPr="00F80FEB">
        <w:t xml:space="preserve"> et al 2014</w:t>
      </w:r>
      <w:r w:rsidR="00E14527" w:rsidRPr="00F80FEB">
        <w:t>)</w:t>
      </w:r>
      <w:r w:rsidRPr="00F80FEB">
        <w:t>.</w:t>
      </w:r>
      <w:r w:rsidR="0082289B" w:rsidRPr="00F80FEB">
        <w:t xml:space="preserve"> Also</w:t>
      </w:r>
      <w:r w:rsidR="00E14527" w:rsidRPr="00F80FEB">
        <w:t xml:space="preserve">, </w:t>
      </w:r>
      <w:r w:rsidR="0043460B">
        <w:t xml:space="preserve">in broader characterization studies, </w:t>
      </w:r>
      <w:r w:rsidR="00E14527" w:rsidRPr="00F80FEB">
        <w:t>these cells</w:t>
      </w:r>
      <w:r w:rsidR="0090364D" w:rsidRPr="00F80FEB">
        <w:t xml:space="preserve"> expressed mature </w:t>
      </w:r>
      <w:proofErr w:type="spellStart"/>
      <w:r w:rsidR="0090364D" w:rsidRPr="00F80FEB">
        <w:t>m</w:t>
      </w:r>
      <w:r w:rsidR="00E14527" w:rsidRPr="00F80FEB">
        <w:t>DA</w:t>
      </w:r>
      <w:proofErr w:type="spellEnd"/>
      <w:r w:rsidR="00E14527" w:rsidRPr="00F80FEB">
        <w:t xml:space="preserve"> neurons markers </w:t>
      </w:r>
      <w:r w:rsidR="0090364D" w:rsidRPr="00F80FEB">
        <w:t xml:space="preserve">as </w:t>
      </w:r>
      <w:r w:rsidR="00E14527" w:rsidRPr="00F80FEB">
        <w:t>ADDC,</w:t>
      </w:r>
      <w:r w:rsidR="00696C64" w:rsidRPr="00F80FEB">
        <w:t xml:space="preserve"> GIRK2, DAT</w:t>
      </w:r>
      <w:r w:rsidR="0090364D" w:rsidRPr="00F80FEB">
        <w:t>, VMAT2</w:t>
      </w:r>
      <w:r w:rsidR="00696C64" w:rsidRPr="00F80FEB">
        <w:t xml:space="preserve"> </w:t>
      </w:r>
      <w:r w:rsidR="00E14527" w:rsidRPr="00F80FEB">
        <w:t xml:space="preserve">and </w:t>
      </w:r>
      <w:r w:rsidR="00696C64" w:rsidRPr="00F80FEB">
        <w:t>PITX3</w:t>
      </w:r>
      <w:r w:rsidR="00390BEF">
        <w:t xml:space="preserve">, having </w:t>
      </w:r>
      <w:r w:rsidR="0043460B">
        <w:t xml:space="preserve">normal electrophysiological properties </w:t>
      </w:r>
      <w:r w:rsidR="00390BEF">
        <w:t xml:space="preserve">and being able to excrete dopamine as well </w:t>
      </w:r>
      <w:r w:rsidR="00E14527" w:rsidRPr="00F80FEB">
        <w:t>(</w:t>
      </w:r>
      <w:proofErr w:type="spellStart"/>
      <w:r w:rsidR="00E14527" w:rsidRPr="00F80FEB">
        <w:t>Doi</w:t>
      </w:r>
      <w:proofErr w:type="spellEnd"/>
      <w:r w:rsidR="00E14527" w:rsidRPr="00F80FEB">
        <w:t xml:space="preserve"> et al 2014</w:t>
      </w:r>
      <w:r w:rsidR="00696C64" w:rsidRPr="00F80FEB">
        <w:t>;</w:t>
      </w:r>
      <w:r w:rsidR="00457CB2" w:rsidRPr="00F80FEB">
        <w:t xml:space="preserve"> Hartfield et al</w:t>
      </w:r>
      <w:r w:rsidR="00390BEF">
        <w:t xml:space="preserve"> 2014</w:t>
      </w:r>
      <w:r w:rsidR="00E14527" w:rsidRPr="00F80FEB">
        <w:t>).</w:t>
      </w:r>
      <w:r w:rsidR="00C41E20" w:rsidRPr="00F80FEB">
        <w:t xml:space="preserve"> </w:t>
      </w:r>
      <w:r w:rsidR="00390BEF">
        <w:t xml:space="preserve">Full characterization is necessary </w:t>
      </w:r>
      <w:r w:rsidR="00C41E20" w:rsidRPr="00F80FEB">
        <w:t xml:space="preserve">to generate </w:t>
      </w:r>
      <w:proofErr w:type="spellStart"/>
      <w:r w:rsidR="00704928" w:rsidRPr="00F80FEB">
        <w:t>mDA</w:t>
      </w:r>
      <w:proofErr w:type="spellEnd"/>
      <w:r w:rsidR="00C41E20" w:rsidRPr="00F80FEB">
        <w:t xml:space="preserve"> neurons with a more specific phenotype that resembles the native ones.</w:t>
      </w:r>
    </w:p>
    <w:p w14:paraId="63AFB05F" w14:textId="77777777" w:rsidR="00F60A39" w:rsidRPr="00F60A39" w:rsidRDefault="00F60A39">
      <w:pPr>
        <w:jc w:val="both"/>
        <w:rPr>
          <w:b/>
        </w:rPr>
      </w:pPr>
      <w:r w:rsidRPr="00F60A39">
        <w:rPr>
          <w:b/>
        </w:rPr>
        <w:t>Conclusions</w:t>
      </w:r>
    </w:p>
    <w:p w14:paraId="660E2212" w14:textId="50BC0D02" w:rsidR="00457CB2" w:rsidRDefault="00457CB2" w:rsidP="00457CB2">
      <w:pPr>
        <w:jc w:val="both"/>
      </w:pPr>
      <w:r>
        <w:t>There are several techniques to generate midbrain DA neurons</w:t>
      </w:r>
      <w:r w:rsidR="00BF0FC5">
        <w:t xml:space="preserve"> from human IPSCs</w:t>
      </w:r>
      <w:r>
        <w:t xml:space="preserve">, </w:t>
      </w:r>
      <w:r w:rsidR="00BF0FC5">
        <w:t xml:space="preserve">Firstly it </w:t>
      </w:r>
      <w:r>
        <w:t>is important to men</w:t>
      </w:r>
      <w:r w:rsidR="00C96021">
        <w:t>tion</w:t>
      </w:r>
      <w:r w:rsidR="00BF0FC5">
        <w:t xml:space="preserve"> that none of the differentiation procedures gave a 100% efficiency, meaning that the resulting cell suspension is contaminated with other cell types.</w:t>
      </w:r>
      <w:r w:rsidR="00C96021">
        <w:t xml:space="preserve"> </w:t>
      </w:r>
      <w:r w:rsidR="00BF0FC5">
        <w:t xml:space="preserve">To that purpose, </w:t>
      </w:r>
      <w:proofErr w:type="spellStart"/>
      <w:r w:rsidR="00B7298E">
        <w:t>iPSC</w:t>
      </w:r>
      <w:proofErr w:type="spellEnd"/>
      <w:r w:rsidR="00B7298E">
        <w:t xml:space="preserve">-derived midbrain DA neurons </w:t>
      </w:r>
      <w:r>
        <w:t>can be purified using</w:t>
      </w:r>
      <w:r w:rsidR="00BF0FC5">
        <w:t xml:space="preserve"> specific cell surface markers</w:t>
      </w:r>
      <w:r>
        <w:t xml:space="preserve"> </w:t>
      </w:r>
      <w:r w:rsidR="00BF0FC5">
        <w:t>(</w:t>
      </w:r>
      <w:r>
        <w:t>CD markers</w:t>
      </w:r>
      <w:r w:rsidR="00C96021">
        <w:t>)</w:t>
      </w:r>
      <w:r>
        <w:t xml:space="preserve"> </w:t>
      </w:r>
      <w:r w:rsidR="00B7298E">
        <w:t>(</w:t>
      </w:r>
      <w:proofErr w:type="spellStart"/>
      <w:r w:rsidR="00B7298E">
        <w:t>Sundberg</w:t>
      </w:r>
      <w:proofErr w:type="spellEnd"/>
      <w:r w:rsidR="00B7298E">
        <w:t xml:space="preserve"> </w:t>
      </w:r>
      <w:r w:rsidR="00B7298E" w:rsidRPr="002635FD">
        <w:rPr>
          <w:i/>
        </w:rPr>
        <w:t>et al</w:t>
      </w:r>
      <w:r w:rsidR="00B7298E">
        <w:t xml:space="preserve"> 2013</w:t>
      </w:r>
      <w:r w:rsidR="007E409A">
        <w:t xml:space="preserve">; </w:t>
      </w:r>
      <w:proofErr w:type="spellStart"/>
      <w:r w:rsidR="007E409A">
        <w:t>Doi</w:t>
      </w:r>
      <w:proofErr w:type="spellEnd"/>
      <w:r w:rsidR="007E409A">
        <w:t xml:space="preserve"> et al 2014</w:t>
      </w:r>
      <w:r w:rsidR="00B7298E">
        <w:t>).</w:t>
      </w:r>
      <w:r>
        <w:t xml:space="preserve"> Also </w:t>
      </w:r>
      <w:r w:rsidR="00B7298E">
        <w:t xml:space="preserve">it has been reported that </w:t>
      </w:r>
      <w:r>
        <w:t>using CORIN antibody is efficient to isolate progenitor cells, nonetheless it has low expression not making suitable to great scale production (</w:t>
      </w:r>
      <w:proofErr w:type="spellStart"/>
      <w:r>
        <w:t>Sundberg</w:t>
      </w:r>
      <w:proofErr w:type="spellEnd"/>
      <w:r>
        <w:t xml:space="preserve"> </w:t>
      </w:r>
      <w:r w:rsidRPr="002635FD">
        <w:rPr>
          <w:i/>
        </w:rPr>
        <w:t>et al</w:t>
      </w:r>
      <w:r>
        <w:t xml:space="preserve"> 2013). </w:t>
      </w:r>
      <w:r w:rsidR="00B7298E">
        <w:t>Therefore,</w:t>
      </w:r>
      <w:r w:rsidR="003076DF">
        <w:t xml:space="preserve"> more studies are required</w:t>
      </w:r>
      <w:r w:rsidR="00B7298E">
        <w:t xml:space="preserve"> with</w:t>
      </w:r>
      <w:r w:rsidR="003076DF">
        <w:t xml:space="preserve"> different</w:t>
      </w:r>
      <w:r w:rsidR="00F60A39">
        <w:t xml:space="preserve"> CD markers,</w:t>
      </w:r>
      <w:r w:rsidR="003076DF">
        <w:t xml:space="preserve"> </w:t>
      </w:r>
      <w:r w:rsidR="00B7298E">
        <w:t>represent</w:t>
      </w:r>
      <w:r w:rsidR="00F60A39">
        <w:t>ing</w:t>
      </w:r>
      <w:r w:rsidR="00B7298E">
        <w:t xml:space="preserve"> a </w:t>
      </w:r>
      <w:r>
        <w:t>risk</w:t>
      </w:r>
      <w:r w:rsidR="00B7298E">
        <w:t>-safe alternative and might</w:t>
      </w:r>
      <w:r w:rsidR="00F60A39">
        <w:t xml:space="preserve"> help </w:t>
      </w:r>
      <w:r>
        <w:t>unravel the specific phenotype of midbrain DA neurons (</w:t>
      </w:r>
      <w:proofErr w:type="spellStart"/>
      <w:r>
        <w:t>Sundberg</w:t>
      </w:r>
      <w:proofErr w:type="spellEnd"/>
      <w:r>
        <w:t xml:space="preserve"> </w:t>
      </w:r>
      <w:r w:rsidRPr="002635FD">
        <w:rPr>
          <w:i/>
        </w:rPr>
        <w:t>et al</w:t>
      </w:r>
      <w:r>
        <w:t xml:space="preserve"> 2013</w:t>
      </w:r>
      <w:r w:rsidR="00FC53D8">
        <w:t xml:space="preserve">; Payne </w:t>
      </w:r>
      <w:r w:rsidR="00FC53D8" w:rsidRPr="00FC53D8">
        <w:rPr>
          <w:i/>
        </w:rPr>
        <w:t>et al</w:t>
      </w:r>
      <w:r w:rsidR="00FC53D8">
        <w:t xml:space="preserve"> 2014</w:t>
      </w:r>
      <w:r>
        <w:t>).</w:t>
      </w:r>
      <w:r w:rsidR="001B24D7">
        <w:t xml:space="preserve"> </w:t>
      </w:r>
    </w:p>
    <w:p w14:paraId="473E0C84" w14:textId="6D5ED356" w:rsidR="00C1267B" w:rsidRDefault="00964F0F">
      <w:pPr>
        <w:jc w:val="both"/>
      </w:pPr>
      <w:r>
        <w:t>Using IPS-</w:t>
      </w:r>
      <w:r w:rsidR="00A266AC">
        <w:t>cells</w:t>
      </w:r>
      <w:r w:rsidR="00457CB2">
        <w:t xml:space="preserve"> derived from</w:t>
      </w:r>
      <w:r>
        <w:t>, in particular familiar forms of</w:t>
      </w:r>
      <w:r w:rsidR="00C96021">
        <w:t xml:space="preserve"> </w:t>
      </w:r>
      <w:r w:rsidR="00BF0FC5">
        <w:t xml:space="preserve">Parkinson </w:t>
      </w:r>
      <w:r w:rsidR="00A266AC">
        <w:t xml:space="preserve">patients is important and useful to investigate the mechanisms </w:t>
      </w:r>
      <w:r>
        <w:t xml:space="preserve">that cause a certain gene mutation to lead to the specific degeneration </w:t>
      </w:r>
      <w:r w:rsidR="00C96021">
        <w:t>of DA neurons in these patients</w:t>
      </w:r>
      <w:r>
        <w:t xml:space="preserve"> </w:t>
      </w:r>
      <w:r w:rsidR="00A266AC">
        <w:t xml:space="preserve">(Cooper </w:t>
      </w:r>
      <w:r w:rsidR="00A266AC" w:rsidRPr="00F252F7">
        <w:rPr>
          <w:i/>
        </w:rPr>
        <w:t>et al</w:t>
      </w:r>
      <w:r w:rsidR="00A266AC">
        <w:t xml:space="preserve"> 2010; </w:t>
      </w:r>
      <w:r w:rsidR="00BF0FC5">
        <w:t xml:space="preserve">review </w:t>
      </w:r>
      <w:proofErr w:type="spellStart"/>
      <w:r w:rsidR="00A266AC">
        <w:t>Roessler</w:t>
      </w:r>
      <w:proofErr w:type="spellEnd"/>
      <w:r w:rsidR="00A266AC">
        <w:t xml:space="preserve"> </w:t>
      </w:r>
      <w:r w:rsidR="00A266AC" w:rsidRPr="002D647C">
        <w:rPr>
          <w:i/>
        </w:rPr>
        <w:t>et al</w:t>
      </w:r>
      <w:r w:rsidR="00A266AC">
        <w:t xml:space="preserve"> 2013).</w:t>
      </w:r>
      <w:r w:rsidR="00457CB2">
        <w:t xml:space="preserve"> </w:t>
      </w:r>
      <w:r>
        <w:t xml:space="preserve">With respect to the use of IPSC-derived DA neurons for clinical transplantation, </w:t>
      </w:r>
      <w:r w:rsidR="00457CB2">
        <w:t>timing</w:t>
      </w:r>
      <w:r>
        <w:t xml:space="preserve"> is an important factor;</w:t>
      </w:r>
      <w:r w:rsidR="00457CB2">
        <w:t xml:space="preserve"> </w:t>
      </w:r>
      <w:r w:rsidR="002635FD">
        <w:t>earlier it was propose</w:t>
      </w:r>
      <w:r w:rsidR="001C5E2E">
        <w:t xml:space="preserve">d </w:t>
      </w:r>
      <w:r>
        <w:t>that DA</w:t>
      </w:r>
      <w:r w:rsidR="00C96021">
        <w:t xml:space="preserve"> </w:t>
      </w:r>
      <w:r>
        <w:t xml:space="preserve">neurons from the </w:t>
      </w:r>
      <w:r w:rsidR="002635FD">
        <w:t>middle stage of maturation presenting NURR1+</w:t>
      </w:r>
      <w:r w:rsidR="00C1267B">
        <w:t xml:space="preserve"> </w:t>
      </w:r>
      <w:r w:rsidR="00457CB2">
        <w:t>were suitable for transplantation, however other studies</w:t>
      </w:r>
      <w:r w:rsidR="002635FD">
        <w:t xml:space="preserve"> propose </w:t>
      </w:r>
      <w:r>
        <w:t xml:space="preserve">DA neurons in </w:t>
      </w:r>
      <w:r w:rsidR="002635FD">
        <w:t>premature stage</w:t>
      </w:r>
      <w:r w:rsidR="00457CB2">
        <w:t>s</w:t>
      </w:r>
      <w:r w:rsidR="002635FD">
        <w:t xml:space="preserve"> as the best for treatment of PD </w:t>
      </w:r>
      <w:r w:rsidR="00C1267B">
        <w:t>(</w:t>
      </w:r>
      <w:proofErr w:type="spellStart"/>
      <w:r w:rsidR="00C1267B">
        <w:t>Doi</w:t>
      </w:r>
      <w:proofErr w:type="spellEnd"/>
      <w:r w:rsidR="00C1267B">
        <w:t xml:space="preserve"> </w:t>
      </w:r>
      <w:r w:rsidR="00C1267B" w:rsidRPr="00C1267B">
        <w:rPr>
          <w:i/>
        </w:rPr>
        <w:t>et al</w:t>
      </w:r>
      <w:r w:rsidR="00C1267B">
        <w:t xml:space="preserve"> 2014)</w:t>
      </w:r>
      <w:r w:rsidR="002635FD">
        <w:t>.</w:t>
      </w:r>
      <w:r w:rsidR="001C5E2E">
        <w:t xml:space="preserve"> </w:t>
      </w:r>
      <w:r w:rsidR="00457CB2">
        <w:t>Even more</w:t>
      </w:r>
      <w:r w:rsidR="001C5E2E">
        <w:t xml:space="preserve">, </w:t>
      </w:r>
      <w:proofErr w:type="spellStart"/>
      <w:r w:rsidR="001C5E2E">
        <w:t>Sundberg</w:t>
      </w:r>
      <w:proofErr w:type="spellEnd"/>
      <w:r w:rsidR="001C5E2E">
        <w:t xml:space="preserve"> </w:t>
      </w:r>
      <w:r w:rsidR="001C5E2E" w:rsidRPr="002635FD">
        <w:rPr>
          <w:i/>
        </w:rPr>
        <w:t>et al</w:t>
      </w:r>
      <w:r w:rsidR="001C5E2E">
        <w:t xml:space="preserve"> uses later stage</w:t>
      </w:r>
      <w:r w:rsidR="00457CB2">
        <w:t>s of maturation</w:t>
      </w:r>
      <w:r w:rsidR="00F60A39">
        <w:t xml:space="preserve"> for transplants, leaving questions to be answered in future studies considering </w:t>
      </w:r>
      <w:r w:rsidR="00CE56EE">
        <w:t xml:space="preserve">the </w:t>
      </w:r>
      <w:r w:rsidR="00CE56EE">
        <w:lastRenderedPageBreak/>
        <w:t xml:space="preserve">similarity of gene expression </w:t>
      </w:r>
      <w:r w:rsidR="00E22E45">
        <w:t>in human IPSC-derived DA</w:t>
      </w:r>
      <w:r>
        <w:t xml:space="preserve"> neurons </w:t>
      </w:r>
      <w:r w:rsidR="00CE56EE">
        <w:t xml:space="preserve">with </w:t>
      </w:r>
      <w:r>
        <w:t xml:space="preserve">true </w:t>
      </w:r>
      <w:r w:rsidR="00CE56EE">
        <w:t xml:space="preserve">primary </w:t>
      </w:r>
      <w:r>
        <w:t xml:space="preserve">human </w:t>
      </w:r>
      <w:r w:rsidR="00CE56EE">
        <w:t xml:space="preserve">DA neurons </w:t>
      </w:r>
      <w:r>
        <w:t>related to their</w:t>
      </w:r>
      <w:r w:rsidR="007371EE">
        <w:t xml:space="preserve"> stage of </w:t>
      </w:r>
      <w:r w:rsidR="006A31F1">
        <w:t>differentiation.</w:t>
      </w:r>
    </w:p>
    <w:p w14:paraId="32730716" w14:textId="19D92313" w:rsidR="00F60A39" w:rsidRPr="00712936" w:rsidRDefault="00B7298E" w:rsidP="00B7298E">
      <w:pPr>
        <w:jc w:val="both"/>
      </w:pPr>
      <w:r>
        <w:t xml:space="preserve">Importantly, genetic and epigenetic screening to characterize </w:t>
      </w:r>
      <w:proofErr w:type="spellStart"/>
      <w:r>
        <w:t>iPSC</w:t>
      </w:r>
      <w:proofErr w:type="spellEnd"/>
      <w:r>
        <w:t>-derived DA neurons is crucial to be able consider them fully stable and diffe</w:t>
      </w:r>
      <w:r w:rsidR="00E22E45">
        <w:t xml:space="preserve">rentiated, not only the </w:t>
      </w:r>
      <w:r>
        <w:t xml:space="preserve">markers expression and physiological features </w:t>
      </w:r>
      <w:r w:rsidRPr="007371EE">
        <w:t xml:space="preserve">(Yamanaka </w:t>
      </w:r>
      <w:r w:rsidRPr="007371EE">
        <w:rPr>
          <w:i/>
        </w:rPr>
        <w:t>et al</w:t>
      </w:r>
      <w:r w:rsidRPr="007371EE">
        <w:t xml:space="preserve"> 2007</w:t>
      </w:r>
      <w:r w:rsidR="00FC53D8" w:rsidRPr="007371EE">
        <w:t xml:space="preserve">; Payne </w:t>
      </w:r>
      <w:r w:rsidR="00FC53D8" w:rsidRPr="007371EE">
        <w:rPr>
          <w:i/>
        </w:rPr>
        <w:t>et al</w:t>
      </w:r>
      <w:r w:rsidR="00FC53D8" w:rsidRPr="007371EE">
        <w:t xml:space="preserve"> 2014</w:t>
      </w:r>
      <w:r w:rsidRPr="007371EE">
        <w:t xml:space="preserve">). </w:t>
      </w:r>
    </w:p>
    <w:p w14:paraId="43AD2800" w14:textId="45C859A3" w:rsidR="0069289D" w:rsidRPr="00712936" w:rsidRDefault="006A31F1" w:rsidP="00B7298E">
      <w:pPr>
        <w:jc w:val="both"/>
      </w:pPr>
      <w:r>
        <w:t xml:space="preserve">There </w:t>
      </w:r>
      <w:r w:rsidR="006133E3">
        <w:t xml:space="preserve">is still a lot to be done to be able to use </w:t>
      </w:r>
      <w:proofErr w:type="spellStart"/>
      <w:r w:rsidR="00F60A39">
        <w:t>iPS</w:t>
      </w:r>
      <w:r w:rsidR="002E77FA">
        <w:t>C</w:t>
      </w:r>
      <w:proofErr w:type="spellEnd"/>
      <w:r w:rsidR="002E77FA">
        <w:t>-derived cells into the clinic, however in the meantime, these c</w:t>
      </w:r>
      <w:r w:rsidR="00B67499">
        <w:t>an also be used as model</w:t>
      </w:r>
      <w:r>
        <w:t xml:space="preserve">s to understand underling mechanisms of </w:t>
      </w:r>
      <w:r w:rsidR="00E22E45">
        <w:t>this</w:t>
      </w:r>
      <w:r w:rsidR="00B67499">
        <w:t xml:space="preserve"> </w:t>
      </w:r>
      <w:r w:rsidR="00E22E45">
        <w:t>challenging disease.</w:t>
      </w:r>
    </w:p>
    <w:p w14:paraId="130CFAB5" w14:textId="77777777" w:rsidR="004E652A" w:rsidRPr="00712936" w:rsidRDefault="004E652A" w:rsidP="00B7298E">
      <w:pPr>
        <w:jc w:val="both"/>
      </w:pPr>
    </w:p>
    <w:p w14:paraId="63190C26" w14:textId="66B0F979" w:rsidR="00CA5062" w:rsidRPr="007371EE" w:rsidRDefault="004E652A" w:rsidP="00F517DD">
      <w:pPr>
        <w:jc w:val="both"/>
        <w:rPr>
          <w:b/>
        </w:rPr>
      </w:pPr>
      <w:r w:rsidRPr="007371EE">
        <w:rPr>
          <w:b/>
        </w:rPr>
        <w:t>References:</w:t>
      </w:r>
    </w:p>
    <w:p w14:paraId="1B2D11C5" w14:textId="77777777" w:rsid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Alavian</w:t>
      </w:r>
      <w:proofErr w:type="spellEnd"/>
      <w:r w:rsidRPr="00CF107D">
        <w:rPr>
          <w:rFonts w:asciiTheme="minorHAnsi" w:hAnsiTheme="minorHAnsi"/>
          <w:sz w:val="18"/>
          <w:szCs w:val="18"/>
        </w:rPr>
        <w:t xml:space="preserve">, K. N., </w:t>
      </w:r>
      <w:proofErr w:type="spellStart"/>
      <w:r w:rsidRPr="00CF107D">
        <w:rPr>
          <w:rFonts w:asciiTheme="minorHAnsi" w:hAnsiTheme="minorHAnsi"/>
          <w:sz w:val="18"/>
          <w:szCs w:val="18"/>
        </w:rPr>
        <w:t>Scholz</w:t>
      </w:r>
      <w:proofErr w:type="spellEnd"/>
      <w:r w:rsidRPr="00CF107D">
        <w:rPr>
          <w:rFonts w:asciiTheme="minorHAnsi" w:hAnsiTheme="minorHAnsi"/>
          <w:sz w:val="18"/>
          <w:szCs w:val="18"/>
        </w:rPr>
        <w:t>, C., &amp; Simon, H. H. (2008). Transcriptional regulation of mesencephalic dopaminergic neurons: the full circle of life and death.</w:t>
      </w:r>
      <w:r w:rsidRPr="00CF107D">
        <w:rPr>
          <w:rStyle w:val="apple-converted-space"/>
          <w:rFonts w:asciiTheme="minorHAnsi" w:hAnsiTheme="minorHAnsi"/>
          <w:i/>
          <w:iCs/>
          <w:sz w:val="18"/>
          <w:szCs w:val="18"/>
        </w:rPr>
        <w:t> </w:t>
      </w:r>
      <w:r w:rsidRPr="00CF107D">
        <w:rPr>
          <w:rFonts w:asciiTheme="minorHAnsi" w:hAnsiTheme="minorHAnsi"/>
          <w:i/>
          <w:iCs/>
          <w:sz w:val="18"/>
          <w:szCs w:val="18"/>
        </w:rPr>
        <w:t>Movement Disorders: Official Journal of the Movement Disorder Society,</w:t>
      </w:r>
      <w:r w:rsidRPr="00CF107D">
        <w:rPr>
          <w:rStyle w:val="apple-converted-space"/>
          <w:rFonts w:asciiTheme="minorHAnsi" w:hAnsiTheme="minorHAnsi"/>
          <w:i/>
          <w:iCs/>
          <w:sz w:val="18"/>
          <w:szCs w:val="18"/>
        </w:rPr>
        <w:t> </w:t>
      </w:r>
      <w:r w:rsidRPr="00CF107D">
        <w:rPr>
          <w:rFonts w:asciiTheme="minorHAnsi" w:hAnsiTheme="minorHAnsi"/>
          <w:i/>
          <w:iCs/>
          <w:sz w:val="18"/>
          <w:szCs w:val="18"/>
        </w:rPr>
        <w:t>23</w:t>
      </w:r>
      <w:r w:rsidRPr="00CF107D">
        <w:rPr>
          <w:rFonts w:asciiTheme="minorHAnsi" w:hAnsiTheme="minorHAnsi"/>
          <w:sz w:val="18"/>
          <w:szCs w:val="18"/>
        </w:rPr>
        <w:t>(3), 319-328.</w:t>
      </w:r>
    </w:p>
    <w:p w14:paraId="7BBA024F" w14:textId="7F30ACC4" w:rsidR="00AA7710" w:rsidRPr="00CF107D" w:rsidRDefault="00AA7710" w:rsidP="00CF107D">
      <w:pPr>
        <w:pStyle w:val="NormalWeb"/>
        <w:numPr>
          <w:ilvl w:val="0"/>
          <w:numId w:val="2"/>
        </w:numPr>
        <w:spacing w:line="360" w:lineRule="auto"/>
        <w:rPr>
          <w:rFonts w:asciiTheme="minorHAnsi" w:hAnsiTheme="minorHAnsi"/>
          <w:sz w:val="18"/>
          <w:szCs w:val="18"/>
        </w:rPr>
      </w:pPr>
      <w:proofErr w:type="spellStart"/>
      <w:r w:rsidRPr="00AA7710">
        <w:rPr>
          <w:rFonts w:asciiTheme="minorHAnsi" w:hAnsiTheme="minorHAnsi"/>
          <w:sz w:val="18"/>
          <w:szCs w:val="18"/>
        </w:rPr>
        <w:t>Almqvist</w:t>
      </w:r>
      <w:proofErr w:type="spellEnd"/>
      <w:r w:rsidRPr="00AA7710">
        <w:rPr>
          <w:rFonts w:asciiTheme="minorHAnsi" w:hAnsiTheme="minorHAnsi"/>
          <w:sz w:val="18"/>
          <w:szCs w:val="18"/>
        </w:rPr>
        <w:t xml:space="preserve">, P. M., </w:t>
      </w:r>
      <w:proofErr w:type="spellStart"/>
      <w:r w:rsidRPr="00AA7710">
        <w:rPr>
          <w:rFonts w:asciiTheme="minorHAnsi" w:hAnsiTheme="minorHAnsi"/>
          <w:sz w:val="18"/>
          <w:szCs w:val="18"/>
        </w:rPr>
        <w:t>Akesson</w:t>
      </w:r>
      <w:proofErr w:type="spellEnd"/>
      <w:r w:rsidRPr="00AA7710">
        <w:rPr>
          <w:rFonts w:asciiTheme="minorHAnsi" w:hAnsiTheme="minorHAnsi"/>
          <w:sz w:val="18"/>
          <w:szCs w:val="18"/>
        </w:rPr>
        <w:t xml:space="preserve">, E., Wahlberg, L. U., </w:t>
      </w:r>
      <w:proofErr w:type="spellStart"/>
      <w:r w:rsidRPr="00AA7710">
        <w:rPr>
          <w:rFonts w:asciiTheme="minorHAnsi" w:hAnsiTheme="minorHAnsi"/>
          <w:sz w:val="18"/>
          <w:szCs w:val="18"/>
        </w:rPr>
        <w:t>Pschera</w:t>
      </w:r>
      <w:proofErr w:type="spellEnd"/>
      <w:r w:rsidRPr="00AA7710">
        <w:rPr>
          <w:rFonts w:asciiTheme="minorHAnsi" w:hAnsiTheme="minorHAnsi"/>
          <w:sz w:val="18"/>
          <w:szCs w:val="18"/>
        </w:rPr>
        <w:t xml:space="preserve">, H., </w:t>
      </w:r>
      <w:proofErr w:type="spellStart"/>
      <w:r w:rsidRPr="00AA7710">
        <w:rPr>
          <w:rFonts w:asciiTheme="minorHAnsi" w:hAnsiTheme="minorHAnsi"/>
          <w:sz w:val="18"/>
          <w:szCs w:val="18"/>
        </w:rPr>
        <w:t>Seiger</w:t>
      </w:r>
      <w:proofErr w:type="spellEnd"/>
      <w:r w:rsidRPr="00AA7710">
        <w:rPr>
          <w:rFonts w:asciiTheme="minorHAnsi" w:hAnsiTheme="minorHAnsi"/>
          <w:sz w:val="18"/>
          <w:szCs w:val="18"/>
        </w:rPr>
        <w:t xml:space="preserve">, A., &amp; </w:t>
      </w:r>
      <w:proofErr w:type="spellStart"/>
      <w:r w:rsidRPr="00AA7710">
        <w:rPr>
          <w:rFonts w:asciiTheme="minorHAnsi" w:hAnsiTheme="minorHAnsi"/>
          <w:sz w:val="18"/>
          <w:szCs w:val="18"/>
        </w:rPr>
        <w:t>Sundstrom</w:t>
      </w:r>
      <w:proofErr w:type="spellEnd"/>
      <w:r w:rsidRPr="00AA7710">
        <w:rPr>
          <w:rFonts w:asciiTheme="minorHAnsi" w:hAnsiTheme="minorHAnsi"/>
          <w:sz w:val="18"/>
          <w:szCs w:val="18"/>
        </w:rPr>
        <w:t xml:space="preserve">, E. (1996). First trimester development of the human </w:t>
      </w:r>
      <w:proofErr w:type="spellStart"/>
      <w:r w:rsidRPr="00AA7710">
        <w:rPr>
          <w:rFonts w:asciiTheme="minorHAnsi" w:hAnsiTheme="minorHAnsi"/>
          <w:sz w:val="18"/>
          <w:szCs w:val="18"/>
        </w:rPr>
        <w:t>nigrostriatal</w:t>
      </w:r>
      <w:proofErr w:type="spellEnd"/>
      <w:r w:rsidRPr="00AA7710">
        <w:rPr>
          <w:rFonts w:asciiTheme="minorHAnsi" w:hAnsiTheme="minorHAnsi"/>
          <w:sz w:val="18"/>
          <w:szCs w:val="18"/>
        </w:rPr>
        <w:t xml:space="preserve"> dopamine system.</w:t>
      </w:r>
      <w:r w:rsidRPr="00AA7710">
        <w:rPr>
          <w:rFonts w:asciiTheme="minorHAnsi" w:hAnsiTheme="minorHAnsi"/>
          <w:i/>
          <w:iCs/>
          <w:sz w:val="18"/>
          <w:szCs w:val="18"/>
        </w:rPr>
        <w:t> Experimental Neurology,</w:t>
      </w:r>
      <w:r>
        <w:rPr>
          <w:rFonts w:asciiTheme="minorHAnsi" w:hAnsiTheme="minorHAnsi"/>
          <w:i/>
          <w:iCs/>
          <w:sz w:val="18"/>
          <w:szCs w:val="18"/>
        </w:rPr>
        <w:t xml:space="preserve"> </w:t>
      </w:r>
      <w:r w:rsidRPr="00AA7710">
        <w:rPr>
          <w:rFonts w:asciiTheme="minorHAnsi" w:hAnsiTheme="minorHAnsi"/>
          <w:i/>
          <w:iCs/>
          <w:sz w:val="18"/>
          <w:szCs w:val="18"/>
        </w:rPr>
        <w:t>139</w:t>
      </w:r>
      <w:r w:rsidRPr="00AA7710">
        <w:rPr>
          <w:rFonts w:asciiTheme="minorHAnsi" w:hAnsiTheme="minorHAnsi"/>
          <w:sz w:val="18"/>
          <w:szCs w:val="18"/>
        </w:rPr>
        <w:t>(2), 227-237.</w:t>
      </w:r>
    </w:p>
    <w:p w14:paraId="2B0F79AD"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lang w:val="es-ES"/>
        </w:rPr>
        <w:t xml:space="preserve">Alves dos Santos, M. T., &amp; </w:t>
      </w:r>
      <w:proofErr w:type="spellStart"/>
      <w:r w:rsidRPr="00CF107D">
        <w:rPr>
          <w:rFonts w:asciiTheme="minorHAnsi" w:hAnsiTheme="minorHAnsi"/>
          <w:sz w:val="18"/>
          <w:szCs w:val="18"/>
          <w:lang w:val="es-ES"/>
        </w:rPr>
        <w:t>Smidt</w:t>
      </w:r>
      <w:proofErr w:type="spellEnd"/>
      <w:r w:rsidRPr="00CF107D">
        <w:rPr>
          <w:rFonts w:asciiTheme="minorHAnsi" w:hAnsiTheme="minorHAnsi"/>
          <w:sz w:val="18"/>
          <w:szCs w:val="18"/>
          <w:lang w:val="es-ES"/>
        </w:rPr>
        <w:t xml:space="preserve">, M. P. (2011). </w:t>
      </w:r>
      <w:r w:rsidRPr="00CF107D">
        <w:rPr>
          <w:rFonts w:asciiTheme="minorHAnsi" w:hAnsiTheme="minorHAnsi"/>
          <w:sz w:val="18"/>
          <w:szCs w:val="18"/>
        </w:rPr>
        <w:t xml:space="preserve">En1 and </w:t>
      </w:r>
      <w:proofErr w:type="spellStart"/>
      <w:r w:rsidRPr="00CF107D">
        <w:rPr>
          <w:rFonts w:asciiTheme="minorHAnsi" w:hAnsiTheme="minorHAnsi"/>
          <w:sz w:val="18"/>
          <w:szCs w:val="18"/>
        </w:rPr>
        <w:t>Wnt</w:t>
      </w:r>
      <w:proofErr w:type="spellEnd"/>
      <w:r w:rsidRPr="00CF107D">
        <w:rPr>
          <w:rFonts w:asciiTheme="minorHAnsi" w:hAnsiTheme="minorHAnsi"/>
          <w:sz w:val="18"/>
          <w:szCs w:val="18"/>
        </w:rPr>
        <w:t xml:space="preserve"> signaling in midbrain dopaminergic neuronal development.</w:t>
      </w:r>
      <w:r w:rsidRPr="00CF107D">
        <w:rPr>
          <w:rStyle w:val="apple-converted-space"/>
          <w:rFonts w:asciiTheme="minorHAnsi" w:hAnsiTheme="minorHAnsi"/>
          <w:i/>
          <w:iCs/>
          <w:sz w:val="18"/>
          <w:szCs w:val="18"/>
        </w:rPr>
        <w:t> </w:t>
      </w:r>
      <w:r w:rsidRPr="00CF107D">
        <w:rPr>
          <w:rFonts w:asciiTheme="minorHAnsi" w:hAnsiTheme="minorHAnsi"/>
          <w:i/>
          <w:iCs/>
          <w:sz w:val="18"/>
          <w:szCs w:val="18"/>
        </w:rPr>
        <w:t>Neural Development,</w:t>
      </w:r>
      <w:r w:rsidRPr="00CF107D">
        <w:rPr>
          <w:rStyle w:val="apple-converted-space"/>
          <w:rFonts w:asciiTheme="minorHAnsi" w:hAnsiTheme="minorHAnsi"/>
          <w:i/>
          <w:iCs/>
          <w:sz w:val="18"/>
          <w:szCs w:val="18"/>
        </w:rPr>
        <w:t> </w:t>
      </w:r>
      <w:r w:rsidRPr="00CF107D">
        <w:rPr>
          <w:rFonts w:asciiTheme="minorHAnsi" w:hAnsiTheme="minorHAnsi"/>
          <w:i/>
          <w:iCs/>
          <w:sz w:val="18"/>
          <w:szCs w:val="18"/>
        </w:rPr>
        <w:t>6</w:t>
      </w:r>
      <w:r w:rsidRPr="00CF107D">
        <w:rPr>
          <w:rFonts w:asciiTheme="minorHAnsi" w:hAnsiTheme="minorHAnsi"/>
          <w:sz w:val="18"/>
          <w:szCs w:val="18"/>
        </w:rPr>
        <w:t>, 23-8104-6-23.</w:t>
      </w:r>
    </w:p>
    <w:p w14:paraId="0BBBA3CA"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Andersson</w:t>
      </w:r>
      <w:proofErr w:type="spellEnd"/>
      <w:r w:rsidRPr="00CF107D">
        <w:rPr>
          <w:rFonts w:asciiTheme="minorHAnsi" w:hAnsiTheme="minorHAnsi"/>
          <w:sz w:val="18"/>
          <w:szCs w:val="18"/>
        </w:rPr>
        <w:t xml:space="preserve">, E., Jensen, J. B., </w:t>
      </w:r>
      <w:proofErr w:type="spellStart"/>
      <w:r w:rsidRPr="00CF107D">
        <w:rPr>
          <w:rFonts w:asciiTheme="minorHAnsi" w:hAnsiTheme="minorHAnsi"/>
          <w:sz w:val="18"/>
          <w:szCs w:val="18"/>
        </w:rPr>
        <w:t>Parmar</w:t>
      </w:r>
      <w:proofErr w:type="spellEnd"/>
      <w:r w:rsidRPr="00CF107D">
        <w:rPr>
          <w:rFonts w:asciiTheme="minorHAnsi" w:hAnsiTheme="minorHAnsi"/>
          <w:sz w:val="18"/>
          <w:szCs w:val="18"/>
        </w:rPr>
        <w:t xml:space="preserve">, M., Guillemot, F., &amp; </w:t>
      </w:r>
      <w:proofErr w:type="spellStart"/>
      <w:r w:rsidRPr="00CF107D">
        <w:rPr>
          <w:rFonts w:asciiTheme="minorHAnsi" w:hAnsiTheme="minorHAnsi"/>
          <w:sz w:val="18"/>
          <w:szCs w:val="18"/>
        </w:rPr>
        <w:t>Bjorklund</w:t>
      </w:r>
      <w:proofErr w:type="spellEnd"/>
      <w:r w:rsidRPr="00CF107D">
        <w:rPr>
          <w:rFonts w:asciiTheme="minorHAnsi" w:hAnsiTheme="minorHAnsi"/>
          <w:sz w:val="18"/>
          <w:szCs w:val="18"/>
        </w:rPr>
        <w:t xml:space="preserve">, A. (2006). Development of the mesencephalic dopaminergic neuron system is compromised in the absence of </w:t>
      </w:r>
      <w:proofErr w:type="spellStart"/>
      <w:r w:rsidRPr="00CF107D">
        <w:rPr>
          <w:rFonts w:asciiTheme="minorHAnsi" w:hAnsiTheme="minorHAnsi"/>
          <w:sz w:val="18"/>
          <w:szCs w:val="18"/>
        </w:rPr>
        <w:t>neurogenin</w:t>
      </w:r>
      <w:proofErr w:type="spellEnd"/>
      <w:r w:rsidRPr="00CF107D">
        <w:rPr>
          <w:rFonts w:asciiTheme="minorHAnsi" w:hAnsiTheme="minorHAnsi"/>
          <w:sz w:val="18"/>
          <w:szCs w:val="18"/>
        </w:rPr>
        <w:t xml:space="preserve"> 2.</w:t>
      </w:r>
      <w:r w:rsidRPr="00CF107D">
        <w:rPr>
          <w:rFonts w:asciiTheme="minorHAnsi" w:hAnsiTheme="minorHAnsi"/>
          <w:i/>
          <w:iCs/>
          <w:sz w:val="18"/>
          <w:szCs w:val="18"/>
        </w:rPr>
        <w:t>Development (Cambridge, England),</w:t>
      </w:r>
      <w:r w:rsidRPr="00CF107D">
        <w:rPr>
          <w:rStyle w:val="apple-converted-space"/>
          <w:rFonts w:asciiTheme="minorHAnsi" w:hAnsiTheme="minorHAnsi"/>
          <w:i/>
          <w:iCs/>
          <w:sz w:val="18"/>
          <w:szCs w:val="18"/>
        </w:rPr>
        <w:t> </w:t>
      </w:r>
      <w:r w:rsidRPr="00CF107D">
        <w:rPr>
          <w:rFonts w:asciiTheme="minorHAnsi" w:hAnsiTheme="minorHAnsi"/>
          <w:i/>
          <w:iCs/>
          <w:sz w:val="18"/>
          <w:szCs w:val="18"/>
        </w:rPr>
        <w:t>133</w:t>
      </w:r>
      <w:r w:rsidRPr="00CF107D">
        <w:rPr>
          <w:rFonts w:asciiTheme="minorHAnsi" w:hAnsiTheme="minorHAnsi"/>
          <w:sz w:val="18"/>
          <w:szCs w:val="18"/>
        </w:rPr>
        <w:t>(3), 507-516.</w:t>
      </w:r>
    </w:p>
    <w:p w14:paraId="388729DD"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Andersson</w:t>
      </w:r>
      <w:proofErr w:type="spellEnd"/>
      <w:r w:rsidRPr="00CF107D">
        <w:rPr>
          <w:rFonts w:asciiTheme="minorHAnsi" w:hAnsiTheme="minorHAnsi"/>
          <w:sz w:val="18"/>
          <w:szCs w:val="18"/>
        </w:rPr>
        <w:t xml:space="preserve">, E., </w:t>
      </w:r>
      <w:proofErr w:type="spellStart"/>
      <w:r w:rsidRPr="00CF107D">
        <w:rPr>
          <w:rFonts w:asciiTheme="minorHAnsi" w:hAnsiTheme="minorHAnsi"/>
          <w:sz w:val="18"/>
          <w:szCs w:val="18"/>
        </w:rPr>
        <w:t>Tryggvason</w:t>
      </w:r>
      <w:proofErr w:type="spellEnd"/>
      <w:r w:rsidRPr="00CF107D">
        <w:rPr>
          <w:rFonts w:asciiTheme="minorHAnsi" w:hAnsiTheme="minorHAnsi"/>
          <w:sz w:val="18"/>
          <w:szCs w:val="18"/>
        </w:rPr>
        <w:t xml:space="preserve">, U., Deng, Q., </w:t>
      </w:r>
      <w:proofErr w:type="spellStart"/>
      <w:r w:rsidRPr="00CF107D">
        <w:rPr>
          <w:rFonts w:asciiTheme="minorHAnsi" w:hAnsiTheme="minorHAnsi"/>
          <w:sz w:val="18"/>
          <w:szCs w:val="18"/>
        </w:rPr>
        <w:t>Friling</w:t>
      </w:r>
      <w:proofErr w:type="spellEnd"/>
      <w:r w:rsidRPr="00CF107D">
        <w:rPr>
          <w:rFonts w:asciiTheme="minorHAnsi" w:hAnsiTheme="minorHAnsi"/>
          <w:sz w:val="18"/>
          <w:szCs w:val="18"/>
        </w:rPr>
        <w:t xml:space="preserve">, S., </w:t>
      </w:r>
      <w:proofErr w:type="spellStart"/>
      <w:r w:rsidRPr="00CF107D">
        <w:rPr>
          <w:rFonts w:asciiTheme="minorHAnsi" w:hAnsiTheme="minorHAnsi"/>
          <w:sz w:val="18"/>
          <w:szCs w:val="18"/>
        </w:rPr>
        <w:t>Alekseenko</w:t>
      </w:r>
      <w:proofErr w:type="spellEnd"/>
      <w:r w:rsidRPr="00CF107D">
        <w:rPr>
          <w:rFonts w:asciiTheme="minorHAnsi" w:hAnsiTheme="minorHAnsi"/>
          <w:sz w:val="18"/>
          <w:szCs w:val="18"/>
        </w:rPr>
        <w:t>, Z., Robert, B., et al. (2006). Identification of intrinsic determinants of midbrain dopamine neurons.</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124</w:t>
      </w:r>
      <w:r w:rsidRPr="00CF107D">
        <w:rPr>
          <w:rFonts w:asciiTheme="minorHAnsi" w:hAnsiTheme="minorHAnsi"/>
          <w:sz w:val="18"/>
          <w:szCs w:val="18"/>
        </w:rPr>
        <w:t>(2), 393-405.</w:t>
      </w:r>
    </w:p>
    <w:p w14:paraId="345DE6F1"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Ang</w:t>
      </w:r>
      <w:proofErr w:type="spellEnd"/>
      <w:r w:rsidRPr="00CF107D">
        <w:rPr>
          <w:rFonts w:asciiTheme="minorHAnsi" w:hAnsiTheme="minorHAnsi"/>
          <w:sz w:val="18"/>
          <w:szCs w:val="18"/>
        </w:rPr>
        <w:t>, S. L. (2006). Transcriptional control of midbrain dopaminergic neuron development.</w:t>
      </w:r>
      <w:r w:rsidRPr="00CF107D">
        <w:rPr>
          <w:rStyle w:val="apple-converted-space"/>
          <w:rFonts w:asciiTheme="minorHAnsi" w:hAnsiTheme="minorHAnsi"/>
          <w:i/>
          <w:iCs/>
          <w:sz w:val="18"/>
          <w:szCs w:val="18"/>
        </w:rPr>
        <w:t> </w:t>
      </w:r>
      <w:r w:rsidRPr="00CF107D">
        <w:rPr>
          <w:rFonts w:asciiTheme="minorHAnsi" w:hAnsiTheme="minorHAnsi"/>
          <w:i/>
          <w:iCs/>
          <w:sz w:val="18"/>
          <w:szCs w:val="18"/>
        </w:rPr>
        <w:t>Development (Cambridge, England),</w:t>
      </w:r>
      <w:r w:rsidRPr="00CF107D">
        <w:rPr>
          <w:rStyle w:val="apple-converted-space"/>
          <w:rFonts w:asciiTheme="minorHAnsi" w:hAnsiTheme="minorHAnsi"/>
          <w:i/>
          <w:iCs/>
          <w:sz w:val="18"/>
          <w:szCs w:val="18"/>
        </w:rPr>
        <w:t> </w:t>
      </w:r>
      <w:r w:rsidRPr="00CF107D">
        <w:rPr>
          <w:rFonts w:asciiTheme="minorHAnsi" w:hAnsiTheme="minorHAnsi"/>
          <w:i/>
          <w:iCs/>
          <w:sz w:val="18"/>
          <w:szCs w:val="18"/>
        </w:rPr>
        <w:t>133</w:t>
      </w:r>
      <w:r w:rsidRPr="00CF107D">
        <w:rPr>
          <w:rFonts w:asciiTheme="minorHAnsi" w:hAnsiTheme="minorHAnsi"/>
          <w:sz w:val="18"/>
          <w:szCs w:val="18"/>
        </w:rPr>
        <w:t>(18), 3499-3506.</w:t>
      </w:r>
    </w:p>
    <w:p w14:paraId="1171755C"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Badja</w:t>
      </w:r>
      <w:proofErr w:type="spellEnd"/>
      <w:r w:rsidRPr="00CF107D">
        <w:rPr>
          <w:rFonts w:asciiTheme="minorHAnsi" w:hAnsiTheme="minorHAnsi"/>
          <w:sz w:val="18"/>
          <w:szCs w:val="18"/>
          <w:lang w:val="es-ES"/>
        </w:rPr>
        <w:t xml:space="preserve">, C., </w:t>
      </w:r>
      <w:proofErr w:type="spellStart"/>
      <w:r w:rsidRPr="00CF107D">
        <w:rPr>
          <w:rFonts w:asciiTheme="minorHAnsi" w:hAnsiTheme="minorHAnsi"/>
          <w:sz w:val="18"/>
          <w:szCs w:val="18"/>
          <w:lang w:val="es-ES"/>
        </w:rPr>
        <w:t>Maleeva</w:t>
      </w:r>
      <w:proofErr w:type="spellEnd"/>
      <w:r w:rsidRPr="00CF107D">
        <w:rPr>
          <w:rFonts w:asciiTheme="minorHAnsi" w:hAnsiTheme="minorHAnsi"/>
          <w:sz w:val="18"/>
          <w:szCs w:val="18"/>
          <w:lang w:val="es-ES"/>
        </w:rPr>
        <w:t>, G., El-</w:t>
      </w:r>
      <w:proofErr w:type="spellStart"/>
      <w:r w:rsidRPr="00CF107D">
        <w:rPr>
          <w:rFonts w:asciiTheme="minorHAnsi" w:hAnsiTheme="minorHAnsi"/>
          <w:sz w:val="18"/>
          <w:szCs w:val="18"/>
          <w:lang w:val="es-ES"/>
        </w:rPr>
        <w:t>Yazidi</w:t>
      </w:r>
      <w:proofErr w:type="spellEnd"/>
      <w:r w:rsidRPr="00CF107D">
        <w:rPr>
          <w:rFonts w:asciiTheme="minorHAnsi" w:hAnsiTheme="minorHAnsi"/>
          <w:sz w:val="18"/>
          <w:szCs w:val="18"/>
          <w:lang w:val="es-ES"/>
        </w:rPr>
        <w:t xml:space="preserve">, C., </w:t>
      </w:r>
      <w:proofErr w:type="spellStart"/>
      <w:r w:rsidRPr="00CF107D">
        <w:rPr>
          <w:rFonts w:asciiTheme="minorHAnsi" w:hAnsiTheme="minorHAnsi"/>
          <w:sz w:val="18"/>
          <w:szCs w:val="18"/>
          <w:lang w:val="es-ES"/>
        </w:rPr>
        <w:t>Barruet</w:t>
      </w:r>
      <w:proofErr w:type="spellEnd"/>
      <w:r w:rsidRPr="00CF107D">
        <w:rPr>
          <w:rFonts w:asciiTheme="minorHAnsi" w:hAnsiTheme="minorHAnsi"/>
          <w:sz w:val="18"/>
          <w:szCs w:val="18"/>
          <w:lang w:val="es-ES"/>
        </w:rPr>
        <w:t xml:space="preserve">, E., </w:t>
      </w:r>
      <w:proofErr w:type="spellStart"/>
      <w:r w:rsidRPr="00CF107D">
        <w:rPr>
          <w:rFonts w:asciiTheme="minorHAnsi" w:hAnsiTheme="minorHAnsi"/>
          <w:sz w:val="18"/>
          <w:szCs w:val="18"/>
          <w:lang w:val="es-ES"/>
        </w:rPr>
        <w:t>Lasserre</w:t>
      </w:r>
      <w:proofErr w:type="spellEnd"/>
      <w:r w:rsidRPr="00CF107D">
        <w:rPr>
          <w:rFonts w:asciiTheme="minorHAnsi" w:hAnsiTheme="minorHAnsi"/>
          <w:sz w:val="18"/>
          <w:szCs w:val="18"/>
          <w:lang w:val="es-ES"/>
        </w:rPr>
        <w:t xml:space="preserve">, M., Tropel, P., et al. </w:t>
      </w:r>
      <w:r w:rsidRPr="00CF107D">
        <w:rPr>
          <w:rFonts w:asciiTheme="minorHAnsi" w:hAnsiTheme="minorHAnsi"/>
          <w:sz w:val="18"/>
          <w:szCs w:val="18"/>
        </w:rPr>
        <w:t xml:space="preserve">(2014). Efficient and Cost-Effective Generation of Mature Neurons From Human Induced Pluripotent Stem </w:t>
      </w:r>
      <w:proofErr w:type="spellStart"/>
      <w:r w:rsidRPr="00CF107D">
        <w:rPr>
          <w:rFonts w:asciiTheme="minorHAnsi" w:hAnsiTheme="minorHAnsi"/>
          <w:sz w:val="18"/>
          <w:szCs w:val="18"/>
        </w:rPr>
        <w:t>Cells.</w:t>
      </w:r>
      <w:r w:rsidRPr="00CF107D">
        <w:rPr>
          <w:rFonts w:asciiTheme="minorHAnsi" w:hAnsiTheme="minorHAnsi"/>
          <w:i/>
          <w:iCs/>
          <w:sz w:val="18"/>
          <w:szCs w:val="18"/>
        </w:rPr>
        <w:t>Stem</w:t>
      </w:r>
      <w:proofErr w:type="spellEnd"/>
      <w:r w:rsidRPr="00CF107D">
        <w:rPr>
          <w:rFonts w:asciiTheme="minorHAnsi" w:hAnsiTheme="minorHAnsi"/>
          <w:i/>
          <w:iCs/>
          <w:sz w:val="18"/>
          <w:szCs w:val="18"/>
        </w:rPr>
        <w:t xml:space="preserve"> Cells Translational Medicine,</w:t>
      </w:r>
    </w:p>
    <w:p w14:paraId="48AFFAAD"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Chalepakis</w:t>
      </w:r>
      <w:proofErr w:type="spellEnd"/>
      <w:r w:rsidRPr="00CF107D">
        <w:rPr>
          <w:rFonts w:asciiTheme="minorHAnsi" w:hAnsiTheme="minorHAnsi"/>
          <w:sz w:val="18"/>
          <w:szCs w:val="18"/>
        </w:rPr>
        <w:t xml:space="preserve">, G., </w:t>
      </w:r>
      <w:proofErr w:type="spellStart"/>
      <w:r w:rsidRPr="00CF107D">
        <w:rPr>
          <w:rFonts w:asciiTheme="minorHAnsi" w:hAnsiTheme="minorHAnsi"/>
          <w:sz w:val="18"/>
          <w:szCs w:val="18"/>
        </w:rPr>
        <w:t>Stoykova</w:t>
      </w:r>
      <w:proofErr w:type="spellEnd"/>
      <w:r w:rsidRPr="00CF107D">
        <w:rPr>
          <w:rFonts w:asciiTheme="minorHAnsi" w:hAnsiTheme="minorHAnsi"/>
          <w:sz w:val="18"/>
          <w:szCs w:val="18"/>
        </w:rPr>
        <w:t xml:space="preserve">, A., </w:t>
      </w:r>
      <w:proofErr w:type="spellStart"/>
      <w:r w:rsidRPr="00CF107D">
        <w:rPr>
          <w:rFonts w:asciiTheme="minorHAnsi" w:hAnsiTheme="minorHAnsi"/>
          <w:sz w:val="18"/>
          <w:szCs w:val="18"/>
        </w:rPr>
        <w:t>Wijnholds</w:t>
      </w:r>
      <w:proofErr w:type="spellEnd"/>
      <w:r w:rsidRPr="00CF107D">
        <w:rPr>
          <w:rFonts w:asciiTheme="minorHAnsi" w:hAnsiTheme="minorHAnsi"/>
          <w:sz w:val="18"/>
          <w:szCs w:val="18"/>
        </w:rPr>
        <w:t xml:space="preserve">, J., Tremblay, P., &amp; </w:t>
      </w:r>
      <w:proofErr w:type="spellStart"/>
      <w:r w:rsidRPr="00CF107D">
        <w:rPr>
          <w:rFonts w:asciiTheme="minorHAnsi" w:hAnsiTheme="minorHAnsi"/>
          <w:sz w:val="18"/>
          <w:szCs w:val="18"/>
        </w:rPr>
        <w:t>Gruss</w:t>
      </w:r>
      <w:proofErr w:type="spellEnd"/>
      <w:r w:rsidRPr="00CF107D">
        <w:rPr>
          <w:rFonts w:asciiTheme="minorHAnsi" w:hAnsiTheme="minorHAnsi"/>
          <w:sz w:val="18"/>
          <w:szCs w:val="18"/>
        </w:rPr>
        <w:t xml:space="preserve">, P. (1993). </w:t>
      </w:r>
      <w:proofErr w:type="spellStart"/>
      <w:r w:rsidRPr="00CF107D">
        <w:rPr>
          <w:rFonts w:asciiTheme="minorHAnsi" w:hAnsiTheme="minorHAnsi"/>
          <w:sz w:val="18"/>
          <w:szCs w:val="18"/>
        </w:rPr>
        <w:t>Pax</w:t>
      </w:r>
      <w:proofErr w:type="spellEnd"/>
      <w:r w:rsidRPr="00CF107D">
        <w:rPr>
          <w:rFonts w:asciiTheme="minorHAnsi" w:hAnsiTheme="minorHAnsi"/>
          <w:sz w:val="18"/>
          <w:szCs w:val="18"/>
        </w:rPr>
        <w:t>: gene regulators in the developing nervous system.</w:t>
      </w:r>
      <w:r w:rsidRPr="00CF107D">
        <w:rPr>
          <w:rStyle w:val="apple-converted-space"/>
          <w:rFonts w:asciiTheme="minorHAnsi" w:hAnsiTheme="minorHAnsi"/>
          <w:i/>
          <w:iCs/>
          <w:sz w:val="18"/>
          <w:szCs w:val="18"/>
        </w:rPr>
        <w:t> </w:t>
      </w:r>
      <w:r w:rsidRPr="00CF107D">
        <w:rPr>
          <w:rFonts w:asciiTheme="minorHAnsi" w:hAnsiTheme="minorHAnsi"/>
          <w:i/>
          <w:iCs/>
          <w:sz w:val="18"/>
          <w:szCs w:val="18"/>
        </w:rPr>
        <w:t>Journal of Neurobiology,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24</w:t>
      </w:r>
      <w:r w:rsidRPr="00CF107D">
        <w:rPr>
          <w:rFonts w:asciiTheme="minorHAnsi" w:hAnsiTheme="minorHAnsi"/>
          <w:sz w:val="18"/>
          <w:szCs w:val="18"/>
        </w:rPr>
        <w:t>(10), 1367-1384.</w:t>
      </w:r>
    </w:p>
    <w:p w14:paraId="223097CA"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Chambers, S. M., Fasano, C. A., </w:t>
      </w:r>
      <w:proofErr w:type="spellStart"/>
      <w:r w:rsidRPr="00CF107D">
        <w:rPr>
          <w:rFonts w:asciiTheme="minorHAnsi" w:hAnsiTheme="minorHAnsi"/>
          <w:sz w:val="18"/>
          <w:szCs w:val="18"/>
        </w:rPr>
        <w:t>Papapetrou</w:t>
      </w:r>
      <w:proofErr w:type="spellEnd"/>
      <w:r w:rsidRPr="00CF107D">
        <w:rPr>
          <w:rFonts w:asciiTheme="minorHAnsi" w:hAnsiTheme="minorHAnsi"/>
          <w:sz w:val="18"/>
          <w:szCs w:val="18"/>
        </w:rPr>
        <w:t xml:space="preserve">, E. P., </w:t>
      </w:r>
      <w:proofErr w:type="spellStart"/>
      <w:r w:rsidRPr="00CF107D">
        <w:rPr>
          <w:rFonts w:asciiTheme="minorHAnsi" w:hAnsiTheme="minorHAnsi"/>
          <w:sz w:val="18"/>
          <w:szCs w:val="18"/>
        </w:rPr>
        <w:t>Tomishima</w:t>
      </w:r>
      <w:proofErr w:type="spellEnd"/>
      <w:r w:rsidRPr="00CF107D">
        <w:rPr>
          <w:rFonts w:asciiTheme="minorHAnsi" w:hAnsiTheme="minorHAnsi"/>
          <w:sz w:val="18"/>
          <w:szCs w:val="18"/>
        </w:rPr>
        <w:t xml:space="preserve">, M., </w:t>
      </w:r>
      <w:proofErr w:type="spellStart"/>
      <w:r w:rsidRPr="00CF107D">
        <w:rPr>
          <w:rFonts w:asciiTheme="minorHAnsi" w:hAnsiTheme="minorHAnsi"/>
          <w:sz w:val="18"/>
          <w:szCs w:val="18"/>
        </w:rPr>
        <w:t>Sadelain</w:t>
      </w:r>
      <w:proofErr w:type="spellEnd"/>
      <w:r w:rsidRPr="00CF107D">
        <w:rPr>
          <w:rFonts w:asciiTheme="minorHAnsi" w:hAnsiTheme="minorHAnsi"/>
          <w:sz w:val="18"/>
          <w:szCs w:val="18"/>
        </w:rPr>
        <w:t xml:space="preserve">, M., &amp; </w:t>
      </w:r>
      <w:proofErr w:type="spellStart"/>
      <w:r w:rsidRPr="00CF107D">
        <w:rPr>
          <w:rFonts w:asciiTheme="minorHAnsi" w:hAnsiTheme="minorHAnsi"/>
          <w:sz w:val="18"/>
          <w:szCs w:val="18"/>
        </w:rPr>
        <w:t>Studer</w:t>
      </w:r>
      <w:proofErr w:type="spellEnd"/>
      <w:r w:rsidRPr="00CF107D">
        <w:rPr>
          <w:rFonts w:asciiTheme="minorHAnsi" w:hAnsiTheme="minorHAnsi"/>
          <w:sz w:val="18"/>
          <w:szCs w:val="18"/>
        </w:rPr>
        <w:t xml:space="preserve">, L. (2009). Highly efficient neural conversion of human ES and </w:t>
      </w:r>
      <w:proofErr w:type="spellStart"/>
      <w:r w:rsidRPr="00CF107D">
        <w:rPr>
          <w:rFonts w:asciiTheme="minorHAnsi" w:hAnsiTheme="minorHAnsi"/>
          <w:sz w:val="18"/>
          <w:szCs w:val="18"/>
        </w:rPr>
        <w:t>iPS</w:t>
      </w:r>
      <w:proofErr w:type="spellEnd"/>
      <w:r w:rsidRPr="00CF107D">
        <w:rPr>
          <w:rFonts w:asciiTheme="minorHAnsi" w:hAnsiTheme="minorHAnsi"/>
          <w:sz w:val="18"/>
          <w:szCs w:val="18"/>
        </w:rPr>
        <w:t xml:space="preserve"> cells by dual inhibition of SMAD signaling.</w:t>
      </w:r>
      <w:r w:rsidRPr="00CF107D">
        <w:rPr>
          <w:rStyle w:val="apple-converted-space"/>
          <w:rFonts w:asciiTheme="minorHAnsi" w:hAnsiTheme="minorHAnsi"/>
          <w:i/>
          <w:iCs/>
          <w:sz w:val="18"/>
          <w:szCs w:val="18"/>
        </w:rPr>
        <w:t> </w:t>
      </w:r>
      <w:r w:rsidRPr="00CF107D">
        <w:rPr>
          <w:rFonts w:asciiTheme="minorHAnsi" w:hAnsiTheme="minorHAnsi"/>
          <w:i/>
          <w:iCs/>
          <w:sz w:val="18"/>
          <w:szCs w:val="18"/>
        </w:rPr>
        <w:t>Nature Biotechnology,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27</w:t>
      </w:r>
      <w:r w:rsidRPr="00CF107D">
        <w:rPr>
          <w:rFonts w:asciiTheme="minorHAnsi" w:hAnsiTheme="minorHAnsi"/>
          <w:sz w:val="18"/>
          <w:szCs w:val="18"/>
        </w:rPr>
        <w:t>(3), 275-280.</w:t>
      </w:r>
    </w:p>
    <w:p w14:paraId="3D3BEB29" w14:textId="77777777" w:rsidR="00CF107D" w:rsidRPr="00CF107D" w:rsidRDefault="00CF107D" w:rsidP="00CF107D">
      <w:pPr>
        <w:pStyle w:val="Prrafodelista"/>
        <w:numPr>
          <w:ilvl w:val="0"/>
          <w:numId w:val="2"/>
        </w:numPr>
        <w:spacing w:line="360" w:lineRule="auto"/>
        <w:jc w:val="both"/>
        <w:rPr>
          <w:sz w:val="18"/>
          <w:szCs w:val="18"/>
        </w:rPr>
      </w:pPr>
      <w:r w:rsidRPr="00CF107D">
        <w:rPr>
          <w:sz w:val="18"/>
          <w:szCs w:val="18"/>
        </w:rPr>
        <w:t xml:space="preserve">Chaudhuri K. R., Clough C. G., </w:t>
      </w:r>
      <w:proofErr w:type="spellStart"/>
      <w:r w:rsidRPr="00CF107D">
        <w:rPr>
          <w:sz w:val="18"/>
          <w:szCs w:val="18"/>
        </w:rPr>
        <w:t>Sethi</w:t>
      </w:r>
      <w:proofErr w:type="spellEnd"/>
      <w:r w:rsidRPr="00CF107D">
        <w:rPr>
          <w:sz w:val="18"/>
          <w:szCs w:val="18"/>
        </w:rPr>
        <w:t xml:space="preserve">, K. D. </w:t>
      </w:r>
      <w:hyperlink r:id="rId12" w:history="1">
        <w:r w:rsidRPr="00CF107D">
          <w:rPr>
            <w:rStyle w:val="Hipervnculo"/>
            <w:i/>
            <w:color w:val="auto"/>
            <w:sz w:val="18"/>
            <w:szCs w:val="18"/>
            <w:u w:val="none"/>
          </w:rPr>
          <w:t>Fast</w:t>
        </w:r>
      </w:hyperlink>
      <w:r w:rsidRPr="00CF107D">
        <w:rPr>
          <w:i/>
          <w:sz w:val="18"/>
          <w:szCs w:val="18"/>
        </w:rPr>
        <w:t> </w:t>
      </w:r>
      <w:hyperlink r:id="rId13" w:history="1">
        <w:r w:rsidRPr="00CF107D">
          <w:rPr>
            <w:rStyle w:val="Hipervnculo"/>
            <w:i/>
            <w:color w:val="auto"/>
            <w:sz w:val="18"/>
            <w:szCs w:val="18"/>
            <w:u w:val="none"/>
          </w:rPr>
          <w:t>facts</w:t>
        </w:r>
      </w:hyperlink>
      <w:r w:rsidRPr="00CF107D">
        <w:rPr>
          <w:i/>
          <w:sz w:val="18"/>
          <w:szCs w:val="18"/>
        </w:rPr>
        <w:t> : </w:t>
      </w:r>
      <w:hyperlink r:id="rId14" w:history="1">
        <w:r w:rsidRPr="00CF107D">
          <w:rPr>
            <w:rStyle w:val="Hipervnculo"/>
            <w:i/>
            <w:color w:val="auto"/>
            <w:sz w:val="18"/>
            <w:szCs w:val="18"/>
            <w:u w:val="none"/>
          </w:rPr>
          <w:t>Parkinson's</w:t>
        </w:r>
      </w:hyperlink>
      <w:r w:rsidRPr="00CF107D">
        <w:rPr>
          <w:i/>
          <w:sz w:val="18"/>
          <w:szCs w:val="18"/>
        </w:rPr>
        <w:t> </w:t>
      </w:r>
      <w:hyperlink r:id="rId15" w:history="1">
        <w:r w:rsidRPr="00CF107D">
          <w:rPr>
            <w:rStyle w:val="Hipervnculo"/>
            <w:i/>
            <w:color w:val="auto"/>
            <w:sz w:val="18"/>
            <w:szCs w:val="18"/>
            <w:u w:val="none"/>
          </w:rPr>
          <w:t>disease</w:t>
        </w:r>
      </w:hyperlink>
      <w:r w:rsidRPr="00CF107D">
        <w:rPr>
          <w:i/>
          <w:sz w:val="18"/>
          <w:szCs w:val="18"/>
        </w:rPr>
        <w:t>.</w:t>
      </w:r>
      <w:r w:rsidRPr="00CF107D">
        <w:rPr>
          <w:sz w:val="18"/>
          <w:szCs w:val="18"/>
        </w:rPr>
        <w:t xml:space="preserve"> Abingdon, Oxford: Health Press 3</w:t>
      </w:r>
      <w:r w:rsidRPr="00CF107D">
        <w:rPr>
          <w:sz w:val="18"/>
          <w:szCs w:val="18"/>
          <w:vertAlign w:val="superscript"/>
        </w:rPr>
        <w:t>rd</w:t>
      </w:r>
      <w:r w:rsidRPr="00CF107D">
        <w:rPr>
          <w:sz w:val="18"/>
          <w:szCs w:val="18"/>
        </w:rPr>
        <w:t xml:space="preserve"> edition, 2011.</w:t>
      </w:r>
    </w:p>
    <w:p w14:paraId="3EB96860" w14:textId="77777777" w:rsid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lastRenderedPageBreak/>
        <w:t xml:space="preserve">Chung, S., Leung, A., Han, B. S., Chang, M. Y., Moon, J. I., Kim, C. H., et al. (2009). Wnt1-lmx1a forms a novel </w:t>
      </w:r>
      <w:proofErr w:type="spellStart"/>
      <w:r w:rsidRPr="00CF107D">
        <w:rPr>
          <w:rFonts w:asciiTheme="minorHAnsi" w:hAnsiTheme="minorHAnsi"/>
          <w:sz w:val="18"/>
          <w:szCs w:val="18"/>
        </w:rPr>
        <w:t>autoregulatory</w:t>
      </w:r>
      <w:proofErr w:type="spellEnd"/>
      <w:r w:rsidRPr="00CF107D">
        <w:rPr>
          <w:rFonts w:asciiTheme="minorHAnsi" w:hAnsiTheme="minorHAnsi"/>
          <w:sz w:val="18"/>
          <w:szCs w:val="18"/>
        </w:rPr>
        <w:t xml:space="preserve"> loop and controls midbrain dopaminergic differentiation synergistically with the SHH-FoxA2 pathway.</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 Stem 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5</w:t>
      </w:r>
      <w:r w:rsidRPr="00CF107D">
        <w:rPr>
          <w:rFonts w:asciiTheme="minorHAnsi" w:hAnsiTheme="minorHAnsi"/>
          <w:sz w:val="18"/>
          <w:szCs w:val="18"/>
        </w:rPr>
        <w:t>(6), 646-658.</w:t>
      </w:r>
    </w:p>
    <w:p w14:paraId="25597A05" w14:textId="558FF87A" w:rsidR="00F11142" w:rsidRPr="00CF107D" w:rsidRDefault="00F11142" w:rsidP="00CF107D">
      <w:pPr>
        <w:pStyle w:val="NormalWeb"/>
        <w:numPr>
          <w:ilvl w:val="0"/>
          <w:numId w:val="2"/>
        </w:numPr>
        <w:spacing w:line="360" w:lineRule="auto"/>
        <w:rPr>
          <w:rFonts w:asciiTheme="minorHAnsi" w:hAnsiTheme="minorHAnsi"/>
          <w:sz w:val="18"/>
          <w:szCs w:val="18"/>
        </w:rPr>
      </w:pPr>
      <w:r w:rsidRPr="00F11142">
        <w:rPr>
          <w:rFonts w:asciiTheme="minorHAnsi" w:hAnsiTheme="minorHAnsi"/>
          <w:sz w:val="18"/>
          <w:szCs w:val="18"/>
          <w:lang w:val="nl-NL"/>
        </w:rPr>
        <w:t xml:space="preserve">Chung, S., Moon, J. I., Leung, A., Aldrich, D., Lukianov, S., Kitayama, Y., et al. </w:t>
      </w:r>
      <w:r w:rsidRPr="00F11142">
        <w:rPr>
          <w:rFonts w:asciiTheme="minorHAnsi" w:hAnsiTheme="minorHAnsi"/>
          <w:sz w:val="18"/>
          <w:szCs w:val="18"/>
        </w:rPr>
        <w:t>(2011). ES cell-derived renewable and functional midbrain dopaminergic progenitors.</w:t>
      </w:r>
      <w:r w:rsidRPr="00F11142">
        <w:rPr>
          <w:rFonts w:asciiTheme="minorHAnsi" w:hAnsiTheme="minorHAnsi"/>
          <w:i/>
          <w:iCs/>
          <w:sz w:val="18"/>
          <w:szCs w:val="18"/>
        </w:rPr>
        <w:t> Proceedings of the National Academy of Sciences of the United States of America, 108</w:t>
      </w:r>
      <w:r w:rsidRPr="00F11142">
        <w:rPr>
          <w:rFonts w:asciiTheme="minorHAnsi" w:hAnsiTheme="minorHAnsi"/>
          <w:sz w:val="18"/>
          <w:szCs w:val="18"/>
        </w:rPr>
        <w:t>(23), 9703-9708.</w:t>
      </w:r>
    </w:p>
    <w:p w14:paraId="69E5F49A"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Ciani</w:t>
      </w:r>
      <w:proofErr w:type="spellEnd"/>
      <w:r w:rsidRPr="00CF107D">
        <w:rPr>
          <w:rFonts w:asciiTheme="minorHAnsi" w:hAnsiTheme="minorHAnsi"/>
          <w:sz w:val="18"/>
          <w:szCs w:val="18"/>
          <w:lang w:val="es-ES"/>
        </w:rPr>
        <w:t xml:space="preserve">, L., &amp; Salinas, P. C. (2005). </w:t>
      </w:r>
      <w:r w:rsidRPr="00CF107D">
        <w:rPr>
          <w:rFonts w:asciiTheme="minorHAnsi" w:hAnsiTheme="minorHAnsi"/>
          <w:sz w:val="18"/>
          <w:szCs w:val="18"/>
        </w:rPr>
        <w:t>WNTs in the vertebrate nervous system: from patterning to neuronal connectivity.</w:t>
      </w:r>
      <w:r w:rsidRPr="00CF107D">
        <w:rPr>
          <w:rStyle w:val="apple-converted-space"/>
          <w:rFonts w:asciiTheme="minorHAnsi" w:hAnsiTheme="minorHAnsi"/>
          <w:i/>
          <w:iCs/>
          <w:sz w:val="18"/>
          <w:szCs w:val="18"/>
        </w:rPr>
        <w:t> </w:t>
      </w:r>
      <w:r w:rsidRPr="00CF107D">
        <w:rPr>
          <w:rFonts w:asciiTheme="minorHAnsi" w:hAnsiTheme="minorHAnsi"/>
          <w:i/>
          <w:iCs/>
          <w:sz w:val="18"/>
          <w:szCs w:val="18"/>
        </w:rPr>
        <w:t xml:space="preserve">Nature </w:t>
      </w:r>
      <w:proofErr w:type="spellStart"/>
      <w:r w:rsidRPr="00CF107D">
        <w:rPr>
          <w:rFonts w:asciiTheme="minorHAnsi" w:hAnsiTheme="minorHAnsi"/>
          <w:i/>
          <w:iCs/>
          <w:sz w:val="18"/>
          <w:szCs w:val="18"/>
        </w:rPr>
        <w:t>Reviews.Neuroscience</w:t>
      </w:r>
      <w:proofErr w:type="spellEnd"/>
      <w:r w:rsidRPr="00CF107D">
        <w:rPr>
          <w:rFonts w:asciiTheme="minorHAnsi" w:hAnsiTheme="minorHAnsi"/>
          <w:i/>
          <w:iCs/>
          <w:sz w:val="18"/>
          <w:szCs w:val="18"/>
        </w:rPr>
        <w:t>,</w:t>
      </w:r>
      <w:r w:rsidRPr="00CF107D">
        <w:rPr>
          <w:rStyle w:val="apple-converted-space"/>
          <w:rFonts w:asciiTheme="minorHAnsi" w:hAnsiTheme="minorHAnsi"/>
          <w:i/>
          <w:iCs/>
          <w:sz w:val="18"/>
          <w:szCs w:val="18"/>
        </w:rPr>
        <w:t> </w:t>
      </w:r>
      <w:r w:rsidRPr="00CF107D">
        <w:rPr>
          <w:rFonts w:asciiTheme="minorHAnsi" w:hAnsiTheme="minorHAnsi"/>
          <w:i/>
          <w:iCs/>
          <w:sz w:val="18"/>
          <w:szCs w:val="18"/>
        </w:rPr>
        <w:t>6</w:t>
      </w:r>
      <w:r w:rsidRPr="00CF107D">
        <w:rPr>
          <w:rFonts w:asciiTheme="minorHAnsi" w:hAnsiTheme="minorHAnsi"/>
          <w:sz w:val="18"/>
          <w:szCs w:val="18"/>
        </w:rPr>
        <w:t>(5), 351-362.</w:t>
      </w:r>
    </w:p>
    <w:p w14:paraId="35E5ADF5"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Clarkson, E. D. (2001). Fetal tissue transplantation for patients with Parkinson's disease: a database of published clinical results.</w:t>
      </w:r>
      <w:r w:rsidRPr="00CF107D">
        <w:rPr>
          <w:rStyle w:val="apple-converted-space"/>
          <w:rFonts w:asciiTheme="minorHAnsi" w:hAnsiTheme="minorHAnsi"/>
          <w:i/>
          <w:iCs/>
          <w:sz w:val="18"/>
          <w:szCs w:val="18"/>
        </w:rPr>
        <w:t> </w:t>
      </w:r>
      <w:r w:rsidRPr="00CF107D">
        <w:rPr>
          <w:rFonts w:asciiTheme="minorHAnsi" w:hAnsiTheme="minorHAnsi"/>
          <w:i/>
          <w:iCs/>
          <w:sz w:val="18"/>
          <w:szCs w:val="18"/>
        </w:rPr>
        <w:t>Drugs &amp; Aging,</w:t>
      </w:r>
      <w:r w:rsidRPr="00CF107D">
        <w:rPr>
          <w:rStyle w:val="apple-converted-space"/>
          <w:rFonts w:asciiTheme="minorHAnsi" w:hAnsiTheme="minorHAnsi"/>
          <w:i/>
          <w:iCs/>
          <w:sz w:val="18"/>
          <w:szCs w:val="18"/>
        </w:rPr>
        <w:t> </w:t>
      </w:r>
      <w:r w:rsidRPr="00CF107D">
        <w:rPr>
          <w:rFonts w:asciiTheme="minorHAnsi" w:hAnsiTheme="minorHAnsi"/>
          <w:i/>
          <w:iCs/>
          <w:sz w:val="18"/>
          <w:szCs w:val="18"/>
        </w:rPr>
        <w:t>18</w:t>
      </w:r>
      <w:r w:rsidRPr="00CF107D">
        <w:rPr>
          <w:rFonts w:asciiTheme="minorHAnsi" w:hAnsiTheme="minorHAnsi"/>
          <w:sz w:val="18"/>
          <w:szCs w:val="18"/>
        </w:rPr>
        <w:t>(10), 773-785.</w:t>
      </w:r>
    </w:p>
    <w:p w14:paraId="474F6D11"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Cooper, O., </w:t>
      </w:r>
      <w:proofErr w:type="spellStart"/>
      <w:r w:rsidRPr="00CF107D">
        <w:rPr>
          <w:rFonts w:asciiTheme="minorHAnsi" w:hAnsiTheme="minorHAnsi"/>
          <w:sz w:val="18"/>
          <w:szCs w:val="18"/>
        </w:rPr>
        <w:t>Hargus</w:t>
      </w:r>
      <w:proofErr w:type="spellEnd"/>
      <w:r w:rsidRPr="00CF107D">
        <w:rPr>
          <w:rFonts w:asciiTheme="minorHAnsi" w:hAnsiTheme="minorHAnsi"/>
          <w:sz w:val="18"/>
          <w:szCs w:val="18"/>
        </w:rPr>
        <w:t xml:space="preserve">, G., </w:t>
      </w:r>
      <w:proofErr w:type="spellStart"/>
      <w:r w:rsidRPr="00CF107D">
        <w:rPr>
          <w:rFonts w:asciiTheme="minorHAnsi" w:hAnsiTheme="minorHAnsi"/>
          <w:sz w:val="18"/>
          <w:szCs w:val="18"/>
        </w:rPr>
        <w:t>Deleidi</w:t>
      </w:r>
      <w:proofErr w:type="spellEnd"/>
      <w:r w:rsidRPr="00CF107D">
        <w:rPr>
          <w:rFonts w:asciiTheme="minorHAnsi" w:hAnsiTheme="minorHAnsi"/>
          <w:sz w:val="18"/>
          <w:szCs w:val="18"/>
        </w:rPr>
        <w:t xml:space="preserve">, M., </w:t>
      </w:r>
      <w:proofErr w:type="spellStart"/>
      <w:r w:rsidRPr="00CF107D">
        <w:rPr>
          <w:rFonts w:asciiTheme="minorHAnsi" w:hAnsiTheme="minorHAnsi"/>
          <w:sz w:val="18"/>
          <w:szCs w:val="18"/>
        </w:rPr>
        <w:t>Blak</w:t>
      </w:r>
      <w:proofErr w:type="spellEnd"/>
      <w:r w:rsidRPr="00CF107D">
        <w:rPr>
          <w:rFonts w:asciiTheme="minorHAnsi" w:hAnsiTheme="minorHAnsi"/>
          <w:sz w:val="18"/>
          <w:szCs w:val="18"/>
        </w:rPr>
        <w:t xml:space="preserve">, A., Osborn, T., Marlow, E., et al. (2010). Differentiation of human ES and Parkinson's disease </w:t>
      </w:r>
      <w:proofErr w:type="spellStart"/>
      <w:r w:rsidRPr="00CF107D">
        <w:rPr>
          <w:rFonts w:asciiTheme="minorHAnsi" w:hAnsiTheme="minorHAnsi"/>
          <w:sz w:val="18"/>
          <w:szCs w:val="18"/>
        </w:rPr>
        <w:t>iPS</w:t>
      </w:r>
      <w:proofErr w:type="spellEnd"/>
      <w:r w:rsidRPr="00CF107D">
        <w:rPr>
          <w:rFonts w:asciiTheme="minorHAnsi" w:hAnsiTheme="minorHAnsi"/>
          <w:sz w:val="18"/>
          <w:szCs w:val="18"/>
        </w:rPr>
        <w:t xml:space="preserve"> cells into ventral midbrain dopaminergic neurons requires a high activity form of SHH, FGF8a and specific regionalization by retinoic acid.</w:t>
      </w:r>
      <w:r w:rsidRPr="00CF107D">
        <w:rPr>
          <w:rStyle w:val="apple-converted-space"/>
          <w:rFonts w:asciiTheme="minorHAnsi" w:hAnsiTheme="minorHAnsi"/>
          <w:i/>
          <w:iCs/>
          <w:sz w:val="18"/>
          <w:szCs w:val="18"/>
        </w:rPr>
        <w:t> </w:t>
      </w:r>
      <w:r w:rsidRPr="00CF107D">
        <w:rPr>
          <w:rFonts w:asciiTheme="minorHAnsi" w:hAnsiTheme="minorHAnsi"/>
          <w:i/>
          <w:iCs/>
          <w:sz w:val="18"/>
          <w:szCs w:val="18"/>
        </w:rPr>
        <w:t>Molecular and Cellular Neurosciences,</w:t>
      </w:r>
      <w:r w:rsidRPr="00CF107D">
        <w:rPr>
          <w:rStyle w:val="apple-converted-space"/>
          <w:rFonts w:asciiTheme="minorHAnsi" w:hAnsiTheme="minorHAnsi"/>
          <w:i/>
          <w:iCs/>
          <w:sz w:val="18"/>
          <w:szCs w:val="18"/>
        </w:rPr>
        <w:t> </w:t>
      </w:r>
      <w:r w:rsidRPr="00CF107D">
        <w:rPr>
          <w:rFonts w:asciiTheme="minorHAnsi" w:hAnsiTheme="minorHAnsi"/>
          <w:i/>
          <w:iCs/>
          <w:sz w:val="18"/>
          <w:szCs w:val="18"/>
        </w:rPr>
        <w:t>45</w:t>
      </w:r>
      <w:r w:rsidRPr="00CF107D">
        <w:rPr>
          <w:rFonts w:asciiTheme="minorHAnsi" w:hAnsiTheme="minorHAnsi"/>
          <w:sz w:val="18"/>
          <w:szCs w:val="18"/>
        </w:rPr>
        <w:t>(3), 258-266.</w:t>
      </w:r>
    </w:p>
    <w:p w14:paraId="6C98F69E" w14:textId="7F3A8E59" w:rsidR="004B51D2" w:rsidRDefault="004B51D2" w:rsidP="004B51D2">
      <w:pPr>
        <w:pStyle w:val="NormalWeb"/>
        <w:numPr>
          <w:ilvl w:val="0"/>
          <w:numId w:val="2"/>
        </w:numPr>
        <w:spacing w:line="360" w:lineRule="auto"/>
        <w:rPr>
          <w:rFonts w:asciiTheme="minorHAnsi" w:hAnsiTheme="minorHAnsi"/>
          <w:sz w:val="18"/>
          <w:szCs w:val="18"/>
        </w:rPr>
      </w:pPr>
      <w:r w:rsidRPr="004B51D2">
        <w:rPr>
          <w:rFonts w:asciiTheme="minorHAnsi" w:hAnsiTheme="minorHAnsi"/>
          <w:sz w:val="18"/>
          <w:szCs w:val="18"/>
        </w:rPr>
        <w:t xml:space="preserve">Denham, M., Bye, C., Leung, J., Conley, B. J., Thompson, L. H., &amp; </w:t>
      </w:r>
      <w:proofErr w:type="spellStart"/>
      <w:r w:rsidRPr="004B51D2">
        <w:rPr>
          <w:rFonts w:asciiTheme="minorHAnsi" w:hAnsiTheme="minorHAnsi"/>
          <w:sz w:val="18"/>
          <w:szCs w:val="18"/>
        </w:rPr>
        <w:t>Dottori</w:t>
      </w:r>
      <w:proofErr w:type="spellEnd"/>
      <w:r w:rsidRPr="004B51D2">
        <w:rPr>
          <w:rFonts w:asciiTheme="minorHAnsi" w:hAnsiTheme="minorHAnsi"/>
          <w:sz w:val="18"/>
          <w:szCs w:val="18"/>
        </w:rPr>
        <w:t xml:space="preserve">, M. (2012). Glycogen synthase kinase 3beta and </w:t>
      </w:r>
      <w:proofErr w:type="spellStart"/>
      <w:r w:rsidRPr="004B51D2">
        <w:rPr>
          <w:rFonts w:asciiTheme="minorHAnsi" w:hAnsiTheme="minorHAnsi"/>
          <w:sz w:val="18"/>
          <w:szCs w:val="18"/>
        </w:rPr>
        <w:t>activin</w:t>
      </w:r>
      <w:proofErr w:type="spellEnd"/>
      <w:r w:rsidRPr="004B51D2">
        <w:rPr>
          <w:rFonts w:asciiTheme="minorHAnsi" w:hAnsiTheme="minorHAnsi"/>
          <w:sz w:val="18"/>
          <w:szCs w:val="18"/>
        </w:rPr>
        <w:t>/nodal inhibition in human embryonic stem cells induces a pre-</w:t>
      </w:r>
      <w:proofErr w:type="spellStart"/>
      <w:r w:rsidRPr="004B51D2">
        <w:rPr>
          <w:rFonts w:asciiTheme="minorHAnsi" w:hAnsiTheme="minorHAnsi"/>
          <w:sz w:val="18"/>
          <w:szCs w:val="18"/>
        </w:rPr>
        <w:t>neuroepithelial</w:t>
      </w:r>
      <w:proofErr w:type="spellEnd"/>
      <w:r w:rsidRPr="004B51D2">
        <w:rPr>
          <w:rFonts w:asciiTheme="minorHAnsi" w:hAnsiTheme="minorHAnsi"/>
          <w:sz w:val="18"/>
          <w:szCs w:val="18"/>
        </w:rPr>
        <w:t xml:space="preserve"> state that is required for specification to a floor plate cell lineage. Stem Cells (Dayton, Ohio), 30(11), 2400-2411.</w:t>
      </w:r>
    </w:p>
    <w:p w14:paraId="4D17EF94"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Doi</w:t>
      </w:r>
      <w:proofErr w:type="spellEnd"/>
      <w:r w:rsidRPr="00CF107D">
        <w:rPr>
          <w:rFonts w:asciiTheme="minorHAnsi" w:hAnsiTheme="minorHAnsi"/>
          <w:sz w:val="18"/>
          <w:szCs w:val="18"/>
        </w:rPr>
        <w:t xml:space="preserve">, D., </w:t>
      </w:r>
      <w:proofErr w:type="spellStart"/>
      <w:r w:rsidRPr="00CF107D">
        <w:rPr>
          <w:rFonts w:asciiTheme="minorHAnsi" w:hAnsiTheme="minorHAnsi"/>
          <w:sz w:val="18"/>
          <w:szCs w:val="18"/>
        </w:rPr>
        <w:t>Samata</w:t>
      </w:r>
      <w:proofErr w:type="spellEnd"/>
      <w:r w:rsidRPr="00CF107D">
        <w:rPr>
          <w:rFonts w:asciiTheme="minorHAnsi" w:hAnsiTheme="minorHAnsi"/>
          <w:sz w:val="18"/>
          <w:szCs w:val="18"/>
        </w:rPr>
        <w:t xml:space="preserve">, B., </w:t>
      </w:r>
      <w:proofErr w:type="spellStart"/>
      <w:r w:rsidRPr="00CF107D">
        <w:rPr>
          <w:rFonts w:asciiTheme="minorHAnsi" w:hAnsiTheme="minorHAnsi"/>
          <w:sz w:val="18"/>
          <w:szCs w:val="18"/>
        </w:rPr>
        <w:t>Katsukawa</w:t>
      </w:r>
      <w:proofErr w:type="spellEnd"/>
      <w:r w:rsidRPr="00CF107D">
        <w:rPr>
          <w:rFonts w:asciiTheme="minorHAnsi" w:hAnsiTheme="minorHAnsi"/>
          <w:sz w:val="18"/>
          <w:szCs w:val="18"/>
        </w:rPr>
        <w:t xml:space="preserve">, M., Kikuchi, T., </w:t>
      </w:r>
      <w:proofErr w:type="spellStart"/>
      <w:r w:rsidRPr="00CF107D">
        <w:rPr>
          <w:rFonts w:asciiTheme="minorHAnsi" w:hAnsiTheme="minorHAnsi"/>
          <w:sz w:val="18"/>
          <w:szCs w:val="18"/>
        </w:rPr>
        <w:t>Morizane</w:t>
      </w:r>
      <w:proofErr w:type="spellEnd"/>
      <w:r w:rsidRPr="00CF107D">
        <w:rPr>
          <w:rFonts w:asciiTheme="minorHAnsi" w:hAnsiTheme="minorHAnsi"/>
          <w:sz w:val="18"/>
          <w:szCs w:val="18"/>
        </w:rPr>
        <w:t>, A., Ono, Y., et al. (2014). Isolation of human induced pluripotent stem cell-derived dopaminergic progenitors by cell sorting for successful transplantation.</w:t>
      </w:r>
      <w:r w:rsidRPr="00CF107D">
        <w:rPr>
          <w:rStyle w:val="apple-converted-space"/>
          <w:rFonts w:asciiTheme="minorHAnsi" w:hAnsiTheme="minorHAnsi"/>
          <w:i/>
          <w:iCs/>
          <w:sz w:val="18"/>
          <w:szCs w:val="18"/>
        </w:rPr>
        <w:t> </w:t>
      </w:r>
      <w:r w:rsidRPr="00CF107D">
        <w:rPr>
          <w:rFonts w:asciiTheme="minorHAnsi" w:hAnsiTheme="minorHAnsi"/>
          <w:i/>
          <w:iCs/>
          <w:sz w:val="18"/>
          <w:szCs w:val="18"/>
        </w:rPr>
        <w:t>Stem Cell Reports,</w:t>
      </w:r>
      <w:r w:rsidRPr="00CF107D">
        <w:rPr>
          <w:rStyle w:val="apple-converted-space"/>
          <w:rFonts w:asciiTheme="minorHAnsi" w:hAnsiTheme="minorHAnsi"/>
          <w:i/>
          <w:iCs/>
          <w:sz w:val="18"/>
          <w:szCs w:val="18"/>
        </w:rPr>
        <w:t> </w:t>
      </w:r>
      <w:r w:rsidRPr="00CF107D">
        <w:rPr>
          <w:rFonts w:asciiTheme="minorHAnsi" w:hAnsiTheme="minorHAnsi"/>
          <w:i/>
          <w:iCs/>
          <w:sz w:val="18"/>
          <w:szCs w:val="18"/>
        </w:rPr>
        <w:t>2</w:t>
      </w:r>
      <w:r w:rsidRPr="00CF107D">
        <w:rPr>
          <w:rFonts w:asciiTheme="minorHAnsi" w:hAnsiTheme="minorHAnsi"/>
          <w:sz w:val="18"/>
          <w:szCs w:val="18"/>
        </w:rPr>
        <w:t>(3), 337-350.</w:t>
      </w:r>
    </w:p>
    <w:p w14:paraId="3044858A"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Favor, J., </w:t>
      </w:r>
      <w:proofErr w:type="spellStart"/>
      <w:r w:rsidRPr="00CF107D">
        <w:rPr>
          <w:rFonts w:asciiTheme="minorHAnsi" w:hAnsiTheme="minorHAnsi"/>
          <w:sz w:val="18"/>
          <w:szCs w:val="18"/>
        </w:rPr>
        <w:t>Sandulache</w:t>
      </w:r>
      <w:proofErr w:type="spellEnd"/>
      <w:r w:rsidRPr="00CF107D">
        <w:rPr>
          <w:rFonts w:asciiTheme="minorHAnsi" w:hAnsiTheme="minorHAnsi"/>
          <w:sz w:val="18"/>
          <w:szCs w:val="18"/>
        </w:rPr>
        <w:t xml:space="preserve">, R., </w:t>
      </w:r>
      <w:proofErr w:type="spellStart"/>
      <w:r w:rsidRPr="00CF107D">
        <w:rPr>
          <w:rFonts w:asciiTheme="minorHAnsi" w:hAnsiTheme="minorHAnsi"/>
          <w:sz w:val="18"/>
          <w:szCs w:val="18"/>
        </w:rPr>
        <w:t>Neuhauser</w:t>
      </w:r>
      <w:proofErr w:type="spellEnd"/>
      <w:r w:rsidRPr="00CF107D">
        <w:rPr>
          <w:rFonts w:asciiTheme="minorHAnsi" w:hAnsiTheme="minorHAnsi"/>
          <w:sz w:val="18"/>
          <w:szCs w:val="18"/>
        </w:rPr>
        <w:t xml:space="preserve">-Klaus, A., </w:t>
      </w:r>
      <w:proofErr w:type="spellStart"/>
      <w:r w:rsidRPr="00CF107D">
        <w:rPr>
          <w:rFonts w:asciiTheme="minorHAnsi" w:hAnsiTheme="minorHAnsi"/>
          <w:sz w:val="18"/>
          <w:szCs w:val="18"/>
        </w:rPr>
        <w:t>Pretsch</w:t>
      </w:r>
      <w:proofErr w:type="spellEnd"/>
      <w:r w:rsidRPr="00CF107D">
        <w:rPr>
          <w:rFonts w:asciiTheme="minorHAnsi" w:hAnsiTheme="minorHAnsi"/>
          <w:sz w:val="18"/>
          <w:szCs w:val="18"/>
        </w:rPr>
        <w:t xml:space="preserve">, W., Chatterjee, B., </w:t>
      </w:r>
      <w:proofErr w:type="spellStart"/>
      <w:r w:rsidRPr="00CF107D">
        <w:rPr>
          <w:rFonts w:asciiTheme="minorHAnsi" w:hAnsiTheme="minorHAnsi"/>
          <w:sz w:val="18"/>
          <w:szCs w:val="18"/>
        </w:rPr>
        <w:t>Senft</w:t>
      </w:r>
      <w:proofErr w:type="spellEnd"/>
      <w:r w:rsidRPr="00CF107D">
        <w:rPr>
          <w:rFonts w:asciiTheme="minorHAnsi" w:hAnsiTheme="minorHAnsi"/>
          <w:sz w:val="18"/>
          <w:szCs w:val="18"/>
        </w:rPr>
        <w:t>, E., et al. (1996). The mouse Pax2 (1Neu) mutation is identical to a human PAX2 mutation in a family with renal-</w:t>
      </w:r>
      <w:proofErr w:type="spellStart"/>
      <w:r w:rsidRPr="00CF107D">
        <w:rPr>
          <w:rFonts w:asciiTheme="minorHAnsi" w:hAnsiTheme="minorHAnsi"/>
          <w:sz w:val="18"/>
          <w:szCs w:val="18"/>
        </w:rPr>
        <w:t>coloboma</w:t>
      </w:r>
      <w:proofErr w:type="spellEnd"/>
      <w:r w:rsidRPr="00CF107D">
        <w:rPr>
          <w:rFonts w:asciiTheme="minorHAnsi" w:hAnsiTheme="minorHAnsi"/>
          <w:sz w:val="18"/>
          <w:szCs w:val="18"/>
        </w:rPr>
        <w:t xml:space="preserve"> syndrome and results in developmental defects of the brain, ear, eye, and kidney.</w:t>
      </w:r>
      <w:r w:rsidRPr="00CF107D">
        <w:rPr>
          <w:rStyle w:val="apple-converted-space"/>
          <w:rFonts w:asciiTheme="minorHAnsi" w:hAnsiTheme="minorHAnsi"/>
          <w:i/>
          <w:iCs/>
          <w:sz w:val="18"/>
          <w:szCs w:val="18"/>
        </w:rPr>
        <w:t> </w:t>
      </w:r>
      <w:r w:rsidRPr="00CF107D">
        <w:rPr>
          <w:rFonts w:asciiTheme="minorHAnsi" w:hAnsiTheme="minorHAnsi"/>
          <w:i/>
          <w:iCs/>
          <w:sz w:val="18"/>
          <w:szCs w:val="18"/>
        </w:rPr>
        <w:t>Proceedings of the National Academy of Sciences of the United States of America,</w:t>
      </w:r>
      <w:r w:rsidRPr="00CF107D">
        <w:rPr>
          <w:rStyle w:val="apple-converted-space"/>
          <w:rFonts w:asciiTheme="minorHAnsi" w:hAnsiTheme="minorHAnsi"/>
          <w:i/>
          <w:iCs/>
          <w:sz w:val="18"/>
          <w:szCs w:val="18"/>
        </w:rPr>
        <w:t> </w:t>
      </w:r>
      <w:r w:rsidRPr="00CF107D">
        <w:rPr>
          <w:rFonts w:asciiTheme="minorHAnsi" w:hAnsiTheme="minorHAnsi"/>
          <w:i/>
          <w:iCs/>
          <w:sz w:val="18"/>
          <w:szCs w:val="18"/>
        </w:rPr>
        <w:t>93</w:t>
      </w:r>
      <w:r w:rsidRPr="00CF107D">
        <w:rPr>
          <w:rFonts w:asciiTheme="minorHAnsi" w:hAnsiTheme="minorHAnsi"/>
          <w:sz w:val="18"/>
          <w:szCs w:val="18"/>
        </w:rPr>
        <w:t>(24), 13870-13875.</w:t>
      </w:r>
    </w:p>
    <w:p w14:paraId="4FC3CCE8"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Ferri</w:t>
      </w:r>
      <w:proofErr w:type="spellEnd"/>
      <w:r w:rsidRPr="00CF107D">
        <w:rPr>
          <w:rFonts w:asciiTheme="minorHAnsi" w:hAnsiTheme="minorHAnsi"/>
          <w:sz w:val="18"/>
          <w:szCs w:val="18"/>
        </w:rPr>
        <w:t xml:space="preserve">, A. L., Lin, W., </w:t>
      </w:r>
      <w:proofErr w:type="spellStart"/>
      <w:r w:rsidRPr="00CF107D">
        <w:rPr>
          <w:rFonts w:asciiTheme="minorHAnsi" w:hAnsiTheme="minorHAnsi"/>
          <w:sz w:val="18"/>
          <w:szCs w:val="18"/>
        </w:rPr>
        <w:t>Mavromatakis</w:t>
      </w:r>
      <w:proofErr w:type="spellEnd"/>
      <w:r w:rsidRPr="00CF107D">
        <w:rPr>
          <w:rFonts w:asciiTheme="minorHAnsi" w:hAnsiTheme="minorHAnsi"/>
          <w:sz w:val="18"/>
          <w:szCs w:val="18"/>
        </w:rPr>
        <w:t xml:space="preserve">, Y. E., Wang, J. C., Sasaki, H., </w:t>
      </w:r>
      <w:proofErr w:type="spellStart"/>
      <w:r w:rsidRPr="00CF107D">
        <w:rPr>
          <w:rFonts w:asciiTheme="minorHAnsi" w:hAnsiTheme="minorHAnsi"/>
          <w:sz w:val="18"/>
          <w:szCs w:val="18"/>
        </w:rPr>
        <w:t>Whitsett</w:t>
      </w:r>
      <w:proofErr w:type="spellEnd"/>
      <w:r w:rsidRPr="00CF107D">
        <w:rPr>
          <w:rFonts w:asciiTheme="minorHAnsi" w:hAnsiTheme="minorHAnsi"/>
          <w:sz w:val="18"/>
          <w:szCs w:val="18"/>
        </w:rPr>
        <w:t>, J. A., et al. (2007). Foxa1 and Foxa2 regulate multiple phases of midbrain dopaminergic neuron development in a dosage-dependent manner.</w:t>
      </w:r>
      <w:r w:rsidRPr="00CF107D">
        <w:rPr>
          <w:rStyle w:val="apple-converted-space"/>
          <w:rFonts w:asciiTheme="minorHAnsi" w:hAnsiTheme="minorHAnsi"/>
          <w:i/>
          <w:iCs/>
          <w:sz w:val="18"/>
          <w:szCs w:val="18"/>
        </w:rPr>
        <w:t> </w:t>
      </w:r>
      <w:r w:rsidRPr="00CF107D">
        <w:rPr>
          <w:rFonts w:asciiTheme="minorHAnsi" w:hAnsiTheme="minorHAnsi"/>
          <w:i/>
          <w:iCs/>
          <w:sz w:val="18"/>
          <w:szCs w:val="18"/>
        </w:rPr>
        <w:t>Development (Cambridge, England),</w:t>
      </w:r>
      <w:r w:rsidRPr="00CF107D">
        <w:rPr>
          <w:rStyle w:val="apple-converted-space"/>
          <w:rFonts w:asciiTheme="minorHAnsi" w:hAnsiTheme="minorHAnsi"/>
          <w:i/>
          <w:iCs/>
          <w:sz w:val="18"/>
          <w:szCs w:val="18"/>
        </w:rPr>
        <w:t> </w:t>
      </w:r>
      <w:r w:rsidRPr="00CF107D">
        <w:rPr>
          <w:rFonts w:asciiTheme="minorHAnsi" w:hAnsiTheme="minorHAnsi"/>
          <w:i/>
          <w:iCs/>
          <w:sz w:val="18"/>
          <w:szCs w:val="18"/>
        </w:rPr>
        <w:t>134</w:t>
      </w:r>
      <w:r w:rsidRPr="00CF107D">
        <w:rPr>
          <w:rFonts w:asciiTheme="minorHAnsi" w:hAnsiTheme="minorHAnsi"/>
          <w:sz w:val="18"/>
          <w:szCs w:val="18"/>
        </w:rPr>
        <w:t>(15), 2761-2769.</w:t>
      </w:r>
    </w:p>
    <w:p w14:paraId="2598CEF4" w14:textId="77777777" w:rsid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lang w:val="nl-NL"/>
        </w:rPr>
        <w:t xml:space="preserve">Freed, C. R., Greene, P. E., Breeze, R. E., Tsai, W. Y., DuMouchel, W., Kao, R., et al. </w:t>
      </w:r>
      <w:r w:rsidRPr="00CF107D">
        <w:rPr>
          <w:rFonts w:asciiTheme="minorHAnsi" w:hAnsiTheme="minorHAnsi"/>
          <w:sz w:val="18"/>
          <w:szCs w:val="18"/>
        </w:rPr>
        <w:t>(2001). Transplantation of embryonic dopamine neurons for severe Parkinson's disease.</w:t>
      </w:r>
      <w:r w:rsidRPr="00CF107D">
        <w:rPr>
          <w:rStyle w:val="apple-converted-space"/>
          <w:rFonts w:asciiTheme="minorHAnsi" w:hAnsiTheme="minorHAnsi"/>
          <w:i/>
          <w:iCs/>
          <w:sz w:val="18"/>
          <w:szCs w:val="18"/>
        </w:rPr>
        <w:t> </w:t>
      </w:r>
      <w:r w:rsidRPr="00CF107D">
        <w:rPr>
          <w:rFonts w:asciiTheme="minorHAnsi" w:hAnsiTheme="minorHAnsi"/>
          <w:i/>
          <w:iCs/>
          <w:sz w:val="18"/>
          <w:szCs w:val="18"/>
        </w:rPr>
        <w:t>The New England Journal of Medicine,</w:t>
      </w:r>
      <w:r w:rsidRPr="00CF107D">
        <w:rPr>
          <w:rStyle w:val="apple-converted-space"/>
          <w:rFonts w:asciiTheme="minorHAnsi" w:hAnsiTheme="minorHAnsi"/>
          <w:i/>
          <w:iCs/>
          <w:sz w:val="18"/>
          <w:szCs w:val="18"/>
        </w:rPr>
        <w:t> </w:t>
      </w:r>
      <w:r w:rsidRPr="00CF107D">
        <w:rPr>
          <w:rFonts w:asciiTheme="minorHAnsi" w:hAnsiTheme="minorHAnsi"/>
          <w:i/>
          <w:iCs/>
          <w:sz w:val="18"/>
          <w:szCs w:val="18"/>
        </w:rPr>
        <w:t>344</w:t>
      </w:r>
      <w:r w:rsidRPr="00CF107D">
        <w:rPr>
          <w:rFonts w:asciiTheme="minorHAnsi" w:hAnsiTheme="minorHAnsi"/>
          <w:sz w:val="18"/>
          <w:szCs w:val="18"/>
        </w:rPr>
        <w:t>(10), 710-719.</w:t>
      </w:r>
    </w:p>
    <w:p w14:paraId="6CB7EABB" w14:textId="175C6E2E" w:rsidR="00AA7710" w:rsidRPr="00CF107D" w:rsidRDefault="00AA7710" w:rsidP="00CF107D">
      <w:pPr>
        <w:pStyle w:val="NormalWeb"/>
        <w:numPr>
          <w:ilvl w:val="0"/>
          <w:numId w:val="2"/>
        </w:numPr>
        <w:spacing w:line="360" w:lineRule="auto"/>
        <w:rPr>
          <w:rFonts w:asciiTheme="minorHAnsi" w:hAnsiTheme="minorHAnsi"/>
          <w:sz w:val="18"/>
          <w:szCs w:val="18"/>
        </w:rPr>
      </w:pPr>
      <w:r w:rsidRPr="00AA7710">
        <w:rPr>
          <w:rFonts w:asciiTheme="minorHAnsi" w:hAnsiTheme="minorHAnsi"/>
          <w:sz w:val="18"/>
          <w:szCs w:val="18"/>
        </w:rPr>
        <w:t xml:space="preserve">Freeman, T. B., Spence, M. S., Boss, B. D., Spector, D. H., </w:t>
      </w:r>
      <w:proofErr w:type="spellStart"/>
      <w:r w:rsidRPr="00AA7710">
        <w:rPr>
          <w:rFonts w:asciiTheme="minorHAnsi" w:hAnsiTheme="minorHAnsi"/>
          <w:sz w:val="18"/>
          <w:szCs w:val="18"/>
        </w:rPr>
        <w:t>Strecker</w:t>
      </w:r>
      <w:proofErr w:type="spellEnd"/>
      <w:r w:rsidRPr="00AA7710">
        <w:rPr>
          <w:rFonts w:asciiTheme="minorHAnsi" w:hAnsiTheme="minorHAnsi"/>
          <w:sz w:val="18"/>
          <w:szCs w:val="18"/>
        </w:rPr>
        <w:t xml:space="preserve">, R. E., </w:t>
      </w:r>
      <w:proofErr w:type="spellStart"/>
      <w:r w:rsidRPr="00AA7710">
        <w:rPr>
          <w:rFonts w:asciiTheme="minorHAnsi" w:hAnsiTheme="minorHAnsi"/>
          <w:sz w:val="18"/>
          <w:szCs w:val="18"/>
        </w:rPr>
        <w:t>Olanow</w:t>
      </w:r>
      <w:proofErr w:type="spellEnd"/>
      <w:r w:rsidRPr="00AA7710">
        <w:rPr>
          <w:rFonts w:asciiTheme="minorHAnsi" w:hAnsiTheme="minorHAnsi"/>
          <w:sz w:val="18"/>
          <w:szCs w:val="18"/>
        </w:rPr>
        <w:t xml:space="preserve">, C. W., et al. (1991). Development of dopaminergic neurons in the human substantia </w:t>
      </w:r>
      <w:proofErr w:type="spellStart"/>
      <w:r w:rsidRPr="00AA7710">
        <w:rPr>
          <w:rFonts w:asciiTheme="minorHAnsi" w:hAnsiTheme="minorHAnsi"/>
          <w:sz w:val="18"/>
          <w:szCs w:val="18"/>
        </w:rPr>
        <w:t>nigra</w:t>
      </w:r>
      <w:proofErr w:type="spellEnd"/>
      <w:r w:rsidRPr="00AA7710">
        <w:rPr>
          <w:rFonts w:asciiTheme="minorHAnsi" w:hAnsiTheme="minorHAnsi"/>
          <w:sz w:val="18"/>
          <w:szCs w:val="18"/>
        </w:rPr>
        <w:t>.</w:t>
      </w:r>
      <w:r w:rsidRPr="00AA7710">
        <w:rPr>
          <w:rFonts w:asciiTheme="minorHAnsi" w:hAnsiTheme="minorHAnsi"/>
          <w:i/>
          <w:iCs/>
          <w:sz w:val="18"/>
          <w:szCs w:val="18"/>
        </w:rPr>
        <w:t> Experimental Neurology, 113</w:t>
      </w:r>
      <w:r w:rsidRPr="00AA7710">
        <w:rPr>
          <w:rFonts w:asciiTheme="minorHAnsi" w:hAnsiTheme="minorHAnsi"/>
          <w:sz w:val="18"/>
          <w:szCs w:val="18"/>
        </w:rPr>
        <w:t>(3), 344-353.</w:t>
      </w:r>
    </w:p>
    <w:p w14:paraId="39C0E2D0" w14:textId="3585E4B0" w:rsidR="003C5192" w:rsidRDefault="003C5192" w:rsidP="003C5192">
      <w:pPr>
        <w:pStyle w:val="NormalWeb"/>
        <w:numPr>
          <w:ilvl w:val="0"/>
          <w:numId w:val="2"/>
        </w:numPr>
        <w:spacing w:line="360" w:lineRule="auto"/>
        <w:rPr>
          <w:rFonts w:asciiTheme="minorHAnsi" w:hAnsiTheme="minorHAnsi"/>
          <w:sz w:val="18"/>
          <w:szCs w:val="18"/>
        </w:rPr>
      </w:pPr>
      <w:r>
        <w:rPr>
          <w:rFonts w:asciiTheme="minorHAnsi" w:hAnsiTheme="minorHAnsi"/>
          <w:sz w:val="18"/>
          <w:szCs w:val="18"/>
        </w:rPr>
        <w:t>Gat-</w:t>
      </w:r>
      <w:proofErr w:type="spellStart"/>
      <w:r>
        <w:rPr>
          <w:rFonts w:asciiTheme="minorHAnsi" w:hAnsiTheme="minorHAnsi"/>
          <w:sz w:val="18"/>
          <w:szCs w:val="18"/>
        </w:rPr>
        <w:t>Yanblonski</w:t>
      </w:r>
      <w:proofErr w:type="spellEnd"/>
      <w:r>
        <w:rPr>
          <w:rFonts w:asciiTheme="minorHAnsi" w:hAnsiTheme="minorHAnsi"/>
          <w:sz w:val="18"/>
          <w:szCs w:val="18"/>
        </w:rPr>
        <w:t xml:space="preserve">, G. (2011). </w:t>
      </w:r>
      <w:r w:rsidRPr="003C5192">
        <w:rPr>
          <w:rFonts w:asciiTheme="minorHAnsi" w:hAnsiTheme="minorHAnsi"/>
          <w:sz w:val="18"/>
          <w:szCs w:val="18"/>
        </w:rPr>
        <w:t>Brain development is a multi-level regulated process--the case of the OTX2 gene.</w:t>
      </w:r>
      <w:r>
        <w:rPr>
          <w:rFonts w:asciiTheme="minorHAnsi" w:hAnsiTheme="minorHAnsi"/>
          <w:sz w:val="18"/>
          <w:szCs w:val="18"/>
        </w:rPr>
        <w:t xml:space="preserve"> </w:t>
      </w:r>
      <w:proofErr w:type="spellStart"/>
      <w:r>
        <w:rPr>
          <w:rFonts w:asciiTheme="minorHAnsi" w:hAnsiTheme="minorHAnsi"/>
          <w:sz w:val="18"/>
          <w:szCs w:val="18"/>
        </w:rPr>
        <w:t>Pediatr</w:t>
      </w:r>
      <w:proofErr w:type="spellEnd"/>
      <w:r>
        <w:rPr>
          <w:rFonts w:asciiTheme="minorHAnsi" w:hAnsiTheme="minorHAnsi"/>
          <w:sz w:val="18"/>
          <w:szCs w:val="18"/>
        </w:rPr>
        <w:t xml:space="preserve"> </w:t>
      </w:r>
      <w:proofErr w:type="spellStart"/>
      <w:r>
        <w:rPr>
          <w:rFonts w:asciiTheme="minorHAnsi" w:hAnsiTheme="minorHAnsi"/>
          <w:sz w:val="18"/>
          <w:szCs w:val="18"/>
        </w:rPr>
        <w:t>Endocrinol</w:t>
      </w:r>
      <w:proofErr w:type="spellEnd"/>
      <w:r>
        <w:rPr>
          <w:rFonts w:asciiTheme="minorHAnsi" w:hAnsiTheme="minorHAnsi"/>
          <w:sz w:val="18"/>
          <w:szCs w:val="18"/>
        </w:rPr>
        <w:t xml:space="preserve"> Rev. Sep 9 (1): 422-30.</w:t>
      </w:r>
    </w:p>
    <w:p w14:paraId="724824FA" w14:textId="77777777" w:rsid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Guo</w:t>
      </w:r>
      <w:proofErr w:type="spellEnd"/>
      <w:r w:rsidRPr="00CF107D">
        <w:rPr>
          <w:rFonts w:asciiTheme="minorHAnsi" w:hAnsiTheme="minorHAnsi"/>
          <w:sz w:val="18"/>
          <w:szCs w:val="18"/>
        </w:rPr>
        <w:t xml:space="preserve">, C., </w:t>
      </w:r>
      <w:proofErr w:type="spellStart"/>
      <w:r w:rsidRPr="00CF107D">
        <w:rPr>
          <w:rFonts w:asciiTheme="minorHAnsi" w:hAnsiTheme="minorHAnsi"/>
          <w:sz w:val="18"/>
          <w:szCs w:val="18"/>
        </w:rPr>
        <w:t>Qiu</w:t>
      </w:r>
      <w:proofErr w:type="spellEnd"/>
      <w:r w:rsidRPr="00CF107D">
        <w:rPr>
          <w:rFonts w:asciiTheme="minorHAnsi" w:hAnsiTheme="minorHAnsi"/>
          <w:sz w:val="18"/>
          <w:szCs w:val="18"/>
        </w:rPr>
        <w:t>, H. Y., Huang, Y., Chen, H., Yang, R. Q., Chen, S. D., et al. (2007). Lmx1b is essential for Fgf8 and Wnt1 expression in the isthmic organizer during tectum and cerebellum development in mice.</w:t>
      </w:r>
      <w:r w:rsidRPr="00CF107D">
        <w:rPr>
          <w:rStyle w:val="apple-converted-space"/>
          <w:rFonts w:asciiTheme="minorHAnsi" w:hAnsiTheme="minorHAnsi"/>
          <w:i/>
          <w:iCs/>
          <w:sz w:val="18"/>
          <w:szCs w:val="18"/>
        </w:rPr>
        <w:t> </w:t>
      </w:r>
      <w:r w:rsidRPr="00CF107D">
        <w:rPr>
          <w:rFonts w:asciiTheme="minorHAnsi" w:hAnsiTheme="minorHAnsi"/>
          <w:i/>
          <w:iCs/>
          <w:sz w:val="18"/>
          <w:szCs w:val="18"/>
        </w:rPr>
        <w:t>Development (Cambridge, England),</w:t>
      </w:r>
      <w:r w:rsidRPr="00CF107D">
        <w:rPr>
          <w:rStyle w:val="apple-converted-space"/>
          <w:rFonts w:asciiTheme="minorHAnsi" w:hAnsiTheme="minorHAnsi"/>
          <w:i/>
          <w:iCs/>
          <w:sz w:val="18"/>
          <w:szCs w:val="18"/>
        </w:rPr>
        <w:t> </w:t>
      </w:r>
      <w:r w:rsidRPr="00CF107D">
        <w:rPr>
          <w:rFonts w:asciiTheme="minorHAnsi" w:hAnsiTheme="minorHAnsi"/>
          <w:i/>
          <w:iCs/>
          <w:sz w:val="18"/>
          <w:szCs w:val="18"/>
        </w:rPr>
        <w:t>134</w:t>
      </w:r>
      <w:r w:rsidRPr="00CF107D">
        <w:rPr>
          <w:rFonts w:asciiTheme="minorHAnsi" w:hAnsiTheme="minorHAnsi"/>
          <w:sz w:val="18"/>
          <w:szCs w:val="18"/>
        </w:rPr>
        <w:t>(2), 317-325.</w:t>
      </w:r>
    </w:p>
    <w:p w14:paraId="45DB0274" w14:textId="08C42389" w:rsidR="00A07180" w:rsidRPr="009723A0" w:rsidRDefault="00A07180" w:rsidP="009723A0">
      <w:pPr>
        <w:pStyle w:val="NormalWeb"/>
        <w:numPr>
          <w:ilvl w:val="0"/>
          <w:numId w:val="2"/>
        </w:numPr>
        <w:spacing w:line="360" w:lineRule="auto"/>
        <w:rPr>
          <w:rFonts w:asciiTheme="minorHAnsi" w:hAnsiTheme="minorHAnsi"/>
          <w:sz w:val="18"/>
          <w:szCs w:val="18"/>
        </w:rPr>
      </w:pPr>
      <w:r w:rsidRPr="00A07180">
        <w:rPr>
          <w:rFonts w:asciiTheme="minorHAnsi" w:hAnsiTheme="minorHAnsi"/>
          <w:sz w:val="18"/>
          <w:szCs w:val="18"/>
          <w:lang w:val="nl-NL"/>
        </w:rPr>
        <w:lastRenderedPageBreak/>
        <w:t xml:space="preserve">Hargus, G., Cooper, O., Deleidi, M., et al. </w:t>
      </w:r>
      <w:r w:rsidRPr="00A07180">
        <w:rPr>
          <w:rFonts w:asciiTheme="minorHAnsi" w:hAnsiTheme="minorHAnsi"/>
          <w:sz w:val="18"/>
          <w:szCs w:val="18"/>
        </w:rPr>
        <w:t>(2010). Differentiated</w:t>
      </w:r>
      <w:r w:rsidR="009723A0">
        <w:rPr>
          <w:rFonts w:asciiTheme="minorHAnsi" w:hAnsiTheme="minorHAnsi"/>
          <w:sz w:val="18"/>
          <w:szCs w:val="18"/>
        </w:rPr>
        <w:t xml:space="preserve"> </w:t>
      </w:r>
      <w:r w:rsidRPr="009723A0">
        <w:rPr>
          <w:rFonts w:asciiTheme="minorHAnsi" w:hAnsiTheme="minorHAnsi"/>
          <w:sz w:val="18"/>
          <w:szCs w:val="18"/>
        </w:rPr>
        <w:t xml:space="preserve">Parkinson patient-derived induced pluripotent stem cells grow in the adult rodent brain and reduce motor asymmetry in </w:t>
      </w:r>
      <w:proofErr w:type="spellStart"/>
      <w:r w:rsidRPr="009723A0">
        <w:rPr>
          <w:rFonts w:asciiTheme="minorHAnsi" w:hAnsiTheme="minorHAnsi"/>
          <w:sz w:val="18"/>
          <w:szCs w:val="18"/>
        </w:rPr>
        <w:t>Parkinsonian</w:t>
      </w:r>
      <w:proofErr w:type="spellEnd"/>
      <w:r w:rsidRPr="009723A0">
        <w:rPr>
          <w:rFonts w:asciiTheme="minorHAnsi" w:hAnsiTheme="minorHAnsi"/>
          <w:sz w:val="18"/>
          <w:szCs w:val="18"/>
        </w:rPr>
        <w:t xml:space="preserve"> rats.</w:t>
      </w:r>
      <w:r w:rsidR="009723A0" w:rsidRPr="009723A0">
        <w:rPr>
          <w:rFonts w:asciiTheme="minorHAnsi" w:hAnsiTheme="minorHAnsi"/>
          <w:sz w:val="18"/>
          <w:szCs w:val="18"/>
        </w:rPr>
        <w:t xml:space="preserve"> </w:t>
      </w:r>
      <w:r w:rsidRPr="009723A0">
        <w:rPr>
          <w:rFonts w:asciiTheme="minorHAnsi" w:hAnsiTheme="minorHAnsi"/>
          <w:sz w:val="18"/>
          <w:szCs w:val="18"/>
        </w:rPr>
        <w:t>Proceedings of the National Academy of</w:t>
      </w:r>
      <w:r w:rsidR="008C72BF">
        <w:rPr>
          <w:rFonts w:asciiTheme="minorHAnsi" w:hAnsiTheme="minorHAnsi"/>
          <w:sz w:val="18"/>
          <w:szCs w:val="18"/>
        </w:rPr>
        <w:t xml:space="preserve"> Sciences of the United States </w:t>
      </w:r>
      <w:r w:rsidR="009723A0">
        <w:rPr>
          <w:rFonts w:asciiTheme="minorHAnsi" w:hAnsiTheme="minorHAnsi"/>
          <w:sz w:val="18"/>
          <w:szCs w:val="18"/>
        </w:rPr>
        <w:t xml:space="preserve">of America, </w:t>
      </w:r>
      <w:r w:rsidRPr="009723A0">
        <w:rPr>
          <w:rFonts w:asciiTheme="minorHAnsi" w:hAnsiTheme="minorHAnsi"/>
          <w:sz w:val="18"/>
          <w:szCs w:val="18"/>
        </w:rPr>
        <w:t>107(36), 15921–6.</w:t>
      </w:r>
    </w:p>
    <w:p w14:paraId="54BF8FD1"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Hartfield, E. M., Yamasaki-Mann, M., Ribeiro </w:t>
      </w:r>
      <w:proofErr w:type="spellStart"/>
      <w:r w:rsidRPr="00CF107D">
        <w:rPr>
          <w:rFonts w:asciiTheme="minorHAnsi" w:hAnsiTheme="minorHAnsi"/>
          <w:sz w:val="18"/>
          <w:szCs w:val="18"/>
        </w:rPr>
        <w:t>Fernandes</w:t>
      </w:r>
      <w:proofErr w:type="spellEnd"/>
      <w:r w:rsidRPr="00CF107D">
        <w:rPr>
          <w:rFonts w:asciiTheme="minorHAnsi" w:hAnsiTheme="minorHAnsi"/>
          <w:sz w:val="18"/>
          <w:szCs w:val="18"/>
        </w:rPr>
        <w:t xml:space="preserve">, H. J., </w:t>
      </w:r>
      <w:proofErr w:type="spellStart"/>
      <w:r w:rsidRPr="00CF107D">
        <w:rPr>
          <w:rFonts w:asciiTheme="minorHAnsi" w:hAnsiTheme="minorHAnsi"/>
          <w:sz w:val="18"/>
          <w:szCs w:val="18"/>
        </w:rPr>
        <w:t>Vowles</w:t>
      </w:r>
      <w:proofErr w:type="spellEnd"/>
      <w:r w:rsidRPr="00CF107D">
        <w:rPr>
          <w:rFonts w:asciiTheme="minorHAnsi" w:hAnsiTheme="minorHAnsi"/>
          <w:sz w:val="18"/>
          <w:szCs w:val="18"/>
        </w:rPr>
        <w:t xml:space="preserve">, J., James, W. S., Cowley, S. A., et al. (2014). Physiological </w:t>
      </w:r>
      <w:proofErr w:type="spellStart"/>
      <w:r w:rsidRPr="00CF107D">
        <w:rPr>
          <w:rFonts w:asciiTheme="minorHAnsi" w:hAnsiTheme="minorHAnsi"/>
          <w:sz w:val="18"/>
          <w:szCs w:val="18"/>
        </w:rPr>
        <w:t>characterisation</w:t>
      </w:r>
      <w:proofErr w:type="spellEnd"/>
      <w:r w:rsidRPr="00CF107D">
        <w:rPr>
          <w:rFonts w:asciiTheme="minorHAnsi" w:hAnsiTheme="minorHAnsi"/>
          <w:sz w:val="18"/>
          <w:szCs w:val="18"/>
        </w:rPr>
        <w:t xml:space="preserve"> of human </w:t>
      </w:r>
      <w:proofErr w:type="spellStart"/>
      <w:r w:rsidRPr="00CF107D">
        <w:rPr>
          <w:rFonts w:asciiTheme="minorHAnsi" w:hAnsiTheme="minorHAnsi"/>
          <w:sz w:val="18"/>
          <w:szCs w:val="18"/>
        </w:rPr>
        <w:t>iPS</w:t>
      </w:r>
      <w:proofErr w:type="spellEnd"/>
      <w:r w:rsidRPr="00CF107D">
        <w:rPr>
          <w:rFonts w:asciiTheme="minorHAnsi" w:hAnsiTheme="minorHAnsi"/>
          <w:sz w:val="18"/>
          <w:szCs w:val="18"/>
        </w:rPr>
        <w:t xml:space="preserve">-derived dopaminergic </w:t>
      </w:r>
      <w:proofErr w:type="spellStart"/>
      <w:r w:rsidRPr="00CF107D">
        <w:rPr>
          <w:rFonts w:asciiTheme="minorHAnsi" w:hAnsiTheme="minorHAnsi"/>
          <w:sz w:val="18"/>
          <w:szCs w:val="18"/>
        </w:rPr>
        <w:t>neurons.</w:t>
      </w:r>
      <w:r w:rsidRPr="00CF107D">
        <w:rPr>
          <w:rFonts w:asciiTheme="minorHAnsi" w:hAnsiTheme="minorHAnsi"/>
          <w:i/>
          <w:iCs/>
          <w:sz w:val="18"/>
          <w:szCs w:val="18"/>
        </w:rPr>
        <w:t>PloS</w:t>
      </w:r>
      <w:proofErr w:type="spellEnd"/>
      <w:r w:rsidRPr="00CF107D">
        <w:rPr>
          <w:rFonts w:asciiTheme="minorHAnsi" w:hAnsiTheme="minorHAnsi"/>
          <w:i/>
          <w:iCs/>
          <w:sz w:val="18"/>
          <w:szCs w:val="18"/>
        </w:rPr>
        <w:t xml:space="preserve"> One,</w:t>
      </w:r>
      <w:r w:rsidRPr="00CF107D">
        <w:rPr>
          <w:rStyle w:val="apple-converted-space"/>
          <w:rFonts w:asciiTheme="minorHAnsi" w:hAnsiTheme="minorHAnsi"/>
          <w:i/>
          <w:iCs/>
          <w:sz w:val="18"/>
          <w:szCs w:val="18"/>
        </w:rPr>
        <w:t> </w:t>
      </w:r>
      <w:r w:rsidRPr="00CF107D">
        <w:rPr>
          <w:rFonts w:asciiTheme="minorHAnsi" w:hAnsiTheme="minorHAnsi"/>
          <w:i/>
          <w:iCs/>
          <w:sz w:val="18"/>
          <w:szCs w:val="18"/>
        </w:rPr>
        <w:t>9</w:t>
      </w:r>
      <w:r w:rsidRPr="00CF107D">
        <w:rPr>
          <w:rFonts w:asciiTheme="minorHAnsi" w:hAnsiTheme="minorHAnsi"/>
          <w:sz w:val="18"/>
          <w:szCs w:val="18"/>
        </w:rPr>
        <w:t>(2), e87388.</w:t>
      </w:r>
    </w:p>
    <w:p w14:paraId="32F37B76"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Joyner, A. L., Liu, A., &amp; Millet, S. (2000). Otx2, Gbx2 and Fgf8 interact to position and maintain a mid-hindbrain organizer.</w:t>
      </w:r>
      <w:r w:rsidRPr="00CF107D">
        <w:rPr>
          <w:rStyle w:val="apple-converted-space"/>
          <w:rFonts w:asciiTheme="minorHAnsi" w:hAnsiTheme="minorHAnsi"/>
          <w:i/>
          <w:iCs/>
          <w:sz w:val="18"/>
          <w:szCs w:val="18"/>
        </w:rPr>
        <w:t> </w:t>
      </w:r>
      <w:r w:rsidRPr="00CF107D">
        <w:rPr>
          <w:rFonts w:asciiTheme="minorHAnsi" w:hAnsiTheme="minorHAnsi"/>
          <w:i/>
          <w:iCs/>
          <w:sz w:val="18"/>
          <w:szCs w:val="18"/>
        </w:rPr>
        <w:t>Current Opinion in Cell Biology,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12</w:t>
      </w:r>
      <w:r w:rsidRPr="00CF107D">
        <w:rPr>
          <w:rFonts w:asciiTheme="minorHAnsi" w:hAnsiTheme="minorHAnsi"/>
          <w:sz w:val="18"/>
          <w:szCs w:val="18"/>
        </w:rPr>
        <w:t>(6), 736-741.</w:t>
      </w:r>
    </w:p>
    <w:p w14:paraId="00E6606B"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Kittappa</w:t>
      </w:r>
      <w:proofErr w:type="spellEnd"/>
      <w:r w:rsidRPr="00CF107D">
        <w:rPr>
          <w:rFonts w:asciiTheme="minorHAnsi" w:hAnsiTheme="minorHAnsi"/>
          <w:sz w:val="18"/>
          <w:szCs w:val="18"/>
        </w:rPr>
        <w:t xml:space="preserve">, R., Chang, W. W., </w:t>
      </w:r>
      <w:proofErr w:type="spellStart"/>
      <w:r w:rsidRPr="00CF107D">
        <w:rPr>
          <w:rFonts w:asciiTheme="minorHAnsi" w:hAnsiTheme="minorHAnsi"/>
          <w:sz w:val="18"/>
          <w:szCs w:val="18"/>
        </w:rPr>
        <w:t>Awatramani</w:t>
      </w:r>
      <w:proofErr w:type="spellEnd"/>
      <w:r w:rsidRPr="00CF107D">
        <w:rPr>
          <w:rFonts w:asciiTheme="minorHAnsi" w:hAnsiTheme="minorHAnsi"/>
          <w:sz w:val="18"/>
          <w:szCs w:val="18"/>
        </w:rPr>
        <w:t>, R. B., &amp; McKay, R. D. (2007). The foxa2 gene controls the birth and spontaneous degeneration of dopamine neurons in old age.</w:t>
      </w:r>
      <w:r w:rsidRPr="00CF107D">
        <w:rPr>
          <w:rStyle w:val="apple-converted-space"/>
          <w:rFonts w:asciiTheme="minorHAnsi" w:hAnsiTheme="minorHAnsi"/>
          <w:i/>
          <w:iCs/>
          <w:sz w:val="18"/>
          <w:szCs w:val="18"/>
        </w:rPr>
        <w:t> </w:t>
      </w:r>
      <w:proofErr w:type="spellStart"/>
      <w:r w:rsidRPr="00CF107D">
        <w:rPr>
          <w:rFonts w:asciiTheme="minorHAnsi" w:hAnsiTheme="minorHAnsi"/>
          <w:i/>
          <w:iCs/>
          <w:sz w:val="18"/>
          <w:szCs w:val="18"/>
        </w:rPr>
        <w:t>PLoS</w:t>
      </w:r>
      <w:proofErr w:type="spellEnd"/>
      <w:r w:rsidRPr="00CF107D">
        <w:rPr>
          <w:rFonts w:asciiTheme="minorHAnsi" w:hAnsiTheme="minorHAnsi"/>
          <w:i/>
          <w:iCs/>
          <w:sz w:val="18"/>
          <w:szCs w:val="18"/>
        </w:rPr>
        <w:t xml:space="preserve"> Biology,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5</w:t>
      </w:r>
      <w:r w:rsidRPr="00CF107D">
        <w:rPr>
          <w:rFonts w:asciiTheme="minorHAnsi" w:hAnsiTheme="minorHAnsi"/>
          <w:sz w:val="18"/>
          <w:szCs w:val="18"/>
        </w:rPr>
        <w:t>(12), e325.</w:t>
      </w:r>
    </w:p>
    <w:p w14:paraId="210DA2F1"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lang w:val="nl-NL"/>
        </w:rPr>
        <w:t xml:space="preserve">Kriks, S., Shim, J. W., Piao, J., Ganat, Y. M., Wakeman, D. R., Xie, Z., et al. </w:t>
      </w:r>
      <w:r w:rsidRPr="00CF107D">
        <w:rPr>
          <w:rFonts w:asciiTheme="minorHAnsi" w:hAnsiTheme="minorHAnsi"/>
          <w:sz w:val="18"/>
          <w:szCs w:val="18"/>
        </w:rPr>
        <w:t xml:space="preserve">(2011). Dopamine neurons derived from human ES cells efficiently engraft in animal models of Parkinson's </w:t>
      </w:r>
      <w:proofErr w:type="spellStart"/>
      <w:r w:rsidRPr="00CF107D">
        <w:rPr>
          <w:rFonts w:asciiTheme="minorHAnsi" w:hAnsiTheme="minorHAnsi"/>
          <w:sz w:val="18"/>
          <w:szCs w:val="18"/>
        </w:rPr>
        <w:t>disease.</w:t>
      </w:r>
      <w:r w:rsidRPr="00CF107D">
        <w:rPr>
          <w:rFonts w:asciiTheme="minorHAnsi" w:hAnsiTheme="minorHAnsi"/>
          <w:i/>
          <w:iCs/>
          <w:sz w:val="18"/>
          <w:szCs w:val="18"/>
        </w:rPr>
        <w:t>Nature</w:t>
      </w:r>
      <w:proofErr w:type="spellEnd"/>
      <w:r w:rsidRPr="00CF107D">
        <w:rPr>
          <w:rFonts w:asciiTheme="minorHAnsi" w:hAnsiTheme="minorHAnsi"/>
          <w:i/>
          <w:iCs/>
          <w:sz w:val="18"/>
          <w:szCs w:val="18"/>
        </w:rPr>
        <w:t>,</w:t>
      </w:r>
      <w:r w:rsidRPr="00CF107D">
        <w:rPr>
          <w:rStyle w:val="apple-converted-space"/>
          <w:rFonts w:asciiTheme="minorHAnsi" w:hAnsiTheme="minorHAnsi"/>
          <w:i/>
          <w:iCs/>
          <w:sz w:val="18"/>
          <w:szCs w:val="18"/>
        </w:rPr>
        <w:t> </w:t>
      </w:r>
      <w:r w:rsidRPr="00CF107D">
        <w:rPr>
          <w:rFonts w:asciiTheme="minorHAnsi" w:hAnsiTheme="minorHAnsi"/>
          <w:i/>
          <w:iCs/>
          <w:sz w:val="18"/>
          <w:szCs w:val="18"/>
        </w:rPr>
        <w:t>480</w:t>
      </w:r>
      <w:r w:rsidRPr="00CF107D">
        <w:rPr>
          <w:rFonts w:asciiTheme="minorHAnsi" w:hAnsiTheme="minorHAnsi"/>
          <w:sz w:val="18"/>
          <w:szCs w:val="18"/>
        </w:rPr>
        <w:t>(7378), 547-551.</w:t>
      </w:r>
    </w:p>
    <w:p w14:paraId="2330C8A0"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lang w:val="nl-NL"/>
        </w:rPr>
        <w:t xml:space="preserve">Lee, H. S., Bae, E. J., Yi, S. H., Shim, J. W., Jo, A. Y., Kang, J. S., et al. </w:t>
      </w:r>
      <w:r w:rsidRPr="00CF107D">
        <w:rPr>
          <w:rFonts w:asciiTheme="minorHAnsi" w:hAnsiTheme="minorHAnsi"/>
          <w:sz w:val="18"/>
          <w:szCs w:val="18"/>
        </w:rPr>
        <w:t xml:space="preserve">(2010). Foxa2 and Nurr1 synergistically yield A9 </w:t>
      </w:r>
      <w:proofErr w:type="spellStart"/>
      <w:r w:rsidRPr="00CF107D">
        <w:rPr>
          <w:rFonts w:asciiTheme="minorHAnsi" w:hAnsiTheme="minorHAnsi"/>
          <w:sz w:val="18"/>
          <w:szCs w:val="18"/>
        </w:rPr>
        <w:t>nigral</w:t>
      </w:r>
      <w:proofErr w:type="spellEnd"/>
      <w:r w:rsidRPr="00CF107D">
        <w:rPr>
          <w:rFonts w:asciiTheme="minorHAnsi" w:hAnsiTheme="minorHAnsi"/>
          <w:sz w:val="18"/>
          <w:szCs w:val="18"/>
        </w:rPr>
        <w:t xml:space="preserve"> dopamine neurons exhibiting improved differentiation, function, and cell survival.</w:t>
      </w:r>
      <w:r w:rsidRPr="00CF107D">
        <w:rPr>
          <w:rStyle w:val="apple-converted-space"/>
          <w:rFonts w:asciiTheme="minorHAnsi" w:hAnsiTheme="minorHAnsi"/>
          <w:i/>
          <w:iCs/>
          <w:sz w:val="18"/>
          <w:szCs w:val="18"/>
        </w:rPr>
        <w:t> </w:t>
      </w:r>
      <w:r w:rsidRPr="00CF107D">
        <w:rPr>
          <w:rFonts w:asciiTheme="minorHAnsi" w:hAnsiTheme="minorHAnsi"/>
          <w:i/>
          <w:iCs/>
          <w:sz w:val="18"/>
          <w:szCs w:val="18"/>
        </w:rPr>
        <w:t>Stem Cells (Dayton, Ohio),</w:t>
      </w:r>
      <w:r w:rsidRPr="00CF107D">
        <w:rPr>
          <w:rStyle w:val="apple-converted-space"/>
          <w:rFonts w:asciiTheme="minorHAnsi" w:hAnsiTheme="minorHAnsi"/>
          <w:i/>
          <w:iCs/>
          <w:sz w:val="18"/>
          <w:szCs w:val="18"/>
        </w:rPr>
        <w:t> </w:t>
      </w:r>
      <w:r w:rsidRPr="00CF107D">
        <w:rPr>
          <w:rFonts w:asciiTheme="minorHAnsi" w:hAnsiTheme="minorHAnsi"/>
          <w:i/>
          <w:iCs/>
          <w:sz w:val="18"/>
          <w:szCs w:val="18"/>
        </w:rPr>
        <w:t>28</w:t>
      </w:r>
      <w:r w:rsidRPr="00CF107D">
        <w:rPr>
          <w:rFonts w:asciiTheme="minorHAnsi" w:hAnsiTheme="minorHAnsi"/>
          <w:sz w:val="18"/>
          <w:szCs w:val="18"/>
        </w:rPr>
        <w:t>(3), 501-512.</w:t>
      </w:r>
    </w:p>
    <w:p w14:paraId="218D75A3"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Lindvall</w:t>
      </w:r>
      <w:proofErr w:type="spellEnd"/>
      <w:r w:rsidRPr="00CF107D">
        <w:rPr>
          <w:rFonts w:asciiTheme="minorHAnsi" w:hAnsiTheme="minorHAnsi"/>
          <w:sz w:val="18"/>
          <w:szCs w:val="18"/>
        </w:rPr>
        <w:t xml:space="preserve">, O., </w:t>
      </w:r>
      <w:proofErr w:type="spellStart"/>
      <w:r w:rsidRPr="00CF107D">
        <w:rPr>
          <w:rFonts w:asciiTheme="minorHAnsi" w:hAnsiTheme="minorHAnsi"/>
          <w:sz w:val="18"/>
          <w:szCs w:val="18"/>
        </w:rPr>
        <w:t>Rehncrona</w:t>
      </w:r>
      <w:proofErr w:type="spellEnd"/>
      <w:r w:rsidRPr="00CF107D">
        <w:rPr>
          <w:rFonts w:asciiTheme="minorHAnsi" w:hAnsiTheme="minorHAnsi"/>
          <w:sz w:val="18"/>
          <w:szCs w:val="18"/>
        </w:rPr>
        <w:t xml:space="preserve">, S., </w:t>
      </w:r>
      <w:proofErr w:type="spellStart"/>
      <w:r w:rsidRPr="00CF107D">
        <w:rPr>
          <w:rFonts w:asciiTheme="minorHAnsi" w:hAnsiTheme="minorHAnsi"/>
          <w:sz w:val="18"/>
          <w:szCs w:val="18"/>
        </w:rPr>
        <w:t>Brundin</w:t>
      </w:r>
      <w:proofErr w:type="spellEnd"/>
      <w:r w:rsidRPr="00CF107D">
        <w:rPr>
          <w:rFonts w:asciiTheme="minorHAnsi" w:hAnsiTheme="minorHAnsi"/>
          <w:sz w:val="18"/>
          <w:szCs w:val="18"/>
        </w:rPr>
        <w:t xml:space="preserve">, P., </w:t>
      </w:r>
      <w:proofErr w:type="spellStart"/>
      <w:r w:rsidRPr="00CF107D">
        <w:rPr>
          <w:rFonts w:asciiTheme="minorHAnsi" w:hAnsiTheme="minorHAnsi"/>
          <w:sz w:val="18"/>
          <w:szCs w:val="18"/>
        </w:rPr>
        <w:t>Gustavii</w:t>
      </w:r>
      <w:proofErr w:type="spellEnd"/>
      <w:r w:rsidRPr="00CF107D">
        <w:rPr>
          <w:rFonts w:asciiTheme="minorHAnsi" w:hAnsiTheme="minorHAnsi"/>
          <w:sz w:val="18"/>
          <w:szCs w:val="18"/>
        </w:rPr>
        <w:t xml:space="preserve">, B., </w:t>
      </w:r>
      <w:proofErr w:type="spellStart"/>
      <w:r w:rsidRPr="00CF107D">
        <w:rPr>
          <w:rFonts w:asciiTheme="minorHAnsi" w:hAnsiTheme="minorHAnsi"/>
          <w:sz w:val="18"/>
          <w:szCs w:val="18"/>
        </w:rPr>
        <w:t>Astedt</w:t>
      </w:r>
      <w:proofErr w:type="spellEnd"/>
      <w:r w:rsidRPr="00CF107D">
        <w:rPr>
          <w:rFonts w:asciiTheme="minorHAnsi" w:hAnsiTheme="minorHAnsi"/>
          <w:sz w:val="18"/>
          <w:szCs w:val="18"/>
        </w:rPr>
        <w:t xml:space="preserve">, B., </w:t>
      </w:r>
      <w:proofErr w:type="spellStart"/>
      <w:r w:rsidRPr="00CF107D">
        <w:rPr>
          <w:rFonts w:asciiTheme="minorHAnsi" w:hAnsiTheme="minorHAnsi"/>
          <w:sz w:val="18"/>
          <w:szCs w:val="18"/>
        </w:rPr>
        <w:t>Widner</w:t>
      </w:r>
      <w:proofErr w:type="spellEnd"/>
      <w:r w:rsidRPr="00CF107D">
        <w:rPr>
          <w:rFonts w:asciiTheme="minorHAnsi" w:hAnsiTheme="minorHAnsi"/>
          <w:sz w:val="18"/>
          <w:szCs w:val="18"/>
        </w:rPr>
        <w:t>, H., et al. (1989). Human fetal dopamine neurons grafted into the striatum in two patients with severe Parkinson's disease. A detailed account of methodology and a 6-month follow-up.</w:t>
      </w:r>
      <w:r w:rsidRPr="00CF107D">
        <w:rPr>
          <w:rStyle w:val="apple-converted-space"/>
          <w:rFonts w:asciiTheme="minorHAnsi" w:hAnsiTheme="minorHAnsi"/>
          <w:i/>
          <w:iCs/>
          <w:sz w:val="18"/>
          <w:szCs w:val="18"/>
        </w:rPr>
        <w:t> </w:t>
      </w:r>
      <w:r w:rsidRPr="00CF107D">
        <w:rPr>
          <w:rFonts w:asciiTheme="minorHAnsi" w:hAnsiTheme="minorHAnsi"/>
          <w:i/>
          <w:iCs/>
          <w:sz w:val="18"/>
          <w:szCs w:val="18"/>
        </w:rPr>
        <w:t>Archives of Neurology,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46</w:t>
      </w:r>
      <w:r w:rsidRPr="00CF107D">
        <w:rPr>
          <w:rFonts w:asciiTheme="minorHAnsi" w:hAnsiTheme="minorHAnsi"/>
          <w:sz w:val="18"/>
          <w:szCs w:val="18"/>
        </w:rPr>
        <w:t>(6), 615-631.</w:t>
      </w:r>
    </w:p>
    <w:p w14:paraId="4AE69F54"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Liu, A., &amp; Joyner, A. L. (2001). Early anterior/posterior patterning of the midbrain and cerebellum.</w:t>
      </w:r>
      <w:r w:rsidRPr="00CF107D">
        <w:rPr>
          <w:rStyle w:val="apple-converted-space"/>
          <w:rFonts w:asciiTheme="minorHAnsi" w:hAnsiTheme="minorHAnsi"/>
          <w:i/>
          <w:iCs/>
          <w:sz w:val="18"/>
          <w:szCs w:val="18"/>
        </w:rPr>
        <w:t> </w:t>
      </w:r>
      <w:r w:rsidRPr="00CF107D">
        <w:rPr>
          <w:rFonts w:asciiTheme="minorHAnsi" w:hAnsiTheme="minorHAnsi"/>
          <w:i/>
          <w:iCs/>
          <w:sz w:val="18"/>
          <w:szCs w:val="18"/>
        </w:rPr>
        <w:t>Annual Review of Neuroscience,</w:t>
      </w:r>
      <w:r w:rsidRPr="00CF107D">
        <w:rPr>
          <w:rStyle w:val="apple-converted-space"/>
          <w:rFonts w:asciiTheme="minorHAnsi" w:hAnsiTheme="minorHAnsi"/>
          <w:i/>
          <w:iCs/>
          <w:sz w:val="18"/>
          <w:szCs w:val="18"/>
        </w:rPr>
        <w:t> </w:t>
      </w:r>
      <w:r w:rsidRPr="00CF107D">
        <w:rPr>
          <w:rFonts w:asciiTheme="minorHAnsi" w:hAnsiTheme="minorHAnsi"/>
          <w:i/>
          <w:iCs/>
          <w:sz w:val="18"/>
          <w:szCs w:val="18"/>
        </w:rPr>
        <w:t>24</w:t>
      </w:r>
      <w:r w:rsidRPr="00CF107D">
        <w:rPr>
          <w:rFonts w:asciiTheme="minorHAnsi" w:hAnsiTheme="minorHAnsi"/>
          <w:sz w:val="18"/>
          <w:szCs w:val="18"/>
        </w:rPr>
        <w:t>, 869-896.</w:t>
      </w:r>
    </w:p>
    <w:p w14:paraId="1EA53C1A" w14:textId="77777777" w:rsid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Mendez</w:t>
      </w:r>
      <w:proofErr w:type="spellEnd"/>
      <w:r w:rsidRPr="00CF107D">
        <w:rPr>
          <w:rFonts w:asciiTheme="minorHAnsi" w:hAnsiTheme="minorHAnsi"/>
          <w:sz w:val="18"/>
          <w:szCs w:val="18"/>
          <w:lang w:val="es-ES"/>
        </w:rPr>
        <w:t xml:space="preserve">, I., </w:t>
      </w:r>
      <w:proofErr w:type="spellStart"/>
      <w:r w:rsidRPr="00CF107D">
        <w:rPr>
          <w:rFonts w:asciiTheme="minorHAnsi" w:hAnsiTheme="minorHAnsi"/>
          <w:sz w:val="18"/>
          <w:szCs w:val="18"/>
          <w:lang w:val="es-ES"/>
        </w:rPr>
        <w:t>Sanchez-Pernaute</w:t>
      </w:r>
      <w:proofErr w:type="spellEnd"/>
      <w:r w:rsidRPr="00CF107D">
        <w:rPr>
          <w:rFonts w:asciiTheme="minorHAnsi" w:hAnsiTheme="minorHAnsi"/>
          <w:sz w:val="18"/>
          <w:szCs w:val="18"/>
          <w:lang w:val="es-ES"/>
        </w:rPr>
        <w:t xml:space="preserve">, R., Cooper, O., </w:t>
      </w:r>
      <w:proofErr w:type="spellStart"/>
      <w:r w:rsidRPr="00CF107D">
        <w:rPr>
          <w:rFonts w:asciiTheme="minorHAnsi" w:hAnsiTheme="minorHAnsi"/>
          <w:sz w:val="18"/>
          <w:szCs w:val="18"/>
          <w:lang w:val="es-ES"/>
        </w:rPr>
        <w:t>Vinuela</w:t>
      </w:r>
      <w:proofErr w:type="spellEnd"/>
      <w:r w:rsidRPr="00CF107D">
        <w:rPr>
          <w:rFonts w:asciiTheme="minorHAnsi" w:hAnsiTheme="minorHAnsi"/>
          <w:sz w:val="18"/>
          <w:szCs w:val="18"/>
          <w:lang w:val="es-ES"/>
        </w:rPr>
        <w:t xml:space="preserve">, A., Ferrari, D., </w:t>
      </w:r>
      <w:proofErr w:type="spellStart"/>
      <w:r w:rsidRPr="00CF107D">
        <w:rPr>
          <w:rFonts w:asciiTheme="minorHAnsi" w:hAnsiTheme="minorHAnsi"/>
          <w:sz w:val="18"/>
          <w:szCs w:val="18"/>
          <w:lang w:val="es-ES"/>
        </w:rPr>
        <w:t>Bjorklund</w:t>
      </w:r>
      <w:proofErr w:type="spellEnd"/>
      <w:r w:rsidRPr="00CF107D">
        <w:rPr>
          <w:rFonts w:asciiTheme="minorHAnsi" w:hAnsiTheme="minorHAnsi"/>
          <w:sz w:val="18"/>
          <w:szCs w:val="18"/>
          <w:lang w:val="es-ES"/>
        </w:rPr>
        <w:t xml:space="preserve">, L., et al. </w:t>
      </w:r>
      <w:r w:rsidRPr="00CF107D">
        <w:rPr>
          <w:rFonts w:asciiTheme="minorHAnsi" w:hAnsiTheme="minorHAnsi"/>
          <w:sz w:val="18"/>
          <w:szCs w:val="18"/>
        </w:rPr>
        <w:t xml:space="preserve">(2005). Cell type analysis of functional fetal dopamine cell suspension transplants in the striatum and substantia </w:t>
      </w:r>
      <w:proofErr w:type="spellStart"/>
      <w:r w:rsidRPr="00CF107D">
        <w:rPr>
          <w:rFonts w:asciiTheme="minorHAnsi" w:hAnsiTheme="minorHAnsi"/>
          <w:sz w:val="18"/>
          <w:szCs w:val="18"/>
        </w:rPr>
        <w:t>nigra</w:t>
      </w:r>
      <w:proofErr w:type="spellEnd"/>
      <w:r w:rsidRPr="00CF107D">
        <w:rPr>
          <w:rFonts w:asciiTheme="minorHAnsi" w:hAnsiTheme="minorHAnsi"/>
          <w:sz w:val="18"/>
          <w:szCs w:val="18"/>
        </w:rPr>
        <w:t xml:space="preserve"> of patients with Parkinson's disease.</w:t>
      </w:r>
      <w:r w:rsidRPr="00CF107D">
        <w:rPr>
          <w:rStyle w:val="apple-converted-space"/>
          <w:rFonts w:asciiTheme="minorHAnsi" w:hAnsiTheme="minorHAnsi"/>
          <w:i/>
          <w:iCs/>
          <w:sz w:val="18"/>
          <w:szCs w:val="18"/>
        </w:rPr>
        <w:t> </w:t>
      </w:r>
      <w:r w:rsidRPr="00CF107D">
        <w:rPr>
          <w:rFonts w:asciiTheme="minorHAnsi" w:hAnsiTheme="minorHAnsi"/>
          <w:i/>
          <w:iCs/>
          <w:sz w:val="18"/>
          <w:szCs w:val="18"/>
        </w:rPr>
        <w:t>Brain: A Journal of Neurology,</w:t>
      </w:r>
      <w:r w:rsidRPr="00CF107D">
        <w:rPr>
          <w:rStyle w:val="apple-converted-space"/>
          <w:rFonts w:asciiTheme="minorHAnsi" w:hAnsiTheme="minorHAnsi"/>
          <w:i/>
          <w:iCs/>
          <w:sz w:val="18"/>
          <w:szCs w:val="18"/>
        </w:rPr>
        <w:t> </w:t>
      </w:r>
      <w:r w:rsidRPr="00CF107D">
        <w:rPr>
          <w:rFonts w:asciiTheme="minorHAnsi" w:hAnsiTheme="minorHAnsi"/>
          <w:i/>
          <w:iCs/>
          <w:sz w:val="18"/>
          <w:szCs w:val="18"/>
        </w:rPr>
        <w:t>128</w:t>
      </w:r>
      <w:r w:rsidRPr="00CF107D">
        <w:rPr>
          <w:rFonts w:asciiTheme="minorHAnsi" w:hAnsiTheme="minorHAnsi"/>
          <w:sz w:val="18"/>
          <w:szCs w:val="18"/>
        </w:rPr>
        <w:t>(Pt 7), 1498-1510.</w:t>
      </w:r>
    </w:p>
    <w:p w14:paraId="406DB524" w14:textId="06119BF7" w:rsidR="004B51D2" w:rsidRPr="00CF107D" w:rsidRDefault="004B51D2" w:rsidP="004B51D2">
      <w:pPr>
        <w:pStyle w:val="NormalWeb"/>
        <w:numPr>
          <w:ilvl w:val="0"/>
          <w:numId w:val="2"/>
        </w:numPr>
        <w:spacing w:line="360" w:lineRule="auto"/>
        <w:rPr>
          <w:rFonts w:asciiTheme="minorHAnsi" w:hAnsiTheme="minorHAnsi"/>
          <w:sz w:val="18"/>
          <w:szCs w:val="18"/>
        </w:rPr>
      </w:pPr>
      <w:r w:rsidRPr="004B51D2">
        <w:rPr>
          <w:rFonts w:asciiTheme="minorHAnsi" w:hAnsiTheme="minorHAnsi"/>
          <w:sz w:val="18"/>
          <w:szCs w:val="18"/>
          <w:lang w:val="nl-NL"/>
        </w:rPr>
        <w:t xml:space="preserve">Nelander, J., Hebsgaard, J. B., &amp; Parmar, M. (2009). </w:t>
      </w:r>
      <w:r w:rsidRPr="004B51D2">
        <w:rPr>
          <w:rFonts w:asciiTheme="minorHAnsi" w:hAnsiTheme="minorHAnsi"/>
          <w:sz w:val="18"/>
          <w:szCs w:val="18"/>
        </w:rPr>
        <w:t>Organization of the human embryonic ventral mesenceph</w:t>
      </w:r>
      <w:r>
        <w:rPr>
          <w:rFonts w:asciiTheme="minorHAnsi" w:hAnsiTheme="minorHAnsi"/>
          <w:sz w:val="18"/>
          <w:szCs w:val="18"/>
        </w:rPr>
        <w:t>alon. Gene Expression Patterns:</w:t>
      </w:r>
      <w:r w:rsidRPr="004B51D2">
        <w:rPr>
          <w:rFonts w:asciiTheme="minorHAnsi" w:hAnsiTheme="minorHAnsi"/>
          <w:sz w:val="18"/>
          <w:szCs w:val="18"/>
        </w:rPr>
        <w:t xml:space="preserve"> GEP, 9(8), 555-561.</w:t>
      </w:r>
    </w:p>
    <w:p w14:paraId="01B4E993" w14:textId="1722307A" w:rsidR="000A036F" w:rsidRPr="000A036F" w:rsidRDefault="000A036F" w:rsidP="000A036F">
      <w:pPr>
        <w:pStyle w:val="NormalWeb"/>
        <w:numPr>
          <w:ilvl w:val="0"/>
          <w:numId w:val="2"/>
        </w:numPr>
        <w:spacing w:line="360" w:lineRule="auto"/>
        <w:rPr>
          <w:rFonts w:asciiTheme="minorHAnsi" w:hAnsiTheme="minorHAnsi"/>
          <w:sz w:val="18"/>
          <w:szCs w:val="18"/>
        </w:rPr>
      </w:pPr>
      <w:r w:rsidRPr="000A036F">
        <w:rPr>
          <w:rFonts w:asciiTheme="minorHAnsi" w:hAnsiTheme="minorHAnsi"/>
          <w:sz w:val="18"/>
          <w:szCs w:val="18"/>
        </w:rPr>
        <w:t>Okabe S, Forsberg-Nilsson K, Spiro AC, Segal M, McKay RD (1996) Development of</w:t>
      </w:r>
      <w:r>
        <w:rPr>
          <w:rFonts w:asciiTheme="minorHAnsi" w:hAnsiTheme="minorHAnsi"/>
          <w:sz w:val="18"/>
          <w:szCs w:val="18"/>
        </w:rPr>
        <w:t xml:space="preserve"> </w:t>
      </w:r>
      <w:r w:rsidRPr="000A036F">
        <w:rPr>
          <w:rFonts w:asciiTheme="minorHAnsi" w:hAnsiTheme="minorHAnsi"/>
          <w:sz w:val="18"/>
          <w:szCs w:val="18"/>
        </w:rPr>
        <w:t xml:space="preserve">neuronal precursor cells and functional </w:t>
      </w:r>
      <w:proofErr w:type="spellStart"/>
      <w:r w:rsidRPr="000A036F">
        <w:rPr>
          <w:rFonts w:asciiTheme="minorHAnsi" w:hAnsiTheme="minorHAnsi"/>
          <w:sz w:val="18"/>
          <w:szCs w:val="18"/>
        </w:rPr>
        <w:t>postmitotic</w:t>
      </w:r>
      <w:proofErr w:type="spellEnd"/>
      <w:r w:rsidRPr="000A036F">
        <w:rPr>
          <w:rFonts w:asciiTheme="minorHAnsi" w:hAnsiTheme="minorHAnsi"/>
          <w:sz w:val="18"/>
          <w:szCs w:val="18"/>
        </w:rPr>
        <w:t xml:space="preserve"> neurons from embryonic stem cells in vitro. </w:t>
      </w:r>
      <w:proofErr w:type="spellStart"/>
      <w:r w:rsidRPr="000A036F">
        <w:rPr>
          <w:rFonts w:asciiTheme="minorHAnsi" w:hAnsiTheme="minorHAnsi"/>
          <w:sz w:val="18"/>
          <w:szCs w:val="18"/>
        </w:rPr>
        <w:t>Mech</w:t>
      </w:r>
      <w:proofErr w:type="spellEnd"/>
      <w:r w:rsidRPr="000A036F">
        <w:rPr>
          <w:rFonts w:asciiTheme="minorHAnsi" w:hAnsiTheme="minorHAnsi"/>
          <w:sz w:val="18"/>
          <w:szCs w:val="18"/>
        </w:rPr>
        <w:t xml:space="preserve"> Dev 59:89–102.</w:t>
      </w:r>
    </w:p>
    <w:p w14:paraId="43FF6E4A"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Okita</w:t>
      </w:r>
      <w:proofErr w:type="spellEnd"/>
      <w:r w:rsidRPr="00CF107D">
        <w:rPr>
          <w:rFonts w:asciiTheme="minorHAnsi" w:hAnsiTheme="minorHAnsi"/>
          <w:sz w:val="18"/>
          <w:szCs w:val="18"/>
          <w:lang w:val="es-ES"/>
        </w:rPr>
        <w:t xml:space="preserve">, K., </w:t>
      </w:r>
      <w:proofErr w:type="spellStart"/>
      <w:r w:rsidRPr="00CF107D">
        <w:rPr>
          <w:rFonts w:asciiTheme="minorHAnsi" w:hAnsiTheme="minorHAnsi"/>
          <w:sz w:val="18"/>
          <w:szCs w:val="18"/>
          <w:lang w:val="es-ES"/>
        </w:rPr>
        <w:t>Matsumura</w:t>
      </w:r>
      <w:proofErr w:type="spellEnd"/>
      <w:r w:rsidRPr="00CF107D">
        <w:rPr>
          <w:rFonts w:asciiTheme="minorHAnsi" w:hAnsiTheme="minorHAnsi"/>
          <w:sz w:val="18"/>
          <w:szCs w:val="18"/>
          <w:lang w:val="es-ES"/>
        </w:rPr>
        <w:t xml:space="preserve">, Y., Sato, Y., </w:t>
      </w:r>
      <w:proofErr w:type="spellStart"/>
      <w:r w:rsidRPr="00CF107D">
        <w:rPr>
          <w:rFonts w:asciiTheme="minorHAnsi" w:hAnsiTheme="minorHAnsi"/>
          <w:sz w:val="18"/>
          <w:szCs w:val="18"/>
          <w:lang w:val="es-ES"/>
        </w:rPr>
        <w:t>Okada</w:t>
      </w:r>
      <w:proofErr w:type="spellEnd"/>
      <w:r w:rsidRPr="00CF107D">
        <w:rPr>
          <w:rFonts w:asciiTheme="minorHAnsi" w:hAnsiTheme="minorHAnsi"/>
          <w:sz w:val="18"/>
          <w:szCs w:val="18"/>
          <w:lang w:val="es-ES"/>
        </w:rPr>
        <w:t xml:space="preserve">, A., </w:t>
      </w:r>
      <w:proofErr w:type="spellStart"/>
      <w:r w:rsidRPr="00CF107D">
        <w:rPr>
          <w:rFonts w:asciiTheme="minorHAnsi" w:hAnsiTheme="minorHAnsi"/>
          <w:sz w:val="18"/>
          <w:szCs w:val="18"/>
          <w:lang w:val="es-ES"/>
        </w:rPr>
        <w:t>Morizane</w:t>
      </w:r>
      <w:proofErr w:type="spellEnd"/>
      <w:r w:rsidRPr="00CF107D">
        <w:rPr>
          <w:rFonts w:asciiTheme="minorHAnsi" w:hAnsiTheme="minorHAnsi"/>
          <w:sz w:val="18"/>
          <w:szCs w:val="18"/>
          <w:lang w:val="es-ES"/>
        </w:rPr>
        <w:t xml:space="preserve">, A., </w:t>
      </w:r>
      <w:proofErr w:type="spellStart"/>
      <w:r w:rsidRPr="00CF107D">
        <w:rPr>
          <w:rFonts w:asciiTheme="minorHAnsi" w:hAnsiTheme="minorHAnsi"/>
          <w:sz w:val="18"/>
          <w:szCs w:val="18"/>
          <w:lang w:val="es-ES"/>
        </w:rPr>
        <w:t>Okamoto</w:t>
      </w:r>
      <w:proofErr w:type="spellEnd"/>
      <w:r w:rsidRPr="00CF107D">
        <w:rPr>
          <w:rFonts w:asciiTheme="minorHAnsi" w:hAnsiTheme="minorHAnsi"/>
          <w:sz w:val="18"/>
          <w:szCs w:val="18"/>
          <w:lang w:val="es-ES"/>
        </w:rPr>
        <w:t xml:space="preserve">, S., et al. </w:t>
      </w:r>
      <w:r w:rsidRPr="00CF107D">
        <w:rPr>
          <w:rFonts w:asciiTheme="minorHAnsi" w:hAnsiTheme="minorHAnsi"/>
          <w:sz w:val="18"/>
          <w:szCs w:val="18"/>
        </w:rPr>
        <w:t xml:space="preserve">(2011). A more efficient method to generate integration-free human </w:t>
      </w:r>
      <w:proofErr w:type="spellStart"/>
      <w:r w:rsidRPr="00CF107D">
        <w:rPr>
          <w:rFonts w:asciiTheme="minorHAnsi" w:hAnsiTheme="minorHAnsi"/>
          <w:sz w:val="18"/>
          <w:szCs w:val="18"/>
        </w:rPr>
        <w:t>iPS</w:t>
      </w:r>
      <w:proofErr w:type="spellEnd"/>
      <w:r w:rsidRPr="00CF107D">
        <w:rPr>
          <w:rFonts w:asciiTheme="minorHAnsi" w:hAnsiTheme="minorHAnsi"/>
          <w:sz w:val="18"/>
          <w:szCs w:val="18"/>
        </w:rPr>
        <w:t xml:space="preserve"> cells.</w:t>
      </w:r>
      <w:r w:rsidRPr="00CF107D">
        <w:rPr>
          <w:rStyle w:val="apple-converted-space"/>
          <w:rFonts w:asciiTheme="minorHAnsi" w:hAnsiTheme="minorHAnsi"/>
          <w:i/>
          <w:iCs/>
          <w:sz w:val="18"/>
          <w:szCs w:val="18"/>
        </w:rPr>
        <w:t> </w:t>
      </w:r>
      <w:r w:rsidRPr="00CF107D">
        <w:rPr>
          <w:rFonts w:asciiTheme="minorHAnsi" w:hAnsiTheme="minorHAnsi"/>
          <w:i/>
          <w:iCs/>
          <w:sz w:val="18"/>
          <w:szCs w:val="18"/>
        </w:rPr>
        <w:t>Nature Methods,</w:t>
      </w:r>
      <w:r w:rsidRPr="00CF107D">
        <w:rPr>
          <w:rStyle w:val="apple-converted-space"/>
          <w:rFonts w:asciiTheme="minorHAnsi" w:hAnsiTheme="minorHAnsi"/>
          <w:i/>
          <w:iCs/>
          <w:sz w:val="18"/>
          <w:szCs w:val="18"/>
        </w:rPr>
        <w:t> </w:t>
      </w:r>
      <w:r w:rsidRPr="00CF107D">
        <w:rPr>
          <w:rFonts w:asciiTheme="minorHAnsi" w:hAnsiTheme="minorHAnsi"/>
          <w:i/>
          <w:iCs/>
          <w:sz w:val="18"/>
          <w:szCs w:val="18"/>
        </w:rPr>
        <w:t>8</w:t>
      </w:r>
      <w:r w:rsidRPr="00CF107D">
        <w:rPr>
          <w:rFonts w:asciiTheme="minorHAnsi" w:hAnsiTheme="minorHAnsi"/>
          <w:sz w:val="18"/>
          <w:szCs w:val="18"/>
        </w:rPr>
        <w:t>(5), 409-412.</w:t>
      </w:r>
    </w:p>
    <w:p w14:paraId="3936D33E"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Payne, N. L., Sylvain, A., O'Brien, C., </w:t>
      </w:r>
      <w:proofErr w:type="spellStart"/>
      <w:r w:rsidRPr="00CF107D">
        <w:rPr>
          <w:rFonts w:asciiTheme="minorHAnsi" w:hAnsiTheme="minorHAnsi"/>
          <w:sz w:val="18"/>
          <w:szCs w:val="18"/>
        </w:rPr>
        <w:t>Herszfeld</w:t>
      </w:r>
      <w:proofErr w:type="spellEnd"/>
      <w:r w:rsidRPr="00CF107D">
        <w:rPr>
          <w:rFonts w:asciiTheme="minorHAnsi" w:hAnsiTheme="minorHAnsi"/>
          <w:sz w:val="18"/>
          <w:szCs w:val="18"/>
        </w:rPr>
        <w:t xml:space="preserve">, D., Sun, G., &amp; Bernard, C. C. (2014). Application of human induced pluripotent stem cells for modeling and treating neurodegenerative </w:t>
      </w:r>
      <w:proofErr w:type="spellStart"/>
      <w:r w:rsidRPr="00CF107D">
        <w:rPr>
          <w:rFonts w:asciiTheme="minorHAnsi" w:hAnsiTheme="minorHAnsi"/>
          <w:sz w:val="18"/>
          <w:szCs w:val="18"/>
        </w:rPr>
        <w:t>diseases.</w:t>
      </w:r>
      <w:r w:rsidRPr="00CF107D">
        <w:rPr>
          <w:rFonts w:asciiTheme="minorHAnsi" w:hAnsiTheme="minorHAnsi"/>
          <w:i/>
          <w:iCs/>
          <w:sz w:val="18"/>
          <w:szCs w:val="18"/>
        </w:rPr>
        <w:t>New</w:t>
      </w:r>
      <w:proofErr w:type="spellEnd"/>
      <w:r w:rsidRPr="00CF107D">
        <w:rPr>
          <w:rFonts w:asciiTheme="minorHAnsi" w:hAnsiTheme="minorHAnsi"/>
          <w:i/>
          <w:iCs/>
          <w:sz w:val="18"/>
          <w:szCs w:val="18"/>
        </w:rPr>
        <w:t xml:space="preserve"> Biotechnology,</w:t>
      </w:r>
    </w:p>
    <w:p w14:paraId="6E104444" w14:textId="6536267A" w:rsidR="00115C3C" w:rsidRPr="00115C3C" w:rsidRDefault="00115C3C" w:rsidP="00115C3C">
      <w:pPr>
        <w:pStyle w:val="Prrafodelista"/>
        <w:numPr>
          <w:ilvl w:val="0"/>
          <w:numId w:val="2"/>
        </w:numPr>
        <w:spacing w:line="360" w:lineRule="auto"/>
        <w:jc w:val="both"/>
        <w:rPr>
          <w:bCs/>
          <w:sz w:val="18"/>
          <w:szCs w:val="18"/>
        </w:rPr>
      </w:pPr>
      <w:r w:rsidRPr="00115C3C">
        <w:rPr>
          <w:bCs/>
          <w:sz w:val="18"/>
          <w:szCs w:val="18"/>
        </w:rPr>
        <w:t>Perrier AL, et al. (2004) Derivation of midbrain dopamine neurons from human</w:t>
      </w:r>
      <w:r>
        <w:rPr>
          <w:bCs/>
          <w:sz w:val="18"/>
          <w:szCs w:val="18"/>
        </w:rPr>
        <w:t xml:space="preserve"> </w:t>
      </w:r>
      <w:r w:rsidRPr="00115C3C">
        <w:rPr>
          <w:bCs/>
          <w:sz w:val="18"/>
          <w:szCs w:val="18"/>
        </w:rPr>
        <w:t xml:space="preserve">embryonic stem cells. </w:t>
      </w:r>
      <w:proofErr w:type="spellStart"/>
      <w:r w:rsidRPr="00115C3C">
        <w:rPr>
          <w:bCs/>
          <w:sz w:val="18"/>
          <w:szCs w:val="18"/>
        </w:rPr>
        <w:t>Proc</w:t>
      </w:r>
      <w:proofErr w:type="spellEnd"/>
      <w:r w:rsidRPr="00115C3C">
        <w:rPr>
          <w:bCs/>
          <w:sz w:val="18"/>
          <w:szCs w:val="18"/>
        </w:rPr>
        <w:t xml:space="preserve"> Natl </w:t>
      </w:r>
      <w:proofErr w:type="spellStart"/>
      <w:r w:rsidRPr="00115C3C">
        <w:rPr>
          <w:bCs/>
          <w:sz w:val="18"/>
          <w:szCs w:val="18"/>
        </w:rPr>
        <w:t>Acad</w:t>
      </w:r>
      <w:proofErr w:type="spellEnd"/>
      <w:r w:rsidRPr="00115C3C">
        <w:rPr>
          <w:bCs/>
          <w:sz w:val="18"/>
          <w:szCs w:val="18"/>
        </w:rPr>
        <w:t xml:space="preserve"> </w:t>
      </w:r>
      <w:proofErr w:type="spellStart"/>
      <w:r w:rsidRPr="00115C3C">
        <w:rPr>
          <w:bCs/>
          <w:sz w:val="18"/>
          <w:szCs w:val="18"/>
        </w:rPr>
        <w:t>Sci</w:t>
      </w:r>
      <w:proofErr w:type="spellEnd"/>
      <w:r w:rsidRPr="00115C3C">
        <w:rPr>
          <w:bCs/>
          <w:sz w:val="18"/>
          <w:szCs w:val="18"/>
        </w:rPr>
        <w:t xml:space="preserve"> USA 101:12543–12548.</w:t>
      </w:r>
    </w:p>
    <w:p w14:paraId="0752BA82" w14:textId="77777777" w:rsidR="00CF107D" w:rsidRPr="00CF107D" w:rsidRDefault="00CF107D" w:rsidP="00CF107D">
      <w:pPr>
        <w:pStyle w:val="Prrafodelista"/>
        <w:numPr>
          <w:ilvl w:val="0"/>
          <w:numId w:val="2"/>
        </w:numPr>
        <w:spacing w:line="360" w:lineRule="auto"/>
        <w:jc w:val="both"/>
        <w:rPr>
          <w:bCs/>
          <w:sz w:val="18"/>
          <w:szCs w:val="18"/>
        </w:rPr>
      </w:pPr>
      <w:proofErr w:type="spellStart"/>
      <w:r w:rsidRPr="00CF107D">
        <w:rPr>
          <w:bCs/>
          <w:sz w:val="18"/>
          <w:szCs w:val="18"/>
        </w:rPr>
        <w:t>Playfer</w:t>
      </w:r>
      <w:proofErr w:type="spellEnd"/>
      <w:r w:rsidRPr="00CF107D">
        <w:rPr>
          <w:bCs/>
          <w:sz w:val="18"/>
          <w:szCs w:val="18"/>
        </w:rPr>
        <w:t xml:space="preserve">, Jeremy. </w:t>
      </w:r>
      <w:hyperlink r:id="rId16" w:history="1">
        <w:r w:rsidRPr="00CF107D">
          <w:rPr>
            <w:rStyle w:val="Hipervnculo"/>
            <w:bCs/>
            <w:i/>
            <w:color w:val="auto"/>
            <w:sz w:val="18"/>
            <w:szCs w:val="18"/>
            <w:u w:val="none"/>
          </w:rPr>
          <w:t>Parkinson's disease in the older patient</w:t>
        </w:r>
      </w:hyperlink>
      <w:r w:rsidRPr="00CF107D">
        <w:rPr>
          <w:bCs/>
          <w:i/>
          <w:sz w:val="18"/>
          <w:szCs w:val="18"/>
        </w:rPr>
        <w:t>.</w:t>
      </w:r>
      <w:r w:rsidRPr="00CF107D">
        <w:rPr>
          <w:bCs/>
          <w:sz w:val="18"/>
          <w:szCs w:val="18"/>
        </w:rPr>
        <w:t xml:space="preserve"> Radcliffe 2nd edition, 2008. Print.</w:t>
      </w:r>
    </w:p>
    <w:p w14:paraId="0BC9BD8F" w14:textId="77777777" w:rsid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Prakash, N., &amp; </w:t>
      </w:r>
      <w:proofErr w:type="spellStart"/>
      <w:r w:rsidRPr="00CF107D">
        <w:rPr>
          <w:rFonts w:asciiTheme="minorHAnsi" w:hAnsiTheme="minorHAnsi"/>
          <w:sz w:val="18"/>
          <w:szCs w:val="18"/>
        </w:rPr>
        <w:t>Wurst</w:t>
      </w:r>
      <w:proofErr w:type="spellEnd"/>
      <w:r w:rsidRPr="00CF107D">
        <w:rPr>
          <w:rFonts w:asciiTheme="minorHAnsi" w:hAnsiTheme="minorHAnsi"/>
          <w:sz w:val="18"/>
          <w:szCs w:val="18"/>
        </w:rPr>
        <w:t>, W. (2004). Specification of midbrain territory.</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 and Tissue Research,</w:t>
      </w:r>
      <w:r w:rsidRPr="00CF107D">
        <w:rPr>
          <w:rStyle w:val="apple-converted-space"/>
          <w:rFonts w:asciiTheme="minorHAnsi" w:hAnsiTheme="minorHAnsi"/>
          <w:i/>
          <w:iCs/>
          <w:sz w:val="18"/>
          <w:szCs w:val="18"/>
        </w:rPr>
        <w:t> </w:t>
      </w:r>
      <w:r w:rsidRPr="00CF107D">
        <w:rPr>
          <w:rFonts w:asciiTheme="minorHAnsi" w:hAnsiTheme="minorHAnsi"/>
          <w:i/>
          <w:iCs/>
          <w:sz w:val="18"/>
          <w:szCs w:val="18"/>
        </w:rPr>
        <w:t>318</w:t>
      </w:r>
      <w:r w:rsidRPr="00CF107D">
        <w:rPr>
          <w:rFonts w:asciiTheme="minorHAnsi" w:hAnsiTheme="minorHAnsi"/>
          <w:sz w:val="18"/>
          <w:szCs w:val="18"/>
        </w:rPr>
        <w:t>(1), 5-14.</w:t>
      </w:r>
    </w:p>
    <w:p w14:paraId="75E0DD18" w14:textId="75E7A043" w:rsidR="009723A0" w:rsidRPr="009723A0" w:rsidRDefault="009723A0" w:rsidP="009723A0">
      <w:pPr>
        <w:pStyle w:val="NormalWeb"/>
        <w:numPr>
          <w:ilvl w:val="0"/>
          <w:numId w:val="2"/>
        </w:numPr>
        <w:spacing w:line="360" w:lineRule="auto"/>
        <w:rPr>
          <w:rFonts w:asciiTheme="minorHAnsi" w:hAnsiTheme="minorHAnsi"/>
          <w:sz w:val="18"/>
          <w:szCs w:val="18"/>
        </w:rPr>
      </w:pPr>
      <w:r w:rsidRPr="009723A0">
        <w:rPr>
          <w:rFonts w:asciiTheme="minorHAnsi" w:hAnsiTheme="minorHAnsi"/>
          <w:sz w:val="18"/>
          <w:szCs w:val="18"/>
          <w:lang w:val="nl-NL"/>
        </w:rPr>
        <w:t xml:space="preserve">Rhee, Y-H., Ko, J-Y., Chang, M-Y., et al. </w:t>
      </w:r>
      <w:r w:rsidRPr="009723A0">
        <w:rPr>
          <w:rFonts w:asciiTheme="minorHAnsi" w:hAnsiTheme="minorHAnsi"/>
          <w:sz w:val="18"/>
          <w:szCs w:val="18"/>
        </w:rPr>
        <w:t>(2011). Protein-based</w:t>
      </w:r>
      <w:r>
        <w:rPr>
          <w:rFonts w:asciiTheme="minorHAnsi" w:hAnsiTheme="minorHAnsi"/>
          <w:sz w:val="18"/>
          <w:szCs w:val="18"/>
        </w:rPr>
        <w:t xml:space="preserve"> </w:t>
      </w:r>
      <w:r w:rsidRPr="009723A0">
        <w:rPr>
          <w:rFonts w:asciiTheme="minorHAnsi" w:hAnsiTheme="minorHAnsi"/>
          <w:sz w:val="18"/>
          <w:szCs w:val="18"/>
        </w:rPr>
        <w:t xml:space="preserve">human </w:t>
      </w:r>
      <w:proofErr w:type="spellStart"/>
      <w:r w:rsidRPr="009723A0">
        <w:rPr>
          <w:rFonts w:asciiTheme="minorHAnsi" w:hAnsiTheme="minorHAnsi"/>
          <w:sz w:val="18"/>
          <w:szCs w:val="18"/>
        </w:rPr>
        <w:t>iPS</w:t>
      </w:r>
      <w:proofErr w:type="spellEnd"/>
      <w:r w:rsidRPr="009723A0">
        <w:rPr>
          <w:rFonts w:asciiTheme="minorHAnsi" w:hAnsiTheme="minorHAnsi"/>
          <w:sz w:val="18"/>
          <w:szCs w:val="18"/>
        </w:rPr>
        <w:t xml:space="preserve"> cells efficiently generate functional dopamine neurons and can treat a rat model of Parkinson disease. The Journal of </w:t>
      </w:r>
      <w:r>
        <w:rPr>
          <w:rFonts w:asciiTheme="minorHAnsi" w:hAnsiTheme="minorHAnsi"/>
          <w:sz w:val="18"/>
          <w:szCs w:val="18"/>
        </w:rPr>
        <w:t xml:space="preserve">Clinical Investigation, </w:t>
      </w:r>
      <w:r w:rsidRPr="009723A0">
        <w:rPr>
          <w:rFonts w:asciiTheme="minorHAnsi" w:hAnsiTheme="minorHAnsi"/>
          <w:sz w:val="18"/>
          <w:szCs w:val="18"/>
        </w:rPr>
        <w:t>121(6), 2326–35.</w:t>
      </w:r>
    </w:p>
    <w:p w14:paraId="5579D07E"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lastRenderedPageBreak/>
        <w:t>Roessler</w:t>
      </w:r>
      <w:proofErr w:type="spellEnd"/>
      <w:r w:rsidRPr="00CF107D">
        <w:rPr>
          <w:rFonts w:asciiTheme="minorHAnsi" w:hAnsiTheme="minorHAnsi"/>
          <w:sz w:val="18"/>
          <w:szCs w:val="18"/>
        </w:rPr>
        <w:t xml:space="preserve">, R., </w:t>
      </w:r>
      <w:proofErr w:type="spellStart"/>
      <w:r w:rsidRPr="00CF107D">
        <w:rPr>
          <w:rFonts w:asciiTheme="minorHAnsi" w:hAnsiTheme="minorHAnsi"/>
          <w:sz w:val="18"/>
          <w:szCs w:val="18"/>
        </w:rPr>
        <w:t>Boddeke</w:t>
      </w:r>
      <w:proofErr w:type="spellEnd"/>
      <w:r w:rsidRPr="00CF107D">
        <w:rPr>
          <w:rFonts w:asciiTheme="minorHAnsi" w:hAnsiTheme="minorHAnsi"/>
          <w:sz w:val="18"/>
          <w:szCs w:val="18"/>
        </w:rPr>
        <w:t xml:space="preserve">, E., &amp; </w:t>
      </w:r>
      <w:proofErr w:type="spellStart"/>
      <w:r w:rsidRPr="00CF107D">
        <w:rPr>
          <w:rFonts w:asciiTheme="minorHAnsi" w:hAnsiTheme="minorHAnsi"/>
          <w:sz w:val="18"/>
          <w:szCs w:val="18"/>
        </w:rPr>
        <w:t>Copray</w:t>
      </w:r>
      <w:proofErr w:type="spellEnd"/>
      <w:r w:rsidRPr="00CF107D">
        <w:rPr>
          <w:rFonts w:asciiTheme="minorHAnsi" w:hAnsiTheme="minorHAnsi"/>
          <w:sz w:val="18"/>
          <w:szCs w:val="18"/>
        </w:rPr>
        <w:t>, S. (2013). Induced pluripotent stem cell technology and direct conversion: new possibilities to study and treat Parkinson's disease.</w:t>
      </w:r>
      <w:r w:rsidRPr="00CF107D">
        <w:rPr>
          <w:rStyle w:val="apple-converted-space"/>
          <w:rFonts w:asciiTheme="minorHAnsi" w:hAnsiTheme="minorHAnsi"/>
          <w:i/>
          <w:iCs/>
          <w:sz w:val="18"/>
          <w:szCs w:val="18"/>
        </w:rPr>
        <w:t> </w:t>
      </w:r>
      <w:r w:rsidRPr="00CF107D">
        <w:rPr>
          <w:rFonts w:asciiTheme="minorHAnsi" w:hAnsiTheme="minorHAnsi"/>
          <w:i/>
          <w:iCs/>
          <w:sz w:val="18"/>
          <w:szCs w:val="18"/>
        </w:rPr>
        <w:t>Stem Cell Reviews,</w:t>
      </w:r>
      <w:r w:rsidRPr="00CF107D">
        <w:rPr>
          <w:rStyle w:val="apple-converted-space"/>
          <w:rFonts w:asciiTheme="minorHAnsi" w:hAnsiTheme="minorHAnsi"/>
          <w:i/>
          <w:iCs/>
          <w:sz w:val="18"/>
          <w:szCs w:val="18"/>
        </w:rPr>
        <w:t> </w:t>
      </w:r>
      <w:r w:rsidRPr="00CF107D">
        <w:rPr>
          <w:rFonts w:asciiTheme="minorHAnsi" w:hAnsiTheme="minorHAnsi"/>
          <w:i/>
          <w:iCs/>
          <w:sz w:val="18"/>
          <w:szCs w:val="18"/>
        </w:rPr>
        <w:t>9</w:t>
      </w:r>
      <w:r w:rsidRPr="00CF107D">
        <w:rPr>
          <w:rFonts w:asciiTheme="minorHAnsi" w:hAnsiTheme="minorHAnsi"/>
          <w:sz w:val="18"/>
          <w:szCs w:val="18"/>
        </w:rPr>
        <w:t>(4), 505-513.</w:t>
      </w:r>
    </w:p>
    <w:p w14:paraId="3D405ECB"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53038D">
        <w:rPr>
          <w:rFonts w:asciiTheme="minorHAnsi" w:hAnsiTheme="minorHAnsi"/>
          <w:sz w:val="18"/>
          <w:szCs w:val="18"/>
        </w:rPr>
        <w:t>Roessler</w:t>
      </w:r>
      <w:proofErr w:type="spellEnd"/>
      <w:r w:rsidRPr="0053038D">
        <w:rPr>
          <w:rFonts w:asciiTheme="minorHAnsi" w:hAnsiTheme="minorHAnsi"/>
          <w:sz w:val="18"/>
          <w:szCs w:val="18"/>
        </w:rPr>
        <w:t xml:space="preserve">, R., Smallwood, S. A., </w:t>
      </w:r>
      <w:proofErr w:type="spellStart"/>
      <w:r w:rsidRPr="0053038D">
        <w:rPr>
          <w:rFonts w:asciiTheme="minorHAnsi" w:hAnsiTheme="minorHAnsi"/>
          <w:sz w:val="18"/>
          <w:szCs w:val="18"/>
        </w:rPr>
        <w:t>Veenvliet</w:t>
      </w:r>
      <w:proofErr w:type="spellEnd"/>
      <w:r w:rsidRPr="0053038D">
        <w:rPr>
          <w:rFonts w:asciiTheme="minorHAnsi" w:hAnsiTheme="minorHAnsi"/>
          <w:sz w:val="18"/>
          <w:szCs w:val="18"/>
        </w:rPr>
        <w:t xml:space="preserve">, J. V., </w:t>
      </w:r>
      <w:proofErr w:type="spellStart"/>
      <w:r w:rsidRPr="0053038D">
        <w:rPr>
          <w:rFonts w:asciiTheme="minorHAnsi" w:hAnsiTheme="minorHAnsi"/>
          <w:sz w:val="18"/>
          <w:szCs w:val="18"/>
        </w:rPr>
        <w:t>Pechlivanoglou</w:t>
      </w:r>
      <w:proofErr w:type="spellEnd"/>
      <w:r w:rsidRPr="0053038D">
        <w:rPr>
          <w:rFonts w:asciiTheme="minorHAnsi" w:hAnsiTheme="minorHAnsi"/>
          <w:sz w:val="18"/>
          <w:szCs w:val="18"/>
        </w:rPr>
        <w:t xml:space="preserve">, P., Peng, S. P., </w:t>
      </w:r>
      <w:proofErr w:type="spellStart"/>
      <w:r w:rsidRPr="0053038D">
        <w:rPr>
          <w:rFonts w:asciiTheme="minorHAnsi" w:hAnsiTheme="minorHAnsi"/>
          <w:sz w:val="18"/>
          <w:szCs w:val="18"/>
        </w:rPr>
        <w:t>Chakrabarty</w:t>
      </w:r>
      <w:proofErr w:type="spellEnd"/>
      <w:r w:rsidRPr="0053038D">
        <w:rPr>
          <w:rFonts w:asciiTheme="minorHAnsi" w:hAnsiTheme="minorHAnsi"/>
          <w:sz w:val="18"/>
          <w:szCs w:val="18"/>
        </w:rPr>
        <w:t xml:space="preserve">, K., et al. </w:t>
      </w:r>
      <w:r w:rsidRPr="00CF107D">
        <w:rPr>
          <w:rFonts w:asciiTheme="minorHAnsi" w:hAnsiTheme="minorHAnsi"/>
          <w:sz w:val="18"/>
          <w:szCs w:val="18"/>
        </w:rPr>
        <w:t xml:space="preserve">(2014). Detailed analysis of the genetic and epigenetic signatures of </w:t>
      </w:r>
      <w:proofErr w:type="spellStart"/>
      <w:r w:rsidRPr="00CF107D">
        <w:rPr>
          <w:rFonts w:asciiTheme="minorHAnsi" w:hAnsiTheme="minorHAnsi"/>
          <w:sz w:val="18"/>
          <w:szCs w:val="18"/>
        </w:rPr>
        <w:t>iPSC</w:t>
      </w:r>
      <w:proofErr w:type="spellEnd"/>
      <w:r w:rsidRPr="00CF107D">
        <w:rPr>
          <w:rFonts w:asciiTheme="minorHAnsi" w:hAnsiTheme="minorHAnsi"/>
          <w:sz w:val="18"/>
          <w:szCs w:val="18"/>
        </w:rPr>
        <w:t xml:space="preserve">-derived </w:t>
      </w:r>
      <w:proofErr w:type="spellStart"/>
      <w:r w:rsidRPr="00CF107D">
        <w:rPr>
          <w:rFonts w:asciiTheme="minorHAnsi" w:hAnsiTheme="minorHAnsi"/>
          <w:sz w:val="18"/>
          <w:szCs w:val="18"/>
        </w:rPr>
        <w:t>mesodiencephalic</w:t>
      </w:r>
      <w:proofErr w:type="spellEnd"/>
      <w:r w:rsidRPr="00CF107D">
        <w:rPr>
          <w:rFonts w:asciiTheme="minorHAnsi" w:hAnsiTheme="minorHAnsi"/>
          <w:sz w:val="18"/>
          <w:szCs w:val="18"/>
        </w:rPr>
        <w:t xml:space="preserve"> dopaminergic neurons.</w:t>
      </w:r>
      <w:r w:rsidRPr="00CF107D">
        <w:rPr>
          <w:rStyle w:val="apple-converted-space"/>
          <w:rFonts w:asciiTheme="minorHAnsi" w:hAnsiTheme="minorHAnsi"/>
          <w:i/>
          <w:iCs/>
          <w:sz w:val="18"/>
          <w:szCs w:val="18"/>
        </w:rPr>
        <w:t> </w:t>
      </w:r>
      <w:r w:rsidRPr="00CF107D">
        <w:rPr>
          <w:rFonts w:asciiTheme="minorHAnsi" w:hAnsiTheme="minorHAnsi"/>
          <w:i/>
          <w:iCs/>
          <w:sz w:val="18"/>
          <w:szCs w:val="18"/>
        </w:rPr>
        <w:t>Stem Cell Reports,</w:t>
      </w:r>
      <w:r w:rsidRPr="00CF107D">
        <w:rPr>
          <w:rStyle w:val="apple-converted-space"/>
          <w:rFonts w:asciiTheme="minorHAnsi" w:hAnsiTheme="minorHAnsi"/>
          <w:i/>
          <w:iCs/>
          <w:sz w:val="18"/>
          <w:szCs w:val="18"/>
        </w:rPr>
        <w:t> </w:t>
      </w:r>
      <w:r w:rsidRPr="00CF107D">
        <w:rPr>
          <w:rFonts w:asciiTheme="minorHAnsi" w:hAnsiTheme="minorHAnsi"/>
          <w:i/>
          <w:iCs/>
          <w:sz w:val="18"/>
          <w:szCs w:val="18"/>
        </w:rPr>
        <w:t>2</w:t>
      </w:r>
      <w:r w:rsidRPr="00CF107D">
        <w:rPr>
          <w:rFonts w:asciiTheme="minorHAnsi" w:hAnsiTheme="minorHAnsi"/>
          <w:sz w:val="18"/>
          <w:szCs w:val="18"/>
        </w:rPr>
        <w:t>(4), 520-533.</w:t>
      </w:r>
    </w:p>
    <w:p w14:paraId="69817699"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Rossler</w:t>
      </w:r>
      <w:proofErr w:type="spellEnd"/>
      <w:r w:rsidRPr="00CF107D">
        <w:rPr>
          <w:rFonts w:asciiTheme="minorHAnsi" w:hAnsiTheme="minorHAnsi"/>
          <w:sz w:val="18"/>
          <w:szCs w:val="18"/>
        </w:rPr>
        <w:t xml:space="preserve">, R., </w:t>
      </w:r>
      <w:proofErr w:type="spellStart"/>
      <w:r w:rsidRPr="00CF107D">
        <w:rPr>
          <w:rFonts w:asciiTheme="minorHAnsi" w:hAnsiTheme="minorHAnsi"/>
          <w:sz w:val="18"/>
          <w:szCs w:val="18"/>
        </w:rPr>
        <w:t>Boddeke</w:t>
      </w:r>
      <w:proofErr w:type="spellEnd"/>
      <w:r w:rsidRPr="00CF107D">
        <w:rPr>
          <w:rFonts w:asciiTheme="minorHAnsi" w:hAnsiTheme="minorHAnsi"/>
          <w:sz w:val="18"/>
          <w:szCs w:val="18"/>
        </w:rPr>
        <w:t xml:space="preserve">, E., &amp; </w:t>
      </w:r>
      <w:proofErr w:type="spellStart"/>
      <w:r w:rsidRPr="00CF107D">
        <w:rPr>
          <w:rFonts w:asciiTheme="minorHAnsi" w:hAnsiTheme="minorHAnsi"/>
          <w:sz w:val="18"/>
          <w:szCs w:val="18"/>
        </w:rPr>
        <w:t>Copray</w:t>
      </w:r>
      <w:proofErr w:type="spellEnd"/>
      <w:r w:rsidRPr="00CF107D">
        <w:rPr>
          <w:rFonts w:asciiTheme="minorHAnsi" w:hAnsiTheme="minorHAnsi"/>
          <w:sz w:val="18"/>
          <w:szCs w:val="18"/>
        </w:rPr>
        <w:t>, S. (2010). Differentiation of non-mesencephalic neural stem cells towards dopaminergic neurons.</w:t>
      </w:r>
      <w:r w:rsidRPr="00CF107D">
        <w:rPr>
          <w:rStyle w:val="apple-converted-space"/>
          <w:rFonts w:asciiTheme="minorHAnsi" w:hAnsiTheme="minorHAnsi"/>
          <w:i/>
          <w:iCs/>
          <w:sz w:val="18"/>
          <w:szCs w:val="18"/>
        </w:rPr>
        <w:t> </w:t>
      </w:r>
      <w:r w:rsidRPr="00CF107D">
        <w:rPr>
          <w:rFonts w:asciiTheme="minorHAnsi" w:hAnsiTheme="minorHAnsi"/>
          <w:i/>
          <w:iCs/>
          <w:sz w:val="18"/>
          <w:szCs w:val="18"/>
        </w:rPr>
        <w:t>Neuroscience,</w:t>
      </w:r>
      <w:r w:rsidRPr="00CF107D">
        <w:rPr>
          <w:rStyle w:val="apple-converted-space"/>
          <w:rFonts w:asciiTheme="minorHAnsi" w:hAnsiTheme="minorHAnsi"/>
          <w:i/>
          <w:iCs/>
          <w:sz w:val="18"/>
          <w:szCs w:val="18"/>
        </w:rPr>
        <w:t> </w:t>
      </w:r>
      <w:r w:rsidRPr="00CF107D">
        <w:rPr>
          <w:rFonts w:asciiTheme="minorHAnsi" w:hAnsiTheme="minorHAnsi"/>
          <w:i/>
          <w:iCs/>
          <w:sz w:val="18"/>
          <w:szCs w:val="18"/>
        </w:rPr>
        <w:t>170</w:t>
      </w:r>
      <w:r w:rsidRPr="00CF107D">
        <w:rPr>
          <w:rFonts w:asciiTheme="minorHAnsi" w:hAnsiTheme="minorHAnsi"/>
          <w:sz w:val="18"/>
          <w:szCs w:val="18"/>
        </w:rPr>
        <w:t>(2), 417-428.</w:t>
      </w:r>
    </w:p>
    <w:p w14:paraId="26AFB828"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Roybon</w:t>
      </w:r>
      <w:proofErr w:type="spellEnd"/>
      <w:r w:rsidRPr="00CF107D">
        <w:rPr>
          <w:rFonts w:asciiTheme="minorHAnsi" w:hAnsiTheme="minorHAnsi"/>
          <w:sz w:val="18"/>
          <w:szCs w:val="18"/>
        </w:rPr>
        <w:t xml:space="preserve">, L., </w:t>
      </w:r>
      <w:proofErr w:type="spellStart"/>
      <w:r w:rsidRPr="00CF107D">
        <w:rPr>
          <w:rFonts w:asciiTheme="minorHAnsi" w:hAnsiTheme="minorHAnsi"/>
          <w:sz w:val="18"/>
          <w:szCs w:val="18"/>
        </w:rPr>
        <w:t>Hjalt</w:t>
      </w:r>
      <w:proofErr w:type="spellEnd"/>
      <w:r w:rsidRPr="00CF107D">
        <w:rPr>
          <w:rFonts w:asciiTheme="minorHAnsi" w:hAnsiTheme="minorHAnsi"/>
          <w:sz w:val="18"/>
          <w:szCs w:val="18"/>
        </w:rPr>
        <w:t xml:space="preserve">, T., </w:t>
      </w:r>
      <w:proofErr w:type="spellStart"/>
      <w:r w:rsidRPr="00CF107D">
        <w:rPr>
          <w:rFonts w:asciiTheme="minorHAnsi" w:hAnsiTheme="minorHAnsi"/>
          <w:sz w:val="18"/>
          <w:szCs w:val="18"/>
        </w:rPr>
        <w:t>Christophersen</w:t>
      </w:r>
      <w:proofErr w:type="spellEnd"/>
      <w:r w:rsidRPr="00CF107D">
        <w:rPr>
          <w:rFonts w:asciiTheme="minorHAnsi" w:hAnsiTheme="minorHAnsi"/>
          <w:sz w:val="18"/>
          <w:szCs w:val="18"/>
        </w:rPr>
        <w:t xml:space="preserve">, N. S., Li, J. Y., &amp; </w:t>
      </w:r>
      <w:proofErr w:type="spellStart"/>
      <w:r w:rsidRPr="00CF107D">
        <w:rPr>
          <w:rFonts w:asciiTheme="minorHAnsi" w:hAnsiTheme="minorHAnsi"/>
          <w:sz w:val="18"/>
          <w:szCs w:val="18"/>
        </w:rPr>
        <w:t>Brundin</w:t>
      </w:r>
      <w:proofErr w:type="spellEnd"/>
      <w:r w:rsidRPr="00CF107D">
        <w:rPr>
          <w:rFonts w:asciiTheme="minorHAnsi" w:hAnsiTheme="minorHAnsi"/>
          <w:sz w:val="18"/>
          <w:szCs w:val="18"/>
        </w:rPr>
        <w:t>, P. (2008). Effects on differentiation of embryonic ventral midbrain progenitors by Lmx1a, Msx1, Ngn2, and Pitx3.</w:t>
      </w:r>
      <w:r w:rsidRPr="00CF107D">
        <w:rPr>
          <w:rStyle w:val="apple-converted-space"/>
          <w:rFonts w:asciiTheme="minorHAnsi" w:hAnsiTheme="minorHAnsi"/>
          <w:i/>
          <w:iCs/>
          <w:sz w:val="18"/>
          <w:szCs w:val="18"/>
        </w:rPr>
        <w:t> </w:t>
      </w:r>
      <w:r w:rsidRPr="00CF107D">
        <w:rPr>
          <w:rFonts w:asciiTheme="minorHAnsi" w:hAnsiTheme="minorHAnsi"/>
          <w:i/>
          <w:iCs/>
          <w:sz w:val="18"/>
          <w:szCs w:val="18"/>
        </w:rPr>
        <w:t>The Journal of Neuroscience: The Official Journal of the Society for Neuroscience,</w:t>
      </w:r>
      <w:r w:rsidRPr="00CF107D">
        <w:rPr>
          <w:rStyle w:val="apple-converted-space"/>
          <w:rFonts w:asciiTheme="minorHAnsi" w:hAnsiTheme="minorHAnsi"/>
          <w:i/>
          <w:iCs/>
          <w:sz w:val="18"/>
          <w:szCs w:val="18"/>
        </w:rPr>
        <w:t> </w:t>
      </w:r>
      <w:r w:rsidRPr="00CF107D">
        <w:rPr>
          <w:rFonts w:asciiTheme="minorHAnsi" w:hAnsiTheme="minorHAnsi"/>
          <w:i/>
          <w:iCs/>
          <w:sz w:val="18"/>
          <w:szCs w:val="18"/>
        </w:rPr>
        <w:t>28</w:t>
      </w:r>
      <w:r w:rsidRPr="00CF107D">
        <w:rPr>
          <w:rFonts w:asciiTheme="minorHAnsi" w:hAnsiTheme="minorHAnsi"/>
          <w:sz w:val="18"/>
          <w:szCs w:val="18"/>
        </w:rPr>
        <w:t>(14), 3644-3656.</w:t>
      </w:r>
    </w:p>
    <w:p w14:paraId="3E389193"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Sanchez-Danes</w:t>
      </w:r>
      <w:proofErr w:type="spellEnd"/>
      <w:r w:rsidRPr="00CF107D">
        <w:rPr>
          <w:rFonts w:asciiTheme="minorHAnsi" w:hAnsiTheme="minorHAnsi"/>
          <w:sz w:val="18"/>
          <w:szCs w:val="18"/>
          <w:lang w:val="es-ES"/>
        </w:rPr>
        <w:t xml:space="preserve">, A., </w:t>
      </w:r>
      <w:proofErr w:type="spellStart"/>
      <w:r w:rsidRPr="00CF107D">
        <w:rPr>
          <w:rFonts w:asciiTheme="minorHAnsi" w:hAnsiTheme="minorHAnsi"/>
          <w:sz w:val="18"/>
          <w:szCs w:val="18"/>
          <w:lang w:val="es-ES"/>
        </w:rPr>
        <w:t>Benzoni</w:t>
      </w:r>
      <w:proofErr w:type="spellEnd"/>
      <w:r w:rsidRPr="00CF107D">
        <w:rPr>
          <w:rFonts w:asciiTheme="minorHAnsi" w:hAnsiTheme="minorHAnsi"/>
          <w:sz w:val="18"/>
          <w:szCs w:val="18"/>
          <w:lang w:val="es-ES"/>
        </w:rPr>
        <w:t xml:space="preserve">, P., Memo, M., </w:t>
      </w:r>
      <w:proofErr w:type="spellStart"/>
      <w:r w:rsidRPr="00CF107D">
        <w:rPr>
          <w:rFonts w:asciiTheme="minorHAnsi" w:hAnsiTheme="minorHAnsi"/>
          <w:sz w:val="18"/>
          <w:szCs w:val="18"/>
          <w:lang w:val="es-ES"/>
        </w:rPr>
        <w:t>Dell'Era</w:t>
      </w:r>
      <w:proofErr w:type="spellEnd"/>
      <w:r w:rsidRPr="00CF107D">
        <w:rPr>
          <w:rFonts w:asciiTheme="minorHAnsi" w:hAnsiTheme="minorHAnsi"/>
          <w:sz w:val="18"/>
          <w:szCs w:val="18"/>
          <w:lang w:val="es-ES"/>
        </w:rPr>
        <w:t xml:space="preserve">, P., Raya, A., &amp; </w:t>
      </w:r>
      <w:proofErr w:type="spellStart"/>
      <w:r w:rsidRPr="00CF107D">
        <w:rPr>
          <w:rFonts w:asciiTheme="minorHAnsi" w:hAnsiTheme="minorHAnsi"/>
          <w:sz w:val="18"/>
          <w:szCs w:val="18"/>
          <w:lang w:val="es-ES"/>
        </w:rPr>
        <w:t>Consiglio</w:t>
      </w:r>
      <w:proofErr w:type="spellEnd"/>
      <w:r w:rsidRPr="00CF107D">
        <w:rPr>
          <w:rFonts w:asciiTheme="minorHAnsi" w:hAnsiTheme="minorHAnsi"/>
          <w:sz w:val="18"/>
          <w:szCs w:val="18"/>
          <w:lang w:val="es-ES"/>
        </w:rPr>
        <w:t xml:space="preserve">, A. (2013). </w:t>
      </w:r>
      <w:r w:rsidRPr="00CF107D">
        <w:rPr>
          <w:rFonts w:asciiTheme="minorHAnsi" w:hAnsiTheme="minorHAnsi"/>
          <w:sz w:val="18"/>
          <w:szCs w:val="18"/>
        </w:rPr>
        <w:t>Induced pluripotent stem cell-based studies of Parkinson's disease: challenges and promises.</w:t>
      </w:r>
      <w:r w:rsidRPr="00CF107D">
        <w:rPr>
          <w:rStyle w:val="apple-converted-space"/>
          <w:rFonts w:asciiTheme="minorHAnsi" w:hAnsiTheme="minorHAnsi"/>
          <w:i/>
          <w:iCs/>
          <w:sz w:val="18"/>
          <w:szCs w:val="18"/>
        </w:rPr>
        <w:t> </w:t>
      </w:r>
      <w:r w:rsidRPr="00CF107D">
        <w:rPr>
          <w:rFonts w:asciiTheme="minorHAnsi" w:hAnsiTheme="minorHAnsi"/>
          <w:i/>
          <w:iCs/>
          <w:sz w:val="18"/>
          <w:szCs w:val="18"/>
        </w:rPr>
        <w:t>CNS &amp; Neurological Disorders Drug Targets,</w:t>
      </w:r>
      <w:r w:rsidRPr="00CF107D">
        <w:rPr>
          <w:rStyle w:val="apple-converted-space"/>
          <w:rFonts w:asciiTheme="minorHAnsi" w:hAnsiTheme="minorHAnsi"/>
          <w:i/>
          <w:iCs/>
          <w:sz w:val="18"/>
          <w:szCs w:val="18"/>
        </w:rPr>
        <w:t> </w:t>
      </w:r>
      <w:r w:rsidRPr="00CF107D">
        <w:rPr>
          <w:rFonts w:asciiTheme="minorHAnsi" w:hAnsiTheme="minorHAnsi"/>
          <w:i/>
          <w:iCs/>
          <w:sz w:val="18"/>
          <w:szCs w:val="18"/>
        </w:rPr>
        <w:t>12</w:t>
      </w:r>
      <w:r w:rsidRPr="00CF107D">
        <w:rPr>
          <w:rFonts w:asciiTheme="minorHAnsi" w:hAnsiTheme="minorHAnsi"/>
          <w:sz w:val="18"/>
          <w:szCs w:val="18"/>
        </w:rPr>
        <w:t>(8), 1114-1127.</w:t>
      </w:r>
    </w:p>
    <w:p w14:paraId="1B359357"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Sasaki</w:t>
      </w:r>
      <w:proofErr w:type="spellEnd"/>
      <w:r w:rsidRPr="00CF107D">
        <w:rPr>
          <w:rFonts w:asciiTheme="minorHAnsi" w:hAnsiTheme="minorHAnsi"/>
          <w:sz w:val="18"/>
          <w:szCs w:val="18"/>
          <w:lang w:val="es-ES"/>
        </w:rPr>
        <w:t xml:space="preserve">, H., &amp; </w:t>
      </w:r>
      <w:proofErr w:type="spellStart"/>
      <w:r w:rsidRPr="00CF107D">
        <w:rPr>
          <w:rFonts w:asciiTheme="minorHAnsi" w:hAnsiTheme="minorHAnsi"/>
          <w:sz w:val="18"/>
          <w:szCs w:val="18"/>
          <w:lang w:val="es-ES"/>
        </w:rPr>
        <w:t>Hogan</w:t>
      </w:r>
      <w:proofErr w:type="spellEnd"/>
      <w:r w:rsidRPr="00CF107D">
        <w:rPr>
          <w:rFonts w:asciiTheme="minorHAnsi" w:hAnsiTheme="minorHAnsi"/>
          <w:sz w:val="18"/>
          <w:szCs w:val="18"/>
          <w:lang w:val="es-ES"/>
        </w:rPr>
        <w:t xml:space="preserve">, B. L. (1994). </w:t>
      </w:r>
      <w:r w:rsidRPr="00CF107D">
        <w:rPr>
          <w:rFonts w:asciiTheme="minorHAnsi" w:hAnsiTheme="minorHAnsi"/>
          <w:sz w:val="18"/>
          <w:szCs w:val="18"/>
        </w:rPr>
        <w:t>HNF-3 beta as a regulator of floor plate development.</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76</w:t>
      </w:r>
      <w:r w:rsidRPr="00CF107D">
        <w:rPr>
          <w:rFonts w:asciiTheme="minorHAnsi" w:hAnsiTheme="minorHAnsi"/>
          <w:sz w:val="18"/>
          <w:szCs w:val="18"/>
        </w:rPr>
        <w:t>(1), 103-115.</w:t>
      </w:r>
    </w:p>
    <w:p w14:paraId="71622966" w14:textId="77777777" w:rsidR="00CF107D" w:rsidRPr="008C72BF" w:rsidRDefault="00CF107D" w:rsidP="00CF107D">
      <w:pPr>
        <w:pStyle w:val="NormalWeb"/>
        <w:numPr>
          <w:ilvl w:val="0"/>
          <w:numId w:val="2"/>
        </w:numPr>
        <w:spacing w:line="360" w:lineRule="auto"/>
        <w:rPr>
          <w:rFonts w:asciiTheme="minorHAnsi" w:hAnsiTheme="minorHAnsi"/>
          <w:sz w:val="18"/>
          <w:szCs w:val="18"/>
        </w:rPr>
      </w:pPr>
      <w:r w:rsidRPr="008C72BF">
        <w:rPr>
          <w:rFonts w:asciiTheme="minorHAnsi" w:hAnsiTheme="minorHAnsi"/>
          <w:sz w:val="18"/>
          <w:szCs w:val="18"/>
        </w:rPr>
        <w:t xml:space="preserve">Simon, H. H., </w:t>
      </w:r>
      <w:proofErr w:type="spellStart"/>
      <w:r w:rsidRPr="008C72BF">
        <w:rPr>
          <w:rFonts w:asciiTheme="minorHAnsi" w:hAnsiTheme="minorHAnsi"/>
          <w:sz w:val="18"/>
          <w:szCs w:val="18"/>
        </w:rPr>
        <w:t>Thuret</w:t>
      </w:r>
      <w:proofErr w:type="spellEnd"/>
      <w:r w:rsidRPr="008C72BF">
        <w:rPr>
          <w:rFonts w:asciiTheme="minorHAnsi" w:hAnsiTheme="minorHAnsi"/>
          <w:sz w:val="18"/>
          <w:szCs w:val="18"/>
        </w:rPr>
        <w:t xml:space="preserve">, S., &amp; </w:t>
      </w:r>
      <w:proofErr w:type="spellStart"/>
      <w:r w:rsidRPr="008C72BF">
        <w:rPr>
          <w:rFonts w:asciiTheme="minorHAnsi" w:hAnsiTheme="minorHAnsi"/>
          <w:sz w:val="18"/>
          <w:szCs w:val="18"/>
        </w:rPr>
        <w:t>Alberi</w:t>
      </w:r>
      <w:proofErr w:type="spellEnd"/>
      <w:r w:rsidRPr="008C72BF">
        <w:rPr>
          <w:rFonts w:asciiTheme="minorHAnsi" w:hAnsiTheme="minorHAnsi"/>
          <w:sz w:val="18"/>
          <w:szCs w:val="18"/>
        </w:rPr>
        <w:t>, L. (2004). Midbrain dopaminergic neurons: control of their cell fate by the engrailed transcription factors.</w:t>
      </w:r>
      <w:r w:rsidRPr="008C72BF">
        <w:rPr>
          <w:rStyle w:val="apple-converted-space"/>
          <w:rFonts w:asciiTheme="minorHAnsi" w:hAnsiTheme="minorHAnsi"/>
          <w:i/>
          <w:iCs/>
          <w:sz w:val="18"/>
          <w:szCs w:val="18"/>
        </w:rPr>
        <w:t> </w:t>
      </w:r>
      <w:r w:rsidRPr="008C72BF">
        <w:rPr>
          <w:rFonts w:asciiTheme="minorHAnsi" w:hAnsiTheme="minorHAnsi"/>
          <w:i/>
          <w:iCs/>
          <w:sz w:val="18"/>
          <w:szCs w:val="18"/>
        </w:rPr>
        <w:t>Cell and Tissue Research,</w:t>
      </w:r>
      <w:r w:rsidRPr="008C72BF">
        <w:rPr>
          <w:rStyle w:val="apple-converted-space"/>
          <w:rFonts w:asciiTheme="minorHAnsi" w:hAnsiTheme="minorHAnsi"/>
          <w:i/>
          <w:iCs/>
          <w:sz w:val="18"/>
          <w:szCs w:val="18"/>
        </w:rPr>
        <w:t> </w:t>
      </w:r>
      <w:r w:rsidRPr="008C72BF">
        <w:rPr>
          <w:rFonts w:asciiTheme="minorHAnsi" w:hAnsiTheme="minorHAnsi"/>
          <w:i/>
          <w:iCs/>
          <w:sz w:val="18"/>
          <w:szCs w:val="18"/>
        </w:rPr>
        <w:t>318</w:t>
      </w:r>
      <w:r w:rsidRPr="008C72BF">
        <w:rPr>
          <w:rFonts w:asciiTheme="minorHAnsi" w:hAnsiTheme="minorHAnsi"/>
          <w:sz w:val="18"/>
          <w:szCs w:val="18"/>
        </w:rPr>
        <w:t>(1), 53-61.</w:t>
      </w:r>
    </w:p>
    <w:p w14:paraId="5DDB221E"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Smidt</w:t>
      </w:r>
      <w:proofErr w:type="spellEnd"/>
      <w:r w:rsidRPr="00CF107D">
        <w:rPr>
          <w:rFonts w:asciiTheme="minorHAnsi" w:hAnsiTheme="minorHAnsi"/>
          <w:sz w:val="18"/>
          <w:szCs w:val="18"/>
        </w:rPr>
        <w:t xml:space="preserve">, M. P., </w:t>
      </w:r>
      <w:proofErr w:type="spellStart"/>
      <w:r w:rsidRPr="00CF107D">
        <w:rPr>
          <w:rFonts w:asciiTheme="minorHAnsi" w:hAnsiTheme="minorHAnsi"/>
          <w:sz w:val="18"/>
          <w:szCs w:val="18"/>
        </w:rPr>
        <w:t>Asbreuk</w:t>
      </w:r>
      <w:proofErr w:type="spellEnd"/>
      <w:r w:rsidRPr="00CF107D">
        <w:rPr>
          <w:rFonts w:asciiTheme="minorHAnsi" w:hAnsiTheme="minorHAnsi"/>
          <w:sz w:val="18"/>
          <w:szCs w:val="18"/>
        </w:rPr>
        <w:t xml:space="preserve">, C. H., Cox, J. J., Chen, H., Johnson, R. L., &amp; </w:t>
      </w:r>
      <w:proofErr w:type="spellStart"/>
      <w:r w:rsidRPr="00CF107D">
        <w:rPr>
          <w:rFonts w:asciiTheme="minorHAnsi" w:hAnsiTheme="minorHAnsi"/>
          <w:sz w:val="18"/>
          <w:szCs w:val="18"/>
        </w:rPr>
        <w:t>Burbach</w:t>
      </w:r>
      <w:proofErr w:type="spellEnd"/>
      <w:r w:rsidRPr="00CF107D">
        <w:rPr>
          <w:rFonts w:asciiTheme="minorHAnsi" w:hAnsiTheme="minorHAnsi"/>
          <w:sz w:val="18"/>
          <w:szCs w:val="18"/>
        </w:rPr>
        <w:t>, J. P. (2000). A second independent pathway for development of mesencephalic dopaminergic neurons requires Lmx1b.</w:t>
      </w:r>
      <w:r w:rsidRPr="00CF107D">
        <w:rPr>
          <w:rFonts w:asciiTheme="minorHAnsi" w:hAnsiTheme="minorHAnsi"/>
          <w:i/>
          <w:iCs/>
          <w:sz w:val="18"/>
          <w:szCs w:val="18"/>
        </w:rPr>
        <w:t>Nature Neuroscience,</w:t>
      </w:r>
      <w:r w:rsidRPr="00CF107D">
        <w:rPr>
          <w:rStyle w:val="apple-converted-space"/>
          <w:rFonts w:asciiTheme="minorHAnsi" w:hAnsiTheme="minorHAnsi"/>
          <w:i/>
          <w:iCs/>
          <w:sz w:val="18"/>
          <w:szCs w:val="18"/>
        </w:rPr>
        <w:t> </w:t>
      </w:r>
      <w:r w:rsidRPr="00CF107D">
        <w:rPr>
          <w:rFonts w:asciiTheme="minorHAnsi" w:hAnsiTheme="minorHAnsi"/>
          <w:i/>
          <w:iCs/>
          <w:sz w:val="18"/>
          <w:szCs w:val="18"/>
        </w:rPr>
        <w:t>3</w:t>
      </w:r>
      <w:r w:rsidRPr="00CF107D">
        <w:rPr>
          <w:rFonts w:asciiTheme="minorHAnsi" w:hAnsiTheme="minorHAnsi"/>
          <w:sz w:val="18"/>
          <w:szCs w:val="18"/>
        </w:rPr>
        <w:t>(4), 337-341.</w:t>
      </w:r>
    </w:p>
    <w:p w14:paraId="175BA6B0" w14:textId="77777777" w:rsidR="00F24D40" w:rsidRDefault="00CF107D" w:rsidP="00F24D40">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 xml:space="preserve">Smits, S. M., </w:t>
      </w:r>
      <w:proofErr w:type="spellStart"/>
      <w:r w:rsidRPr="00CF107D">
        <w:rPr>
          <w:rFonts w:asciiTheme="minorHAnsi" w:hAnsiTheme="minorHAnsi"/>
          <w:sz w:val="18"/>
          <w:szCs w:val="18"/>
        </w:rPr>
        <w:t>Ponnio</w:t>
      </w:r>
      <w:proofErr w:type="spellEnd"/>
      <w:r w:rsidRPr="00CF107D">
        <w:rPr>
          <w:rFonts w:asciiTheme="minorHAnsi" w:hAnsiTheme="minorHAnsi"/>
          <w:sz w:val="18"/>
          <w:szCs w:val="18"/>
        </w:rPr>
        <w:t xml:space="preserve">, T., </w:t>
      </w:r>
      <w:proofErr w:type="spellStart"/>
      <w:r w:rsidRPr="00CF107D">
        <w:rPr>
          <w:rFonts w:asciiTheme="minorHAnsi" w:hAnsiTheme="minorHAnsi"/>
          <w:sz w:val="18"/>
          <w:szCs w:val="18"/>
        </w:rPr>
        <w:t>Conneely</w:t>
      </w:r>
      <w:proofErr w:type="spellEnd"/>
      <w:r w:rsidRPr="00CF107D">
        <w:rPr>
          <w:rFonts w:asciiTheme="minorHAnsi" w:hAnsiTheme="minorHAnsi"/>
          <w:sz w:val="18"/>
          <w:szCs w:val="18"/>
        </w:rPr>
        <w:t xml:space="preserve">, O. M., </w:t>
      </w:r>
      <w:proofErr w:type="spellStart"/>
      <w:r w:rsidRPr="00CF107D">
        <w:rPr>
          <w:rFonts w:asciiTheme="minorHAnsi" w:hAnsiTheme="minorHAnsi"/>
          <w:sz w:val="18"/>
          <w:szCs w:val="18"/>
        </w:rPr>
        <w:t>Burbach</w:t>
      </w:r>
      <w:proofErr w:type="spellEnd"/>
      <w:r w:rsidRPr="00CF107D">
        <w:rPr>
          <w:rFonts w:asciiTheme="minorHAnsi" w:hAnsiTheme="minorHAnsi"/>
          <w:sz w:val="18"/>
          <w:szCs w:val="18"/>
        </w:rPr>
        <w:t xml:space="preserve">, J. P., &amp; </w:t>
      </w:r>
      <w:proofErr w:type="spellStart"/>
      <w:r w:rsidRPr="00CF107D">
        <w:rPr>
          <w:rFonts w:asciiTheme="minorHAnsi" w:hAnsiTheme="minorHAnsi"/>
          <w:sz w:val="18"/>
          <w:szCs w:val="18"/>
        </w:rPr>
        <w:t>Smidt</w:t>
      </w:r>
      <w:proofErr w:type="spellEnd"/>
      <w:r w:rsidRPr="00CF107D">
        <w:rPr>
          <w:rFonts w:asciiTheme="minorHAnsi" w:hAnsiTheme="minorHAnsi"/>
          <w:sz w:val="18"/>
          <w:szCs w:val="18"/>
        </w:rPr>
        <w:t>, M. P. (2003). Involvement of Nurr1 in specifying the neurotransmitter identity of ventral midbrain dopaminergic neurons.</w:t>
      </w:r>
      <w:r w:rsidRPr="00CF107D">
        <w:rPr>
          <w:rStyle w:val="apple-converted-space"/>
          <w:rFonts w:asciiTheme="minorHAnsi" w:hAnsiTheme="minorHAnsi"/>
          <w:i/>
          <w:iCs/>
          <w:sz w:val="18"/>
          <w:szCs w:val="18"/>
        </w:rPr>
        <w:t> </w:t>
      </w:r>
      <w:r w:rsidRPr="00CF107D">
        <w:rPr>
          <w:rFonts w:asciiTheme="minorHAnsi" w:hAnsiTheme="minorHAnsi"/>
          <w:i/>
          <w:iCs/>
          <w:sz w:val="18"/>
          <w:szCs w:val="18"/>
        </w:rPr>
        <w:t>The European Journal of Neuroscience,</w:t>
      </w:r>
      <w:r w:rsidRPr="00CF107D">
        <w:rPr>
          <w:rStyle w:val="apple-converted-space"/>
          <w:rFonts w:asciiTheme="minorHAnsi" w:hAnsiTheme="minorHAnsi"/>
          <w:i/>
          <w:iCs/>
          <w:sz w:val="18"/>
          <w:szCs w:val="18"/>
        </w:rPr>
        <w:t> </w:t>
      </w:r>
      <w:r w:rsidRPr="00CF107D">
        <w:rPr>
          <w:rFonts w:asciiTheme="minorHAnsi" w:hAnsiTheme="minorHAnsi"/>
          <w:i/>
          <w:iCs/>
          <w:sz w:val="18"/>
          <w:szCs w:val="18"/>
        </w:rPr>
        <w:t>18</w:t>
      </w:r>
      <w:r w:rsidRPr="00CF107D">
        <w:rPr>
          <w:rFonts w:asciiTheme="minorHAnsi" w:hAnsiTheme="minorHAnsi"/>
          <w:sz w:val="18"/>
          <w:szCs w:val="18"/>
        </w:rPr>
        <w:t>(7), 1731-1738.</w:t>
      </w:r>
    </w:p>
    <w:p w14:paraId="3DED752B" w14:textId="20226B7E" w:rsidR="00F24D40" w:rsidRDefault="00F24D40" w:rsidP="00F24D40">
      <w:pPr>
        <w:pStyle w:val="NormalWeb"/>
        <w:numPr>
          <w:ilvl w:val="0"/>
          <w:numId w:val="2"/>
        </w:numPr>
        <w:spacing w:line="360" w:lineRule="auto"/>
        <w:rPr>
          <w:rFonts w:asciiTheme="minorHAnsi" w:hAnsiTheme="minorHAnsi"/>
          <w:sz w:val="18"/>
          <w:szCs w:val="18"/>
        </w:rPr>
      </w:pPr>
      <w:proofErr w:type="spellStart"/>
      <w:r w:rsidRPr="00F24D40">
        <w:rPr>
          <w:rFonts w:asciiTheme="minorHAnsi" w:hAnsiTheme="minorHAnsi"/>
          <w:sz w:val="18"/>
          <w:szCs w:val="18"/>
        </w:rPr>
        <w:t>Soldner</w:t>
      </w:r>
      <w:proofErr w:type="spellEnd"/>
      <w:r w:rsidRPr="00F24D40">
        <w:rPr>
          <w:rFonts w:asciiTheme="minorHAnsi" w:hAnsiTheme="minorHAnsi"/>
          <w:sz w:val="18"/>
          <w:szCs w:val="18"/>
        </w:rPr>
        <w:t xml:space="preserve">, F., </w:t>
      </w:r>
      <w:proofErr w:type="spellStart"/>
      <w:r w:rsidRPr="00F24D40">
        <w:rPr>
          <w:rFonts w:asciiTheme="minorHAnsi" w:hAnsiTheme="minorHAnsi"/>
          <w:sz w:val="18"/>
          <w:szCs w:val="18"/>
        </w:rPr>
        <w:t>Hockemeyer</w:t>
      </w:r>
      <w:proofErr w:type="spellEnd"/>
      <w:r w:rsidRPr="00F24D40">
        <w:rPr>
          <w:rFonts w:asciiTheme="minorHAnsi" w:hAnsiTheme="minorHAnsi"/>
          <w:sz w:val="18"/>
          <w:szCs w:val="18"/>
        </w:rPr>
        <w:t xml:space="preserve">, D., Beard, C., </w:t>
      </w:r>
      <w:proofErr w:type="gramStart"/>
      <w:r w:rsidRPr="00F24D40">
        <w:rPr>
          <w:rFonts w:asciiTheme="minorHAnsi" w:hAnsiTheme="minorHAnsi"/>
          <w:sz w:val="18"/>
          <w:szCs w:val="18"/>
        </w:rPr>
        <w:t>Gao</w:t>
      </w:r>
      <w:proofErr w:type="gramEnd"/>
      <w:r w:rsidRPr="00F24D40">
        <w:rPr>
          <w:rFonts w:asciiTheme="minorHAnsi" w:hAnsiTheme="minorHAnsi"/>
          <w:sz w:val="18"/>
          <w:szCs w:val="18"/>
        </w:rPr>
        <w:t>, Q., Bell, G. W., Cook, E. G., et al. (2009). Parkinson's disease patient-derived induced pluripotent stem cells free of viral reprogramming factors.</w:t>
      </w:r>
      <w:r w:rsidRPr="00F24D40">
        <w:rPr>
          <w:rFonts w:asciiTheme="minorHAnsi" w:hAnsiTheme="minorHAnsi"/>
          <w:i/>
          <w:iCs/>
          <w:sz w:val="18"/>
          <w:szCs w:val="18"/>
        </w:rPr>
        <w:t> Cell</w:t>
      </w:r>
      <w:proofErr w:type="gramStart"/>
      <w:r w:rsidRPr="00F24D40">
        <w:rPr>
          <w:rFonts w:asciiTheme="minorHAnsi" w:hAnsiTheme="minorHAnsi"/>
          <w:i/>
          <w:iCs/>
          <w:sz w:val="18"/>
          <w:szCs w:val="18"/>
        </w:rPr>
        <w:t>,136</w:t>
      </w:r>
      <w:proofErr w:type="gramEnd"/>
      <w:r>
        <w:rPr>
          <w:rFonts w:asciiTheme="minorHAnsi" w:hAnsiTheme="minorHAnsi"/>
          <w:i/>
          <w:iCs/>
          <w:sz w:val="18"/>
          <w:szCs w:val="18"/>
        </w:rPr>
        <w:t xml:space="preserve"> </w:t>
      </w:r>
      <w:r w:rsidRPr="00F24D40">
        <w:rPr>
          <w:rFonts w:asciiTheme="minorHAnsi" w:hAnsiTheme="minorHAnsi"/>
          <w:sz w:val="18"/>
          <w:szCs w:val="18"/>
        </w:rPr>
        <w:t>(5), 964-977.</w:t>
      </w:r>
    </w:p>
    <w:p w14:paraId="72988370" w14:textId="3ED474D5" w:rsidR="00704C60" w:rsidRPr="00704C60" w:rsidRDefault="00704C60" w:rsidP="00704C60">
      <w:pPr>
        <w:pStyle w:val="NormalWeb"/>
        <w:numPr>
          <w:ilvl w:val="0"/>
          <w:numId w:val="2"/>
        </w:numPr>
        <w:spacing w:line="360" w:lineRule="auto"/>
        <w:rPr>
          <w:rFonts w:asciiTheme="minorHAnsi" w:hAnsiTheme="minorHAnsi"/>
          <w:sz w:val="18"/>
          <w:szCs w:val="18"/>
        </w:rPr>
      </w:pPr>
      <w:r w:rsidRPr="00704C60">
        <w:rPr>
          <w:rFonts w:asciiTheme="minorHAnsi" w:hAnsiTheme="minorHAnsi"/>
          <w:sz w:val="18"/>
          <w:szCs w:val="18"/>
        </w:rPr>
        <w:t xml:space="preserve">Sonntag KC, </w:t>
      </w:r>
      <w:proofErr w:type="spellStart"/>
      <w:r w:rsidRPr="00704C60">
        <w:rPr>
          <w:rFonts w:asciiTheme="minorHAnsi" w:hAnsiTheme="minorHAnsi"/>
          <w:sz w:val="18"/>
          <w:szCs w:val="18"/>
        </w:rPr>
        <w:t>Pruszak</w:t>
      </w:r>
      <w:proofErr w:type="spellEnd"/>
      <w:r w:rsidRPr="00704C60">
        <w:rPr>
          <w:rFonts w:asciiTheme="minorHAnsi" w:hAnsiTheme="minorHAnsi"/>
          <w:sz w:val="18"/>
          <w:szCs w:val="18"/>
        </w:rPr>
        <w:t xml:space="preserve"> J, </w:t>
      </w:r>
      <w:proofErr w:type="spellStart"/>
      <w:r w:rsidRPr="00704C60">
        <w:rPr>
          <w:rFonts w:asciiTheme="minorHAnsi" w:hAnsiTheme="minorHAnsi"/>
          <w:sz w:val="18"/>
          <w:szCs w:val="18"/>
        </w:rPr>
        <w:t>Yoshizaki</w:t>
      </w:r>
      <w:proofErr w:type="spellEnd"/>
      <w:r w:rsidRPr="00704C60">
        <w:rPr>
          <w:rFonts w:asciiTheme="minorHAnsi" w:hAnsiTheme="minorHAnsi"/>
          <w:sz w:val="18"/>
          <w:szCs w:val="18"/>
        </w:rPr>
        <w:t xml:space="preserve"> T, van </w:t>
      </w:r>
      <w:proofErr w:type="spellStart"/>
      <w:r w:rsidRPr="00704C60">
        <w:rPr>
          <w:rFonts w:asciiTheme="minorHAnsi" w:hAnsiTheme="minorHAnsi"/>
          <w:sz w:val="18"/>
          <w:szCs w:val="18"/>
        </w:rPr>
        <w:t>Arensbergen</w:t>
      </w:r>
      <w:proofErr w:type="spellEnd"/>
      <w:r w:rsidRPr="00704C60">
        <w:rPr>
          <w:rFonts w:asciiTheme="minorHAnsi" w:hAnsiTheme="minorHAnsi"/>
          <w:sz w:val="18"/>
          <w:szCs w:val="18"/>
        </w:rPr>
        <w:t xml:space="preserve"> J, Sanchez-</w:t>
      </w:r>
      <w:proofErr w:type="spellStart"/>
      <w:r w:rsidRPr="00704C60">
        <w:rPr>
          <w:rFonts w:asciiTheme="minorHAnsi" w:hAnsiTheme="minorHAnsi"/>
          <w:sz w:val="18"/>
          <w:szCs w:val="18"/>
        </w:rPr>
        <w:t>Pernaute</w:t>
      </w:r>
      <w:proofErr w:type="spellEnd"/>
      <w:r w:rsidRPr="00704C60">
        <w:rPr>
          <w:rFonts w:asciiTheme="minorHAnsi" w:hAnsiTheme="minorHAnsi"/>
          <w:sz w:val="18"/>
          <w:szCs w:val="18"/>
        </w:rPr>
        <w:t xml:space="preserve"> R, </w:t>
      </w:r>
      <w:proofErr w:type="spellStart"/>
      <w:r w:rsidRPr="00704C60">
        <w:rPr>
          <w:rFonts w:asciiTheme="minorHAnsi" w:hAnsiTheme="minorHAnsi"/>
          <w:sz w:val="18"/>
          <w:szCs w:val="18"/>
        </w:rPr>
        <w:t>Isacson</w:t>
      </w:r>
      <w:proofErr w:type="spellEnd"/>
      <w:r w:rsidRPr="00704C60">
        <w:rPr>
          <w:rFonts w:asciiTheme="minorHAnsi" w:hAnsiTheme="minorHAnsi"/>
          <w:sz w:val="18"/>
          <w:szCs w:val="18"/>
        </w:rPr>
        <w:t xml:space="preserve"> O.</w:t>
      </w:r>
      <w:r>
        <w:rPr>
          <w:rFonts w:asciiTheme="minorHAnsi" w:hAnsiTheme="minorHAnsi"/>
          <w:sz w:val="18"/>
          <w:szCs w:val="18"/>
        </w:rPr>
        <w:t xml:space="preserve"> (2007)</w:t>
      </w:r>
      <w:r w:rsidRPr="00704C60">
        <w:rPr>
          <w:rFonts w:asciiTheme="minorHAnsi" w:hAnsiTheme="minorHAnsi"/>
          <w:sz w:val="18"/>
          <w:szCs w:val="18"/>
        </w:rPr>
        <w:t xml:space="preserve"> Enhanced yield</w:t>
      </w:r>
      <w:r>
        <w:rPr>
          <w:rFonts w:asciiTheme="minorHAnsi" w:hAnsiTheme="minorHAnsi"/>
          <w:sz w:val="18"/>
          <w:szCs w:val="18"/>
        </w:rPr>
        <w:t xml:space="preserve"> </w:t>
      </w:r>
      <w:r w:rsidRPr="00704C60">
        <w:rPr>
          <w:rFonts w:asciiTheme="minorHAnsi" w:hAnsiTheme="minorHAnsi"/>
          <w:sz w:val="18"/>
          <w:szCs w:val="18"/>
        </w:rPr>
        <w:t xml:space="preserve">of </w:t>
      </w:r>
      <w:proofErr w:type="spellStart"/>
      <w:r w:rsidRPr="00704C60">
        <w:rPr>
          <w:rFonts w:asciiTheme="minorHAnsi" w:hAnsiTheme="minorHAnsi"/>
          <w:sz w:val="18"/>
          <w:szCs w:val="18"/>
        </w:rPr>
        <w:t>neuroepithelial</w:t>
      </w:r>
      <w:proofErr w:type="spellEnd"/>
      <w:r w:rsidRPr="00704C60">
        <w:rPr>
          <w:rFonts w:asciiTheme="minorHAnsi" w:hAnsiTheme="minorHAnsi"/>
          <w:sz w:val="18"/>
          <w:szCs w:val="18"/>
        </w:rPr>
        <w:t xml:space="preserve"> precursors and midbrain-like dopaminergic neurons from human embryonic stem</w:t>
      </w:r>
      <w:r>
        <w:rPr>
          <w:rFonts w:asciiTheme="minorHAnsi" w:hAnsiTheme="minorHAnsi"/>
          <w:sz w:val="18"/>
          <w:szCs w:val="18"/>
        </w:rPr>
        <w:t xml:space="preserve"> </w:t>
      </w:r>
      <w:r w:rsidRPr="00704C60">
        <w:rPr>
          <w:rFonts w:asciiTheme="minorHAnsi" w:hAnsiTheme="minorHAnsi"/>
          <w:sz w:val="18"/>
          <w:szCs w:val="18"/>
        </w:rPr>
        <w:t xml:space="preserve">cells using the bone </w:t>
      </w:r>
      <w:proofErr w:type="spellStart"/>
      <w:r w:rsidRPr="00704C60">
        <w:rPr>
          <w:rFonts w:asciiTheme="minorHAnsi" w:hAnsiTheme="minorHAnsi"/>
          <w:sz w:val="18"/>
          <w:szCs w:val="18"/>
        </w:rPr>
        <w:t>morphogenic</w:t>
      </w:r>
      <w:proofErr w:type="spellEnd"/>
      <w:r w:rsidRPr="00704C60">
        <w:rPr>
          <w:rFonts w:asciiTheme="minorHAnsi" w:hAnsiTheme="minorHAnsi"/>
          <w:sz w:val="18"/>
          <w:szCs w:val="18"/>
        </w:rPr>
        <w:t xml:space="preserve"> protein antagonist noggin. Stem Cells, 25, 411–418.</w:t>
      </w:r>
    </w:p>
    <w:p w14:paraId="77FA5BEE"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Sundberg</w:t>
      </w:r>
      <w:proofErr w:type="spellEnd"/>
      <w:r w:rsidRPr="00CF107D">
        <w:rPr>
          <w:rFonts w:asciiTheme="minorHAnsi" w:hAnsiTheme="minorHAnsi"/>
          <w:sz w:val="18"/>
          <w:szCs w:val="18"/>
        </w:rPr>
        <w:t xml:space="preserve">, M., </w:t>
      </w:r>
      <w:proofErr w:type="spellStart"/>
      <w:r w:rsidRPr="00CF107D">
        <w:rPr>
          <w:rFonts w:asciiTheme="minorHAnsi" w:hAnsiTheme="minorHAnsi"/>
          <w:sz w:val="18"/>
          <w:szCs w:val="18"/>
        </w:rPr>
        <w:t>Bogetofte</w:t>
      </w:r>
      <w:proofErr w:type="spellEnd"/>
      <w:r w:rsidRPr="00CF107D">
        <w:rPr>
          <w:rFonts w:asciiTheme="minorHAnsi" w:hAnsiTheme="minorHAnsi"/>
          <w:sz w:val="18"/>
          <w:szCs w:val="18"/>
        </w:rPr>
        <w:t xml:space="preserve">, H., Lawson, T., </w:t>
      </w:r>
      <w:proofErr w:type="spellStart"/>
      <w:r w:rsidRPr="00CF107D">
        <w:rPr>
          <w:rFonts w:asciiTheme="minorHAnsi" w:hAnsiTheme="minorHAnsi"/>
          <w:sz w:val="18"/>
          <w:szCs w:val="18"/>
        </w:rPr>
        <w:t>Jansson</w:t>
      </w:r>
      <w:proofErr w:type="spellEnd"/>
      <w:r w:rsidRPr="00CF107D">
        <w:rPr>
          <w:rFonts w:asciiTheme="minorHAnsi" w:hAnsiTheme="minorHAnsi"/>
          <w:sz w:val="18"/>
          <w:szCs w:val="18"/>
        </w:rPr>
        <w:t xml:space="preserve">, J., Smith, G., </w:t>
      </w:r>
      <w:proofErr w:type="spellStart"/>
      <w:r w:rsidRPr="00CF107D">
        <w:rPr>
          <w:rFonts w:asciiTheme="minorHAnsi" w:hAnsiTheme="minorHAnsi"/>
          <w:sz w:val="18"/>
          <w:szCs w:val="18"/>
        </w:rPr>
        <w:t>Astradsson</w:t>
      </w:r>
      <w:proofErr w:type="spellEnd"/>
      <w:r w:rsidRPr="00CF107D">
        <w:rPr>
          <w:rFonts w:asciiTheme="minorHAnsi" w:hAnsiTheme="minorHAnsi"/>
          <w:sz w:val="18"/>
          <w:szCs w:val="18"/>
        </w:rPr>
        <w:t xml:space="preserve">, A., et al. (2013). Improved cell therapy protocols for Parkinson's disease based on differentiation efficiency and safety of </w:t>
      </w:r>
      <w:proofErr w:type="spellStart"/>
      <w:r w:rsidRPr="00CF107D">
        <w:rPr>
          <w:rFonts w:asciiTheme="minorHAnsi" w:hAnsiTheme="minorHAnsi"/>
          <w:sz w:val="18"/>
          <w:szCs w:val="18"/>
        </w:rPr>
        <w:t>hESC</w:t>
      </w:r>
      <w:proofErr w:type="spellEnd"/>
      <w:r w:rsidRPr="00CF107D">
        <w:rPr>
          <w:rFonts w:asciiTheme="minorHAnsi" w:hAnsiTheme="minorHAnsi"/>
          <w:sz w:val="18"/>
          <w:szCs w:val="18"/>
        </w:rPr>
        <w:t xml:space="preserve">-, </w:t>
      </w:r>
      <w:proofErr w:type="spellStart"/>
      <w:r w:rsidRPr="00CF107D">
        <w:rPr>
          <w:rFonts w:asciiTheme="minorHAnsi" w:hAnsiTheme="minorHAnsi"/>
          <w:sz w:val="18"/>
          <w:szCs w:val="18"/>
        </w:rPr>
        <w:t>hiPSC</w:t>
      </w:r>
      <w:proofErr w:type="spellEnd"/>
      <w:r w:rsidRPr="00CF107D">
        <w:rPr>
          <w:rFonts w:asciiTheme="minorHAnsi" w:hAnsiTheme="minorHAnsi"/>
          <w:sz w:val="18"/>
          <w:szCs w:val="18"/>
        </w:rPr>
        <w:t xml:space="preserve">-, and non-human primate </w:t>
      </w:r>
      <w:proofErr w:type="spellStart"/>
      <w:r w:rsidRPr="00CF107D">
        <w:rPr>
          <w:rFonts w:asciiTheme="minorHAnsi" w:hAnsiTheme="minorHAnsi"/>
          <w:sz w:val="18"/>
          <w:szCs w:val="18"/>
        </w:rPr>
        <w:t>iPSC</w:t>
      </w:r>
      <w:proofErr w:type="spellEnd"/>
      <w:r w:rsidRPr="00CF107D">
        <w:rPr>
          <w:rFonts w:asciiTheme="minorHAnsi" w:hAnsiTheme="minorHAnsi"/>
          <w:sz w:val="18"/>
          <w:szCs w:val="18"/>
        </w:rPr>
        <w:t>-derived dopaminergic neurons.</w:t>
      </w:r>
      <w:r w:rsidRPr="00CF107D">
        <w:rPr>
          <w:rStyle w:val="apple-converted-space"/>
          <w:rFonts w:asciiTheme="minorHAnsi" w:hAnsiTheme="minorHAnsi"/>
          <w:i/>
          <w:iCs/>
          <w:sz w:val="18"/>
          <w:szCs w:val="18"/>
        </w:rPr>
        <w:t> </w:t>
      </w:r>
      <w:r w:rsidRPr="00CF107D">
        <w:rPr>
          <w:rFonts w:asciiTheme="minorHAnsi" w:hAnsiTheme="minorHAnsi"/>
          <w:i/>
          <w:iCs/>
          <w:sz w:val="18"/>
          <w:szCs w:val="18"/>
        </w:rPr>
        <w:t>Stem Cells (Dayton, Ohio),</w:t>
      </w:r>
      <w:r w:rsidRPr="00CF107D">
        <w:rPr>
          <w:rStyle w:val="apple-converted-space"/>
          <w:rFonts w:asciiTheme="minorHAnsi" w:hAnsiTheme="minorHAnsi"/>
          <w:i/>
          <w:iCs/>
          <w:sz w:val="18"/>
          <w:szCs w:val="18"/>
        </w:rPr>
        <w:t> </w:t>
      </w:r>
      <w:r w:rsidRPr="00CF107D">
        <w:rPr>
          <w:rFonts w:asciiTheme="minorHAnsi" w:hAnsiTheme="minorHAnsi"/>
          <w:i/>
          <w:iCs/>
          <w:sz w:val="18"/>
          <w:szCs w:val="18"/>
        </w:rPr>
        <w:t>31</w:t>
      </w:r>
      <w:r w:rsidRPr="00CF107D">
        <w:rPr>
          <w:rFonts w:asciiTheme="minorHAnsi" w:hAnsiTheme="minorHAnsi"/>
          <w:sz w:val="18"/>
          <w:szCs w:val="18"/>
        </w:rPr>
        <w:t>(8), 1548-1562.</w:t>
      </w:r>
    </w:p>
    <w:p w14:paraId="5AA5A701" w14:textId="77777777" w:rsidR="00CF107D" w:rsidRP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Takahashi, K., &amp; Yamanaka, S. (2006). Induction of pluripotent stem cells from mouse embryonic and adult fibroblast cultures by defined factors.</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126</w:t>
      </w:r>
      <w:r w:rsidRPr="00CF107D">
        <w:rPr>
          <w:rFonts w:asciiTheme="minorHAnsi" w:hAnsiTheme="minorHAnsi"/>
          <w:sz w:val="18"/>
          <w:szCs w:val="18"/>
        </w:rPr>
        <w:t>(4), 663-676.</w:t>
      </w:r>
    </w:p>
    <w:p w14:paraId="2004C0C9"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lang w:val="es-ES"/>
        </w:rPr>
        <w:t>Takahashi</w:t>
      </w:r>
      <w:proofErr w:type="spellEnd"/>
      <w:r w:rsidRPr="00CF107D">
        <w:rPr>
          <w:rFonts w:asciiTheme="minorHAnsi" w:hAnsiTheme="minorHAnsi"/>
          <w:sz w:val="18"/>
          <w:szCs w:val="18"/>
          <w:lang w:val="es-ES"/>
        </w:rPr>
        <w:t xml:space="preserve">, K., </w:t>
      </w:r>
      <w:proofErr w:type="spellStart"/>
      <w:r w:rsidRPr="00CF107D">
        <w:rPr>
          <w:rFonts w:asciiTheme="minorHAnsi" w:hAnsiTheme="minorHAnsi"/>
          <w:sz w:val="18"/>
          <w:szCs w:val="18"/>
          <w:lang w:val="es-ES"/>
        </w:rPr>
        <w:t>Tanabe</w:t>
      </w:r>
      <w:proofErr w:type="spellEnd"/>
      <w:r w:rsidRPr="00CF107D">
        <w:rPr>
          <w:rFonts w:asciiTheme="minorHAnsi" w:hAnsiTheme="minorHAnsi"/>
          <w:sz w:val="18"/>
          <w:szCs w:val="18"/>
          <w:lang w:val="es-ES"/>
        </w:rPr>
        <w:t xml:space="preserve">, K., </w:t>
      </w:r>
      <w:proofErr w:type="spellStart"/>
      <w:r w:rsidRPr="00CF107D">
        <w:rPr>
          <w:rFonts w:asciiTheme="minorHAnsi" w:hAnsiTheme="minorHAnsi"/>
          <w:sz w:val="18"/>
          <w:szCs w:val="18"/>
          <w:lang w:val="es-ES"/>
        </w:rPr>
        <w:t>Ohnuki</w:t>
      </w:r>
      <w:proofErr w:type="spellEnd"/>
      <w:r w:rsidRPr="00CF107D">
        <w:rPr>
          <w:rFonts w:asciiTheme="minorHAnsi" w:hAnsiTheme="minorHAnsi"/>
          <w:sz w:val="18"/>
          <w:szCs w:val="18"/>
          <w:lang w:val="es-ES"/>
        </w:rPr>
        <w:t xml:space="preserve">, M., </w:t>
      </w:r>
      <w:proofErr w:type="spellStart"/>
      <w:r w:rsidRPr="00CF107D">
        <w:rPr>
          <w:rFonts w:asciiTheme="minorHAnsi" w:hAnsiTheme="minorHAnsi"/>
          <w:sz w:val="18"/>
          <w:szCs w:val="18"/>
          <w:lang w:val="es-ES"/>
        </w:rPr>
        <w:t>Narita</w:t>
      </w:r>
      <w:proofErr w:type="spellEnd"/>
      <w:r w:rsidRPr="00CF107D">
        <w:rPr>
          <w:rFonts w:asciiTheme="minorHAnsi" w:hAnsiTheme="minorHAnsi"/>
          <w:sz w:val="18"/>
          <w:szCs w:val="18"/>
          <w:lang w:val="es-ES"/>
        </w:rPr>
        <w:t xml:space="preserve">, M., </w:t>
      </w:r>
      <w:proofErr w:type="spellStart"/>
      <w:r w:rsidRPr="00CF107D">
        <w:rPr>
          <w:rFonts w:asciiTheme="minorHAnsi" w:hAnsiTheme="minorHAnsi"/>
          <w:sz w:val="18"/>
          <w:szCs w:val="18"/>
          <w:lang w:val="es-ES"/>
        </w:rPr>
        <w:t>Ichisaka</w:t>
      </w:r>
      <w:proofErr w:type="spellEnd"/>
      <w:r w:rsidRPr="00CF107D">
        <w:rPr>
          <w:rFonts w:asciiTheme="minorHAnsi" w:hAnsiTheme="minorHAnsi"/>
          <w:sz w:val="18"/>
          <w:szCs w:val="18"/>
          <w:lang w:val="es-ES"/>
        </w:rPr>
        <w:t xml:space="preserve">, T., </w:t>
      </w:r>
      <w:proofErr w:type="spellStart"/>
      <w:r w:rsidRPr="00CF107D">
        <w:rPr>
          <w:rFonts w:asciiTheme="minorHAnsi" w:hAnsiTheme="minorHAnsi"/>
          <w:sz w:val="18"/>
          <w:szCs w:val="18"/>
          <w:lang w:val="es-ES"/>
        </w:rPr>
        <w:t>Tomoda</w:t>
      </w:r>
      <w:proofErr w:type="spellEnd"/>
      <w:r w:rsidRPr="00CF107D">
        <w:rPr>
          <w:rFonts w:asciiTheme="minorHAnsi" w:hAnsiTheme="minorHAnsi"/>
          <w:sz w:val="18"/>
          <w:szCs w:val="18"/>
          <w:lang w:val="es-ES"/>
        </w:rPr>
        <w:t xml:space="preserve">, K., et al. </w:t>
      </w:r>
      <w:r w:rsidRPr="00CF107D">
        <w:rPr>
          <w:rFonts w:asciiTheme="minorHAnsi" w:hAnsiTheme="minorHAnsi"/>
          <w:sz w:val="18"/>
          <w:szCs w:val="18"/>
        </w:rPr>
        <w:t>(2007). Induction of pluripotent stem cells from adult human fibroblasts by defined factors.</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131</w:t>
      </w:r>
      <w:r w:rsidRPr="00CF107D">
        <w:rPr>
          <w:rFonts w:asciiTheme="minorHAnsi" w:hAnsiTheme="minorHAnsi"/>
          <w:sz w:val="18"/>
          <w:szCs w:val="18"/>
        </w:rPr>
        <w:t>(5), 861-872.</w:t>
      </w:r>
    </w:p>
    <w:p w14:paraId="2219609F" w14:textId="3C7A0B22" w:rsidR="004B51D2" w:rsidRDefault="004B51D2" w:rsidP="004B51D2">
      <w:pPr>
        <w:pStyle w:val="NormalWeb"/>
        <w:numPr>
          <w:ilvl w:val="0"/>
          <w:numId w:val="2"/>
        </w:numPr>
        <w:spacing w:line="360" w:lineRule="auto"/>
        <w:rPr>
          <w:rFonts w:asciiTheme="minorHAnsi" w:hAnsiTheme="minorHAnsi"/>
          <w:sz w:val="18"/>
          <w:szCs w:val="18"/>
        </w:rPr>
      </w:pPr>
      <w:proofErr w:type="spellStart"/>
      <w:r w:rsidRPr="004B51D2">
        <w:rPr>
          <w:rFonts w:asciiTheme="minorHAnsi" w:hAnsiTheme="minorHAnsi"/>
          <w:sz w:val="18"/>
          <w:szCs w:val="18"/>
        </w:rPr>
        <w:t>Tandis</w:t>
      </w:r>
      <w:proofErr w:type="spellEnd"/>
      <w:r w:rsidRPr="004B51D2">
        <w:rPr>
          <w:rFonts w:asciiTheme="minorHAnsi" w:hAnsiTheme="minorHAnsi"/>
          <w:sz w:val="18"/>
          <w:szCs w:val="18"/>
        </w:rPr>
        <w:t xml:space="preserve"> </w:t>
      </w:r>
      <w:proofErr w:type="spellStart"/>
      <w:r w:rsidRPr="004B51D2">
        <w:rPr>
          <w:rFonts w:asciiTheme="minorHAnsi" w:hAnsiTheme="minorHAnsi"/>
          <w:sz w:val="18"/>
          <w:szCs w:val="18"/>
        </w:rPr>
        <w:t>Vazin</w:t>
      </w:r>
      <w:proofErr w:type="spellEnd"/>
      <w:r w:rsidRPr="004B51D2">
        <w:rPr>
          <w:rFonts w:asciiTheme="minorHAnsi" w:hAnsiTheme="minorHAnsi"/>
          <w:sz w:val="18"/>
          <w:szCs w:val="18"/>
        </w:rPr>
        <w:t xml:space="preserve"> (2008): Generation of Dopaminergic Neurons from Human Embryonic Stem</w:t>
      </w:r>
      <w:r>
        <w:rPr>
          <w:rFonts w:asciiTheme="minorHAnsi" w:hAnsiTheme="minorHAnsi"/>
          <w:sz w:val="18"/>
          <w:szCs w:val="18"/>
        </w:rPr>
        <w:t xml:space="preserve"> </w:t>
      </w:r>
      <w:r w:rsidRPr="004B51D2">
        <w:rPr>
          <w:rFonts w:asciiTheme="minorHAnsi" w:hAnsiTheme="minorHAnsi"/>
          <w:sz w:val="18"/>
          <w:szCs w:val="18"/>
        </w:rPr>
        <w:t>Cells. School of Biotechnology, Royal Institute of Technology (KTH), Stockholm, Sweden</w:t>
      </w:r>
      <w:r w:rsidR="00484C5F">
        <w:rPr>
          <w:rFonts w:asciiTheme="minorHAnsi" w:hAnsiTheme="minorHAnsi"/>
          <w:sz w:val="18"/>
          <w:szCs w:val="18"/>
        </w:rPr>
        <w:t>.</w:t>
      </w:r>
    </w:p>
    <w:p w14:paraId="231374F1" w14:textId="4F24CD80" w:rsidR="00484C5F" w:rsidRPr="004B51D2" w:rsidRDefault="00484C5F" w:rsidP="004B51D2">
      <w:pPr>
        <w:pStyle w:val="NormalWeb"/>
        <w:numPr>
          <w:ilvl w:val="0"/>
          <w:numId w:val="2"/>
        </w:numPr>
        <w:spacing w:line="360" w:lineRule="auto"/>
        <w:rPr>
          <w:rFonts w:asciiTheme="minorHAnsi" w:hAnsiTheme="minorHAnsi"/>
          <w:sz w:val="18"/>
          <w:szCs w:val="18"/>
        </w:rPr>
      </w:pPr>
      <w:proofErr w:type="spellStart"/>
      <w:r w:rsidRPr="00484C5F">
        <w:rPr>
          <w:rFonts w:asciiTheme="minorHAnsi" w:hAnsiTheme="minorHAnsi"/>
          <w:sz w:val="18"/>
          <w:szCs w:val="18"/>
        </w:rPr>
        <w:t>Verney</w:t>
      </w:r>
      <w:proofErr w:type="spellEnd"/>
      <w:r w:rsidRPr="00484C5F">
        <w:rPr>
          <w:rFonts w:asciiTheme="minorHAnsi" w:hAnsiTheme="minorHAnsi"/>
          <w:sz w:val="18"/>
          <w:szCs w:val="18"/>
        </w:rPr>
        <w:t xml:space="preserve">, C., </w:t>
      </w:r>
      <w:proofErr w:type="spellStart"/>
      <w:r w:rsidRPr="00484C5F">
        <w:rPr>
          <w:rFonts w:asciiTheme="minorHAnsi" w:hAnsiTheme="minorHAnsi"/>
          <w:sz w:val="18"/>
          <w:szCs w:val="18"/>
        </w:rPr>
        <w:t>Zecevic</w:t>
      </w:r>
      <w:proofErr w:type="spellEnd"/>
      <w:r w:rsidRPr="00484C5F">
        <w:rPr>
          <w:rFonts w:asciiTheme="minorHAnsi" w:hAnsiTheme="minorHAnsi"/>
          <w:sz w:val="18"/>
          <w:szCs w:val="18"/>
        </w:rPr>
        <w:t xml:space="preserve">, N., &amp; </w:t>
      </w:r>
      <w:proofErr w:type="spellStart"/>
      <w:r w:rsidRPr="00484C5F">
        <w:rPr>
          <w:rFonts w:asciiTheme="minorHAnsi" w:hAnsiTheme="minorHAnsi"/>
          <w:sz w:val="18"/>
          <w:szCs w:val="18"/>
        </w:rPr>
        <w:t>Puelles</w:t>
      </w:r>
      <w:proofErr w:type="spellEnd"/>
      <w:r w:rsidRPr="00484C5F">
        <w:rPr>
          <w:rFonts w:asciiTheme="minorHAnsi" w:hAnsiTheme="minorHAnsi"/>
          <w:sz w:val="18"/>
          <w:szCs w:val="18"/>
        </w:rPr>
        <w:t xml:space="preserve">, L. (2001). Structure of longitudinal brain zones that provide the origin for the substantia </w:t>
      </w:r>
      <w:proofErr w:type="spellStart"/>
      <w:r w:rsidRPr="00484C5F">
        <w:rPr>
          <w:rFonts w:asciiTheme="minorHAnsi" w:hAnsiTheme="minorHAnsi"/>
          <w:sz w:val="18"/>
          <w:szCs w:val="18"/>
        </w:rPr>
        <w:t>nigra</w:t>
      </w:r>
      <w:proofErr w:type="spellEnd"/>
      <w:r w:rsidRPr="00484C5F">
        <w:rPr>
          <w:rFonts w:asciiTheme="minorHAnsi" w:hAnsiTheme="minorHAnsi"/>
          <w:sz w:val="18"/>
          <w:szCs w:val="18"/>
        </w:rPr>
        <w:t xml:space="preserve"> and ventral tegmental area in human embryos, as revealed by </w:t>
      </w:r>
      <w:proofErr w:type="spellStart"/>
      <w:r w:rsidRPr="00484C5F">
        <w:rPr>
          <w:rFonts w:asciiTheme="minorHAnsi" w:hAnsiTheme="minorHAnsi"/>
          <w:sz w:val="18"/>
          <w:szCs w:val="18"/>
        </w:rPr>
        <w:t>cytoarchitecture</w:t>
      </w:r>
      <w:proofErr w:type="spellEnd"/>
      <w:r w:rsidRPr="00484C5F">
        <w:rPr>
          <w:rFonts w:asciiTheme="minorHAnsi" w:hAnsiTheme="minorHAnsi"/>
          <w:sz w:val="18"/>
          <w:szCs w:val="18"/>
        </w:rPr>
        <w:t xml:space="preserve"> and tyrosine </w:t>
      </w:r>
      <w:r w:rsidRPr="00484C5F">
        <w:rPr>
          <w:rFonts w:asciiTheme="minorHAnsi" w:hAnsiTheme="minorHAnsi"/>
          <w:sz w:val="18"/>
          <w:szCs w:val="18"/>
        </w:rPr>
        <w:lastRenderedPageBreak/>
        <w:t xml:space="preserve">hydroxylase, </w:t>
      </w:r>
      <w:proofErr w:type="spellStart"/>
      <w:r w:rsidRPr="00484C5F">
        <w:rPr>
          <w:rFonts w:asciiTheme="minorHAnsi" w:hAnsiTheme="minorHAnsi"/>
          <w:sz w:val="18"/>
          <w:szCs w:val="18"/>
        </w:rPr>
        <w:t>calretinin</w:t>
      </w:r>
      <w:proofErr w:type="spellEnd"/>
      <w:r w:rsidRPr="00484C5F">
        <w:rPr>
          <w:rFonts w:asciiTheme="minorHAnsi" w:hAnsiTheme="minorHAnsi"/>
          <w:sz w:val="18"/>
          <w:szCs w:val="18"/>
        </w:rPr>
        <w:t xml:space="preserve">, </w:t>
      </w:r>
      <w:proofErr w:type="spellStart"/>
      <w:r w:rsidRPr="00484C5F">
        <w:rPr>
          <w:rFonts w:asciiTheme="minorHAnsi" w:hAnsiTheme="minorHAnsi"/>
          <w:sz w:val="18"/>
          <w:szCs w:val="18"/>
        </w:rPr>
        <w:t>calbindin</w:t>
      </w:r>
      <w:proofErr w:type="spellEnd"/>
      <w:r w:rsidRPr="00484C5F">
        <w:rPr>
          <w:rFonts w:asciiTheme="minorHAnsi" w:hAnsiTheme="minorHAnsi"/>
          <w:sz w:val="18"/>
          <w:szCs w:val="18"/>
        </w:rPr>
        <w:t>, and GABA immunoreactions.</w:t>
      </w:r>
      <w:r w:rsidRPr="00484C5F">
        <w:rPr>
          <w:rFonts w:asciiTheme="minorHAnsi" w:hAnsiTheme="minorHAnsi"/>
          <w:i/>
          <w:iCs/>
          <w:sz w:val="18"/>
          <w:szCs w:val="18"/>
        </w:rPr>
        <w:t> The Journal of Comparative Neurology, 429</w:t>
      </w:r>
      <w:r w:rsidRPr="00484C5F">
        <w:rPr>
          <w:rFonts w:asciiTheme="minorHAnsi" w:hAnsiTheme="minorHAnsi"/>
          <w:sz w:val="18"/>
          <w:szCs w:val="18"/>
        </w:rPr>
        <w:t>(1), 22-44.</w:t>
      </w:r>
    </w:p>
    <w:p w14:paraId="62125317"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Wallen</w:t>
      </w:r>
      <w:proofErr w:type="spellEnd"/>
      <w:r w:rsidRPr="00CF107D">
        <w:rPr>
          <w:rFonts w:asciiTheme="minorHAnsi" w:hAnsiTheme="minorHAnsi"/>
          <w:sz w:val="18"/>
          <w:szCs w:val="18"/>
        </w:rPr>
        <w:t xml:space="preserve">, A., </w:t>
      </w:r>
      <w:proofErr w:type="spellStart"/>
      <w:r w:rsidRPr="00CF107D">
        <w:rPr>
          <w:rFonts w:asciiTheme="minorHAnsi" w:hAnsiTheme="minorHAnsi"/>
          <w:sz w:val="18"/>
          <w:szCs w:val="18"/>
        </w:rPr>
        <w:t>Zetterstrom</w:t>
      </w:r>
      <w:proofErr w:type="spellEnd"/>
      <w:r w:rsidRPr="00CF107D">
        <w:rPr>
          <w:rFonts w:asciiTheme="minorHAnsi" w:hAnsiTheme="minorHAnsi"/>
          <w:sz w:val="18"/>
          <w:szCs w:val="18"/>
        </w:rPr>
        <w:t xml:space="preserve">, R. H., </w:t>
      </w:r>
      <w:proofErr w:type="spellStart"/>
      <w:r w:rsidRPr="00CF107D">
        <w:rPr>
          <w:rFonts w:asciiTheme="minorHAnsi" w:hAnsiTheme="minorHAnsi"/>
          <w:sz w:val="18"/>
          <w:szCs w:val="18"/>
        </w:rPr>
        <w:t>Solomin</w:t>
      </w:r>
      <w:proofErr w:type="spellEnd"/>
      <w:r w:rsidRPr="00CF107D">
        <w:rPr>
          <w:rFonts w:asciiTheme="minorHAnsi" w:hAnsiTheme="minorHAnsi"/>
          <w:sz w:val="18"/>
          <w:szCs w:val="18"/>
        </w:rPr>
        <w:t xml:space="preserve">, L., </w:t>
      </w:r>
      <w:proofErr w:type="spellStart"/>
      <w:r w:rsidRPr="00CF107D">
        <w:rPr>
          <w:rFonts w:asciiTheme="minorHAnsi" w:hAnsiTheme="minorHAnsi"/>
          <w:sz w:val="18"/>
          <w:szCs w:val="18"/>
        </w:rPr>
        <w:t>Arvidsson</w:t>
      </w:r>
      <w:proofErr w:type="spellEnd"/>
      <w:r w:rsidRPr="00CF107D">
        <w:rPr>
          <w:rFonts w:asciiTheme="minorHAnsi" w:hAnsiTheme="minorHAnsi"/>
          <w:sz w:val="18"/>
          <w:szCs w:val="18"/>
        </w:rPr>
        <w:t xml:space="preserve">, M., Olson, L., &amp; </w:t>
      </w:r>
      <w:proofErr w:type="spellStart"/>
      <w:r w:rsidRPr="00CF107D">
        <w:rPr>
          <w:rFonts w:asciiTheme="minorHAnsi" w:hAnsiTheme="minorHAnsi"/>
          <w:sz w:val="18"/>
          <w:szCs w:val="18"/>
        </w:rPr>
        <w:t>Perlmann</w:t>
      </w:r>
      <w:proofErr w:type="spellEnd"/>
      <w:r w:rsidRPr="00CF107D">
        <w:rPr>
          <w:rFonts w:asciiTheme="minorHAnsi" w:hAnsiTheme="minorHAnsi"/>
          <w:sz w:val="18"/>
          <w:szCs w:val="18"/>
        </w:rPr>
        <w:t xml:space="preserve">, T. (1999). Fate of mesencephalic AHD2-expressing dopamine progenitor cells in NURR1 mutant </w:t>
      </w:r>
      <w:proofErr w:type="spellStart"/>
      <w:r w:rsidRPr="00CF107D">
        <w:rPr>
          <w:rFonts w:asciiTheme="minorHAnsi" w:hAnsiTheme="minorHAnsi"/>
          <w:sz w:val="18"/>
          <w:szCs w:val="18"/>
        </w:rPr>
        <w:t>mice.</w:t>
      </w:r>
      <w:r w:rsidRPr="00CF107D">
        <w:rPr>
          <w:rFonts w:asciiTheme="minorHAnsi" w:hAnsiTheme="minorHAnsi"/>
          <w:i/>
          <w:iCs/>
          <w:sz w:val="18"/>
          <w:szCs w:val="18"/>
        </w:rPr>
        <w:t>Experimental</w:t>
      </w:r>
      <w:proofErr w:type="spellEnd"/>
      <w:r w:rsidRPr="00CF107D">
        <w:rPr>
          <w:rFonts w:asciiTheme="minorHAnsi" w:hAnsiTheme="minorHAnsi"/>
          <w:i/>
          <w:iCs/>
          <w:sz w:val="18"/>
          <w:szCs w:val="18"/>
        </w:rPr>
        <w:t xml:space="preserve"> Cell Research,</w:t>
      </w:r>
      <w:r w:rsidRPr="00CF107D">
        <w:rPr>
          <w:rStyle w:val="apple-converted-space"/>
          <w:rFonts w:asciiTheme="minorHAnsi" w:hAnsiTheme="minorHAnsi"/>
          <w:i/>
          <w:iCs/>
          <w:sz w:val="18"/>
          <w:szCs w:val="18"/>
        </w:rPr>
        <w:t> </w:t>
      </w:r>
      <w:r w:rsidRPr="00CF107D">
        <w:rPr>
          <w:rFonts w:asciiTheme="minorHAnsi" w:hAnsiTheme="minorHAnsi"/>
          <w:i/>
          <w:iCs/>
          <w:sz w:val="18"/>
          <w:szCs w:val="18"/>
        </w:rPr>
        <w:t>253</w:t>
      </w:r>
      <w:r w:rsidRPr="00CF107D">
        <w:rPr>
          <w:rFonts w:asciiTheme="minorHAnsi" w:hAnsiTheme="minorHAnsi"/>
          <w:sz w:val="18"/>
          <w:szCs w:val="18"/>
        </w:rPr>
        <w:t>(2), 737-746.</w:t>
      </w:r>
    </w:p>
    <w:p w14:paraId="740A7D15" w14:textId="77777777" w:rsidR="00CF107D" w:rsidRPr="00CF107D" w:rsidRDefault="00CF107D" w:rsidP="00CF107D">
      <w:pPr>
        <w:pStyle w:val="NormalWeb"/>
        <w:numPr>
          <w:ilvl w:val="0"/>
          <w:numId w:val="2"/>
        </w:numPr>
        <w:spacing w:line="360" w:lineRule="auto"/>
        <w:rPr>
          <w:rFonts w:asciiTheme="minorHAnsi" w:hAnsiTheme="minorHAnsi"/>
          <w:sz w:val="18"/>
          <w:szCs w:val="18"/>
        </w:rPr>
      </w:pPr>
      <w:proofErr w:type="spellStart"/>
      <w:r w:rsidRPr="00CF107D">
        <w:rPr>
          <w:rFonts w:asciiTheme="minorHAnsi" w:hAnsiTheme="minorHAnsi"/>
          <w:sz w:val="18"/>
          <w:szCs w:val="18"/>
        </w:rPr>
        <w:t>Wernig</w:t>
      </w:r>
      <w:proofErr w:type="spellEnd"/>
      <w:r w:rsidRPr="00CF107D">
        <w:rPr>
          <w:rFonts w:asciiTheme="minorHAnsi" w:hAnsiTheme="minorHAnsi"/>
          <w:sz w:val="18"/>
          <w:szCs w:val="18"/>
        </w:rPr>
        <w:t xml:space="preserve">, M., Zhao, J. P., </w:t>
      </w:r>
      <w:proofErr w:type="spellStart"/>
      <w:r w:rsidRPr="00CF107D">
        <w:rPr>
          <w:rFonts w:asciiTheme="minorHAnsi" w:hAnsiTheme="minorHAnsi"/>
          <w:sz w:val="18"/>
          <w:szCs w:val="18"/>
        </w:rPr>
        <w:t>Pruszak</w:t>
      </w:r>
      <w:proofErr w:type="spellEnd"/>
      <w:r w:rsidRPr="00CF107D">
        <w:rPr>
          <w:rFonts w:asciiTheme="minorHAnsi" w:hAnsiTheme="minorHAnsi"/>
          <w:sz w:val="18"/>
          <w:szCs w:val="18"/>
        </w:rPr>
        <w:t xml:space="preserve">, J., </w:t>
      </w:r>
      <w:proofErr w:type="spellStart"/>
      <w:r w:rsidRPr="00CF107D">
        <w:rPr>
          <w:rFonts w:asciiTheme="minorHAnsi" w:hAnsiTheme="minorHAnsi"/>
          <w:sz w:val="18"/>
          <w:szCs w:val="18"/>
        </w:rPr>
        <w:t>Hedlund</w:t>
      </w:r>
      <w:proofErr w:type="spellEnd"/>
      <w:r w:rsidRPr="00CF107D">
        <w:rPr>
          <w:rFonts w:asciiTheme="minorHAnsi" w:hAnsiTheme="minorHAnsi"/>
          <w:sz w:val="18"/>
          <w:szCs w:val="18"/>
        </w:rPr>
        <w:t xml:space="preserve">, E., Fu, D., </w:t>
      </w:r>
      <w:proofErr w:type="spellStart"/>
      <w:r w:rsidRPr="00CF107D">
        <w:rPr>
          <w:rFonts w:asciiTheme="minorHAnsi" w:hAnsiTheme="minorHAnsi"/>
          <w:sz w:val="18"/>
          <w:szCs w:val="18"/>
        </w:rPr>
        <w:t>Soldner</w:t>
      </w:r>
      <w:proofErr w:type="spellEnd"/>
      <w:r w:rsidRPr="00CF107D">
        <w:rPr>
          <w:rFonts w:asciiTheme="minorHAnsi" w:hAnsiTheme="minorHAnsi"/>
          <w:sz w:val="18"/>
          <w:szCs w:val="18"/>
        </w:rPr>
        <w:t>, F., et al. (2008). Neurons derived from reprogrammed fibroblasts functionally integrate into the fetal brain and improve symptoms of rats with Parkinson's disease.</w:t>
      </w:r>
      <w:r w:rsidRPr="00CF107D">
        <w:rPr>
          <w:rStyle w:val="apple-converted-space"/>
          <w:rFonts w:asciiTheme="minorHAnsi" w:hAnsiTheme="minorHAnsi"/>
          <w:i/>
          <w:iCs/>
          <w:sz w:val="18"/>
          <w:szCs w:val="18"/>
        </w:rPr>
        <w:t> </w:t>
      </w:r>
      <w:r w:rsidRPr="00CF107D">
        <w:rPr>
          <w:rFonts w:asciiTheme="minorHAnsi" w:hAnsiTheme="minorHAnsi"/>
          <w:i/>
          <w:iCs/>
          <w:sz w:val="18"/>
          <w:szCs w:val="18"/>
        </w:rPr>
        <w:t>Proceedings of the National Academy of Sciences of the United States of America,</w:t>
      </w:r>
      <w:r w:rsidRPr="00CF107D">
        <w:rPr>
          <w:rStyle w:val="apple-converted-space"/>
          <w:rFonts w:asciiTheme="minorHAnsi" w:hAnsiTheme="minorHAnsi"/>
          <w:i/>
          <w:iCs/>
          <w:sz w:val="18"/>
          <w:szCs w:val="18"/>
        </w:rPr>
        <w:t> </w:t>
      </w:r>
      <w:r w:rsidRPr="00CF107D">
        <w:rPr>
          <w:rFonts w:asciiTheme="minorHAnsi" w:hAnsiTheme="minorHAnsi"/>
          <w:i/>
          <w:iCs/>
          <w:sz w:val="18"/>
          <w:szCs w:val="18"/>
        </w:rPr>
        <w:t>105</w:t>
      </w:r>
      <w:r w:rsidRPr="00CF107D">
        <w:rPr>
          <w:rFonts w:asciiTheme="minorHAnsi" w:hAnsiTheme="minorHAnsi"/>
          <w:sz w:val="18"/>
          <w:szCs w:val="18"/>
        </w:rPr>
        <w:t>(15), 5856-5861.</w:t>
      </w:r>
    </w:p>
    <w:p w14:paraId="516D85C4" w14:textId="77777777" w:rsidR="00CF107D" w:rsidRDefault="00CF107D" w:rsidP="00CF107D">
      <w:pPr>
        <w:pStyle w:val="NormalWeb"/>
        <w:numPr>
          <w:ilvl w:val="0"/>
          <w:numId w:val="2"/>
        </w:numPr>
        <w:spacing w:line="360" w:lineRule="auto"/>
        <w:rPr>
          <w:rFonts w:asciiTheme="minorHAnsi" w:hAnsiTheme="minorHAnsi"/>
          <w:sz w:val="18"/>
          <w:szCs w:val="18"/>
        </w:rPr>
      </w:pPr>
      <w:r w:rsidRPr="00CF107D">
        <w:rPr>
          <w:rFonts w:asciiTheme="minorHAnsi" w:hAnsiTheme="minorHAnsi"/>
          <w:sz w:val="18"/>
          <w:szCs w:val="18"/>
        </w:rPr>
        <w:t>Yamanaka, S. (2007). Strategies and new developments in the generation of patient-specific pluripotent stem cells.</w:t>
      </w:r>
      <w:r w:rsidRPr="00CF107D">
        <w:rPr>
          <w:rStyle w:val="apple-converted-space"/>
          <w:rFonts w:asciiTheme="minorHAnsi" w:hAnsiTheme="minorHAnsi"/>
          <w:i/>
          <w:iCs/>
          <w:sz w:val="18"/>
          <w:szCs w:val="18"/>
        </w:rPr>
        <w:t> </w:t>
      </w:r>
      <w:r w:rsidRPr="00CF107D">
        <w:rPr>
          <w:rFonts w:asciiTheme="minorHAnsi" w:hAnsiTheme="minorHAnsi"/>
          <w:i/>
          <w:iCs/>
          <w:sz w:val="18"/>
          <w:szCs w:val="18"/>
        </w:rPr>
        <w:t>Cell Stem Cell,</w:t>
      </w:r>
      <w:r w:rsidRPr="00CF107D">
        <w:rPr>
          <w:rStyle w:val="apple-converted-space"/>
          <w:rFonts w:asciiTheme="minorHAnsi" w:hAnsiTheme="minorHAnsi"/>
          <w:i/>
          <w:iCs/>
          <w:sz w:val="18"/>
          <w:szCs w:val="18"/>
        </w:rPr>
        <w:t> </w:t>
      </w:r>
      <w:r w:rsidRPr="00CF107D">
        <w:rPr>
          <w:rFonts w:asciiTheme="minorHAnsi" w:hAnsiTheme="minorHAnsi"/>
          <w:i/>
          <w:iCs/>
          <w:sz w:val="18"/>
          <w:szCs w:val="18"/>
        </w:rPr>
        <w:t>1</w:t>
      </w:r>
      <w:r w:rsidRPr="00CF107D">
        <w:rPr>
          <w:rFonts w:asciiTheme="minorHAnsi" w:hAnsiTheme="minorHAnsi"/>
          <w:sz w:val="18"/>
          <w:szCs w:val="18"/>
        </w:rPr>
        <w:t>(1), 39-49.</w:t>
      </w:r>
    </w:p>
    <w:p w14:paraId="7667427A" w14:textId="7DAF2B5B" w:rsidR="00F92FBA" w:rsidRPr="00CF107D" w:rsidRDefault="00F92FBA" w:rsidP="00F92FBA">
      <w:pPr>
        <w:pStyle w:val="NormalWeb"/>
        <w:numPr>
          <w:ilvl w:val="0"/>
          <w:numId w:val="2"/>
        </w:numPr>
        <w:spacing w:line="360" w:lineRule="auto"/>
        <w:rPr>
          <w:rFonts w:asciiTheme="minorHAnsi" w:hAnsiTheme="minorHAnsi"/>
          <w:sz w:val="18"/>
          <w:szCs w:val="18"/>
        </w:rPr>
      </w:pPr>
      <w:r w:rsidRPr="00F92FBA">
        <w:rPr>
          <w:rFonts w:asciiTheme="minorHAnsi" w:hAnsiTheme="minorHAnsi"/>
          <w:sz w:val="18"/>
          <w:szCs w:val="18"/>
          <w:lang w:val="nl-NL"/>
        </w:rPr>
        <w:t xml:space="preserve">Yan, Y., Yang, D., Zarnowska, E. D., Du, Z., Werbel, B., Valliere, C., et al. </w:t>
      </w:r>
      <w:r w:rsidRPr="00F92FBA">
        <w:rPr>
          <w:rFonts w:asciiTheme="minorHAnsi" w:hAnsiTheme="minorHAnsi"/>
          <w:sz w:val="18"/>
          <w:szCs w:val="18"/>
        </w:rPr>
        <w:t>(2005). Directed differentiation of dopaminergic neuronal subtypes from human embryonic stem cells. Stem Cells (Dayton, Ohio), 23(6), 781-790.</w:t>
      </w:r>
    </w:p>
    <w:p w14:paraId="2E167B5C" w14:textId="77777777" w:rsidR="00CF107D" w:rsidRPr="00CF107D" w:rsidRDefault="00CF107D" w:rsidP="00CF107D">
      <w:pPr>
        <w:pStyle w:val="Prrafodelista"/>
        <w:jc w:val="both"/>
        <w:rPr>
          <w:bCs/>
          <w:color w:val="0070C0"/>
        </w:rPr>
      </w:pPr>
    </w:p>
    <w:p w14:paraId="6AC3724E" w14:textId="77777777" w:rsidR="004E652A" w:rsidRDefault="004E652A" w:rsidP="00B7298E">
      <w:pPr>
        <w:jc w:val="both"/>
      </w:pPr>
    </w:p>
    <w:p w14:paraId="670507F4" w14:textId="77777777" w:rsidR="008E7430" w:rsidRDefault="008E7430">
      <w:pPr>
        <w:jc w:val="both"/>
      </w:pPr>
    </w:p>
    <w:p w14:paraId="470F11E1" w14:textId="77777777" w:rsidR="00B7298E" w:rsidRDefault="00B7298E">
      <w:pPr>
        <w:jc w:val="both"/>
      </w:pPr>
    </w:p>
    <w:sectPr w:rsidR="00B7298E">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9DA32" w14:textId="77777777" w:rsidR="0025442E" w:rsidRDefault="0025442E" w:rsidP="005E0476">
      <w:pPr>
        <w:spacing w:after="0" w:line="240" w:lineRule="auto"/>
      </w:pPr>
      <w:r>
        <w:separator/>
      </w:r>
    </w:p>
  </w:endnote>
  <w:endnote w:type="continuationSeparator" w:id="0">
    <w:p w14:paraId="3F6B81B9" w14:textId="77777777" w:rsidR="0025442E" w:rsidRDefault="0025442E" w:rsidP="005E0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216373"/>
      <w:docPartObj>
        <w:docPartGallery w:val="Page Numbers (Bottom of Page)"/>
        <w:docPartUnique/>
      </w:docPartObj>
    </w:sdtPr>
    <w:sdtEndPr/>
    <w:sdtContent>
      <w:p w14:paraId="16637B88" w14:textId="77777777" w:rsidR="00F13360" w:rsidRDefault="00F13360">
        <w:pPr>
          <w:pStyle w:val="Piedepgina"/>
          <w:jc w:val="right"/>
        </w:pPr>
      </w:p>
      <w:p w14:paraId="4846ABF4" w14:textId="0186CE27" w:rsidR="00F13360" w:rsidRDefault="00F13360">
        <w:pPr>
          <w:pStyle w:val="Piedepgina"/>
          <w:jc w:val="right"/>
        </w:pPr>
        <w:r>
          <w:fldChar w:fldCharType="begin"/>
        </w:r>
        <w:r>
          <w:instrText>PAGE   \* MERGEFORMAT</w:instrText>
        </w:r>
        <w:r>
          <w:fldChar w:fldCharType="separate"/>
        </w:r>
        <w:r w:rsidR="00D5692A" w:rsidRPr="00D5692A">
          <w:rPr>
            <w:noProof/>
            <w:lang w:val="es-ES"/>
          </w:rPr>
          <w:t>17</w:t>
        </w:r>
        <w:r>
          <w:fldChar w:fldCharType="end"/>
        </w:r>
      </w:p>
    </w:sdtContent>
  </w:sdt>
  <w:p w14:paraId="013A68EE" w14:textId="77777777" w:rsidR="00F13360" w:rsidRDefault="00F133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CCCF5" w14:textId="77777777" w:rsidR="0025442E" w:rsidRDefault="0025442E" w:rsidP="005E0476">
      <w:pPr>
        <w:spacing w:after="0" w:line="240" w:lineRule="auto"/>
      </w:pPr>
      <w:r>
        <w:separator/>
      </w:r>
    </w:p>
  </w:footnote>
  <w:footnote w:type="continuationSeparator" w:id="0">
    <w:p w14:paraId="654FAD2C" w14:textId="77777777" w:rsidR="0025442E" w:rsidRDefault="0025442E" w:rsidP="005E0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14E96" w14:textId="29AFDD76" w:rsidR="005E0476" w:rsidRPr="005E0476" w:rsidRDefault="005E0476">
    <w:pPr>
      <w:pStyle w:val="Encabezado"/>
      <w:rPr>
        <w:lang w:val="es-ES"/>
      </w:rPr>
    </w:pPr>
    <w:r>
      <w:rPr>
        <w:noProof/>
      </w:rPr>
      <w:drawing>
        <wp:inline distT="0" distB="0" distL="0" distR="0" wp14:anchorId="1EE17F64" wp14:editId="29014572">
          <wp:extent cx="1581150" cy="435260"/>
          <wp:effectExtent l="0" t="0" r="0" b="3175"/>
          <wp:docPr id="7" name="Afbeelding 5" descr="http://www.ppsw.rug.nl/~kiers/RUGR_logoEN_roo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psw.rug.nl/~kiers/RUGR_logoEN_rood_RGB.jpg"/>
                  <pic:cNvPicPr>
                    <a:picLocks noChangeAspect="1" noChangeArrowheads="1"/>
                  </pic:cNvPicPr>
                </pic:nvPicPr>
                <pic:blipFill>
                  <a:blip r:embed="rId1"/>
                  <a:srcRect/>
                  <a:stretch>
                    <a:fillRect/>
                  </a:stretch>
                </pic:blipFill>
                <pic:spPr bwMode="auto">
                  <a:xfrm>
                    <a:off x="0" y="0"/>
                    <a:ext cx="1627195" cy="447935"/>
                  </a:xfrm>
                  <a:prstGeom prst="rect">
                    <a:avLst/>
                  </a:prstGeom>
                  <a:noFill/>
                  <a:ln w="9525">
                    <a:noFill/>
                    <a:miter lim="800000"/>
                    <a:headEnd/>
                    <a:tailEnd/>
                  </a:ln>
                </pic:spPr>
              </pic:pic>
            </a:graphicData>
          </a:graphic>
        </wp:inline>
      </w:drawing>
    </w:r>
    <w:r>
      <w:t xml:space="preserve">                        </w:t>
    </w:r>
    <w:r w:rsidR="00F13360">
      <w:tab/>
    </w:r>
    <w:r w:rsidR="00F13360">
      <w:tab/>
    </w:r>
    <w:r>
      <w:rPr>
        <w:noProof/>
      </w:rPr>
      <w:drawing>
        <wp:inline distT="0" distB="0" distL="0" distR="0" wp14:anchorId="3A860BB2" wp14:editId="437B8AAC">
          <wp:extent cx="1051512" cy="485724"/>
          <wp:effectExtent l="0" t="0" r="0" b="0"/>
          <wp:docPr id="2" name="Afbeelding 3" descr="UM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CG"/>
                  <pic:cNvPicPr>
                    <a:picLocks noChangeAspect="1" noChangeArrowheads="1"/>
                  </pic:cNvPicPr>
                </pic:nvPicPr>
                <pic:blipFill>
                  <a:blip r:embed="rId2"/>
                  <a:srcRect b="14832"/>
                  <a:stretch>
                    <a:fillRect/>
                  </a:stretch>
                </pic:blipFill>
                <pic:spPr bwMode="auto">
                  <a:xfrm>
                    <a:off x="0" y="0"/>
                    <a:ext cx="1060754" cy="489993"/>
                  </a:xfrm>
                  <a:prstGeom prst="rect">
                    <a:avLst/>
                  </a:prstGeom>
                  <a:noFill/>
                  <a:ln w="9525">
                    <a:noFill/>
                    <a:miter lim="800000"/>
                    <a:headEnd/>
                    <a:tailEnd/>
                  </a:ln>
                </pic:spPr>
              </pic:pic>
            </a:graphicData>
          </a:graphic>
        </wp:inline>
      </w:drawing>
    </w:r>
    <w:r>
      <w:ptab w:relativeTo="margin" w:alignment="center" w:leader="none"/>
    </w:r>
    <w:r>
      <w:tab/>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4C5D"/>
    <w:multiLevelType w:val="hybridMultilevel"/>
    <w:tmpl w:val="9C74B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3D060F"/>
    <w:multiLevelType w:val="hybridMultilevel"/>
    <w:tmpl w:val="9C74B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1D"/>
    <w:rsid w:val="00016A1A"/>
    <w:rsid w:val="00031734"/>
    <w:rsid w:val="0003395A"/>
    <w:rsid w:val="00043E9D"/>
    <w:rsid w:val="00044370"/>
    <w:rsid w:val="00055992"/>
    <w:rsid w:val="00057DEE"/>
    <w:rsid w:val="00060B4B"/>
    <w:rsid w:val="000702A6"/>
    <w:rsid w:val="000721BC"/>
    <w:rsid w:val="00076258"/>
    <w:rsid w:val="00083A92"/>
    <w:rsid w:val="00083CBB"/>
    <w:rsid w:val="00084F77"/>
    <w:rsid w:val="00093A50"/>
    <w:rsid w:val="0009565F"/>
    <w:rsid w:val="000A036F"/>
    <w:rsid w:val="000A17EF"/>
    <w:rsid w:val="000A6E06"/>
    <w:rsid w:val="000A73A2"/>
    <w:rsid w:val="000B3D5C"/>
    <w:rsid w:val="000B4FA0"/>
    <w:rsid w:val="000C2F34"/>
    <w:rsid w:val="000D1E92"/>
    <w:rsid w:val="000D7811"/>
    <w:rsid w:val="000E1577"/>
    <w:rsid w:val="000E2B95"/>
    <w:rsid w:val="000F1DA9"/>
    <w:rsid w:val="000F3F82"/>
    <w:rsid w:val="00103A64"/>
    <w:rsid w:val="00106C40"/>
    <w:rsid w:val="00115787"/>
    <w:rsid w:val="00115C3C"/>
    <w:rsid w:val="00117508"/>
    <w:rsid w:val="001309B2"/>
    <w:rsid w:val="0014276B"/>
    <w:rsid w:val="00152EFC"/>
    <w:rsid w:val="00156405"/>
    <w:rsid w:val="00161CF6"/>
    <w:rsid w:val="00163A3B"/>
    <w:rsid w:val="00164050"/>
    <w:rsid w:val="0016480F"/>
    <w:rsid w:val="00166D1D"/>
    <w:rsid w:val="00167A63"/>
    <w:rsid w:val="00173268"/>
    <w:rsid w:val="00176029"/>
    <w:rsid w:val="00176D23"/>
    <w:rsid w:val="00185377"/>
    <w:rsid w:val="001A616B"/>
    <w:rsid w:val="001A6EE2"/>
    <w:rsid w:val="001B24D7"/>
    <w:rsid w:val="001B2C97"/>
    <w:rsid w:val="001B51F9"/>
    <w:rsid w:val="001B6415"/>
    <w:rsid w:val="001B7914"/>
    <w:rsid w:val="001C3E22"/>
    <w:rsid w:val="001C5E2E"/>
    <w:rsid w:val="001C6577"/>
    <w:rsid w:val="001C6DBE"/>
    <w:rsid w:val="001D0373"/>
    <w:rsid w:val="001D1A5C"/>
    <w:rsid w:val="001E3C02"/>
    <w:rsid w:val="001F16C0"/>
    <w:rsid w:val="001F715A"/>
    <w:rsid w:val="001F723F"/>
    <w:rsid w:val="002154BE"/>
    <w:rsid w:val="002163A8"/>
    <w:rsid w:val="002165D1"/>
    <w:rsid w:val="0022129B"/>
    <w:rsid w:val="002305CF"/>
    <w:rsid w:val="00230837"/>
    <w:rsid w:val="00230A3E"/>
    <w:rsid w:val="00230DBB"/>
    <w:rsid w:val="002362BC"/>
    <w:rsid w:val="0025442E"/>
    <w:rsid w:val="002579F6"/>
    <w:rsid w:val="00260065"/>
    <w:rsid w:val="0026274F"/>
    <w:rsid w:val="002635FD"/>
    <w:rsid w:val="00280033"/>
    <w:rsid w:val="00284AB2"/>
    <w:rsid w:val="00285AC1"/>
    <w:rsid w:val="00287AE4"/>
    <w:rsid w:val="00290CAE"/>
    <w:rsid w:val="00297ECB"/>
    <w:rsid w:val="002A0388"/>
    <w:rsid w:val="002B0160"/>
    <w:rsid w:val="002B06AB"/>
    <w:rsid w:val="002B4ED1"/>
    <w:rsid w:val="002B6B77"/>
    <w:rsid w:val="002D647C"/>
    <w:rsid w:val="002D79A3"/>
    <w:rsid w:val="002E2441"/>
    <w:rsid w:val="002E70FD"/>
    <w:rsid w:val="002E77FA"/>
    <w:rsid w:val="00306EFD"/>
    <w:rsid w:val="003076DF"/>
    <w:rsid w:val="00316BFE"/>
    <w:rsid w:val="00317C5D"/>
    <w:rsid w:val="0032244F"/>
    <w:rsid w:val="00327AA8"/>
    <w:rsid w:val="00335009"/>
    <w:rsid w:val="00346C55"/>
    <w:rsid w:val="00352E9B"/>
    <w:rsid w:val="00353F1C"/>
    <w:rsid w:val="00356BC1"/>
    <w:rsid w:val="00363FB8"/>
    <w:rsid w:val="00364A33"/>
    <w:rsid w:val="0037115D"/>
    <w:rsid w:val="00381F97"/>
    <w:rsid w:val="00384B25"/>
    <w:rsid w:val="00384D2C"/>
    <w:rsid w:val="00387A8E"/>
    <w:rsid w:val="00390BEF"/>
    <w:rsid w:val="003A3F73"/>
    <w:rsid w:val="003A63E6"/>
    <w:rsid w:val="003C0FD9"/>
    <w:rsid w:val="003C5192"/>
    <w:rsid w:val="003E10A0"/>
    <w:rsid w:val="003F6617"/>
    <w:rsid w:val="003F768D"/>
    <w:rsid w:val="004137C8"/>
    <w:rsid w:val="00414B3E"/>
    <w:rsid w:val="00416D39"/>
    <w:rsid w:val="004204C0"/>
    <w:rsid w:val="004344B0"/>
    <w:rsid w:val="0043460B"/>
    <w:rsid w:val="00434BAC"/>
    <w:rsid w:val="00440174"/>
    <w:rsid w:val="00450917"/>
    <w:rsid w:val="00454A68"/>
    <w:rsid w:val="00457CB2"/>
    <w:rsid w:val="00462D45"/>
    <w:rsid w:val="00474A58"/>
    <w:rsid w:val="00474FD0"/>
    <w:rsid w:val="004762E4"/>
    <w:rsid w:val="00476495"/>
    <w:rsid w:val="004836E3"/>
    <w:rsid w:val="00484C5F"/>
    <w:rsid w:val="004857B7"/>
    <w:rsid w:val="00486413"/>
    <w:rsid w:val="00486698"/>
    <w:rsid w:val="004902A7"/>
    <w:rsid w:val="00496968"/>
    <w:rsid w:val="004A1071"/>
    <w:rsid w:val="004A160C"/>
    <w:rsid w:val="004B3F15"/>
    <w:rsid w:val="004B51D2"/>
    <w:rsid w:val="004C3915"/>
    <w:rsid w:val="004D0B17"/>
    <w:rsid w:val="004E28F0"/>
    <w:rsid w:val="004E44BC"/>
    <w:rsid w:val="004E652A"/>
    <w:rsid w:val="00505240"/>
    <w:rsid w:val="00505B82"/>
    <w:rsid w:val="005139FC"/>
    <w:rsid w:val="005203BD"/>
    <w:rsid w:val="00525232"/>
    <w:rsid w:val="0053038D"/>
    <w:rsid w:val="0053126E"/>
    <w:rsid w:val="0053290C"/>
    <w:rsid w:val="00532C5F"/>
    <w:rsid w:val="00532E80"/>
    <w:rsid w:val="00535B1D"/>
    <w:rsid w:val="00541763"/>
    <w:rsid w:val="00541777"/>
    <w:rsid w:val="005445CD"/>
    <w:rsid w:val="00544DE1"/>
    <w:rsid w:val="00544EE5"/>
    <w:rsid w:val="0055102A"/>
    <w:rsid w:val="00565AAB"/>
    <w:rsid w:val="0057370A"/>
    <w:rsid w:val="005762AA"/>
    <w:rsid w:val="00583319"/>
    <w:rsid w:val="00591DD8"/>
    <w:rsid w:val="005971EA"/>
    <w:rsid w:val="005A26B6"/>
    <w:rsid w:val="005A5E76"/>
    <w:rsid w:val="005A79C5"/>
    <w:rsid w:val="005B20FC"/>
    <w:rsid w:val="005B6455"/>
    <w:rsid w:val="005C3B64"/>
    <w:rsid w:val="005C561C"/>
    <w:rsid w:val="005C67A6"/>
    <w:rsid w:val="005C67D4"/>
    <w:rsid w:val="005C729F"/>
    <w:rsid w:val="005D0092"/>
    <w:rsid w:val="005D1002"/>
    <w:rsid w:val="005D1156"/>
    <w:rsid w:val="005E0476"/>
    <w:rsid w:val="005F3846"/>
    <w:rsid w:val="005F3930"/>
    <w:rsid w:val="005F60B9"/>
    <w:rsid w:val="006030B4"/>
    <w:rsid w:val="00610AEF"/>
    <w:rsid w:val="006133E3"/>
    <w:rsid w:val="00626D0E"/>
    <w:rsid w:val="00626F84"/>
    <w:rsid w:val="00627E75"/>
    <w:rsid w:val="006324B2"/>
    <w:rsid w:val="006420DF"/>
    <w:rsid w:val="00645A28"/>
    <w:rsid w:val="006463CC"/>
    <w:rsid w:val="00674A92"/>
    <w:rsid w:val="00685E42"/>
    <w:rsid w:val="00687C02"/>
    <w:rsid w:val="006925C7"/>
    <w:rsid w:val="0069289D"/>
    <w:rsid w:val="00693D96"/>
    <w:rsid w:val="00695DBF"/>
    <w:rsid w:val="00696C64"/>
    <w:rsid w:val="006A31F1"/>
    <w:rsid w:val="006A4F5E"/>
    <w:rsid w:val="006B00C2"/>
    <w:rsid w:val="006B0E02"/>
    <w:rsid w:val="006B515B"/>
    <w:rsid w:val="006B7FAA"/>
    <w:rsid w:val="006C074E"/>
    <w:rsid w:val="006C0A2D"/>
    <w:rsid w:val="006C11C8"/>
    <w:rsid w:val="006C4918"/>
    <w:rsid w:val="006D7CF0"/>
    <w:rsid w:val="006E2F4E"/>
    <w:rsid w:val="006F17D1"/>
    <w:rsid w:val="006F1CA2"/>
    <w:rsid w:val="006F2B89"/>
    <w:rsid w:val="006F6476"/>
    <w:rsid w:val="00704928"/>
    <w:rsid w:val="00704C60"/>
    <w:rsid w:val="00712936"/>
    <w:rsid w:val="00712D2C"/>
    <w:rsid w:val="007156EB"/>
    <w:rsid w:val="00716D13"/>
    <w:rsid w:val="007245D6"/>
    <w:rsid w:val="007371EE"/>
    <w:rsid w:val="007426AB"/>
    <w:rsid w:val="00742CB6"/>
    <w:rsid w:val="007538AA"/>
    <w:rsid w:val="00767CA3"/>
    <w:rsid w:val="007767F9"/>
    <w:rsid w:val="007803AF"/>
    <w:rsid w:val="00784965"/>
    <w:rsid w:val="00790D4A"/>
    <w:rsid w:val="007A08D9"/>
    <w:rsid w:val="007A111A"/>
    <w:rsid w:val="007B06C1"/>
    <w:rsid w:val="007B38F7"/>
    <w:rsid w:val="007D3857"/>
    <w:rsid w:val="007D411A"/>
    <w:rsid w:val="007E16A8"/>
    <w:rsid w:val="007E409A"/>
    <w:rsid w:val="007F3222"/>
    <w:rsid w:val="007F4F89"/>
    <w:rsid w:val="00800683"/>
    <w:rsid w:val="00801EBA"/>
    <w:rsid w:val="00811AB3"/>
    <w:rsid w:val="0082289B"/>
    <w:rsid w:val="008311B5"/>
    <w:rsid w:val="008369A8"/>
    <w:rsid w:val="00846F09"/>
    <w:rsid w:val="0085059D"/>
    <w:rsid w:val="008567FE"/>
    <w:rsid w:val="00856B11"/>
    <w:rsid w:val="00857AAA"/>
    <w:rsid w:val="00861BDC"/>
    <w:rsid w:val="00861F0B"/>
    <w:rsid w:val="00865652"/>
    <w:rsid w:val="00874A23"/>
    <w:rsid w:val="0087511B"/>
    <w:rsid w:val="008808A8"/>
    <w:rsid w:val="00885494"/>
    <w:rsid w:val="008879D8"/>
    <w:rsid w:val="00891FEC"/>
    <w:rsid w:val="00895627"/>
    <w:rsid w:val="008B135E"/>
    <w:rsid w:val="008B7845"/>
    <w:rsid w:val="008C0A13"/>
    <w:rsid w:val="008C139D"/>
    <w:rsid w:val="008C3B04"/>
    <w:rsid w:val="008C3E5E"/>
    <w:rsid w:val="008C72BF"/>
    <w:rsid w:val="008D065B"/>
    <w:rsid w:val="008D1388"/>
    <w:rsid w:val="008D7545"/>
    <w:rsid w:val="008E4758"/>
    <w:rsid w:val="008E7430"/>
    <w:rsid w:val="00902002"/>
    <w:rsid w:val="0090364D"/>
    <w:rsid w:val="00903C0D"/>
    <w:rsid w:val="00910DB3"/>
    <w:rsid w:val="0091137B"/>
    <w:rsid w:val="00923721"/>
    <w:rsid w:val="00924F7F"/>
    <w:rsid w:val="00930B6C"/>
    <w:rsid w:val="0093779C"/>
    <w:rsid w:val="00954F45"/>
    <w:rsid w:val="0095584E"/>
    <w:rsid w:val="009610A8"/>
    <w:rsid w:val="0096302C"/>
    <w:rsid w:val="00964F0F"/>
    <w:rsid w:val="009723A0"/>
    <w:rsid w:val="00972507"/>
    <w:rsid w:val="00985745"/>
    <w:rsid w:val="0099350A"/>
    <w:rsid w:val="00993C69"/>
    <w:rsid w:val="00993E54"/>
    <w:rsid w:val="00995882"/>
    <w:rsid w:val="00995F1D"/>
    <w:rsid w:val="009A7B6E"/>
    <w:rsid w:val="009B1C17"/>
    <w:rsid w:val="009C0396"/>
    <w:rsid w:val="009C2A22"/>
    <w:rsid w:val="009C5168"/>
    <w:rsid w:val="009C6F51"/>
    <w:rsid w:val="009D2026"/>
    <w:rsid w:val="009E23A7"/>
    <w:rsid w:val="009E4BD9"/>
    <w:rsid w:val="00A01DE3"/>
    <w:rsid w:val="00A03B16"/>
    <w:rsid w:val="00A06558"/>
    <w:rsid w:val="00A07180"/>
    <w:rsid w:val="00A23DE3"/>
    <w:rsid w:val="00A266AC"/>
    <w:rsid w:val="00A35690"/>
    <w:rsid w:val="00A40725"/>
    <w:rsid w:val="00A46617"/>
    <w:rsid w:val="00A47385"/>
    <w:rsid w:val="00A660F8"/>
    <w:rsid w:val="00A70A9F"/>
    <w:rsid w:val="00A82C0F"/>
    <w:rsid w:val="00A82F1D"/>
    <w:rsid w:val="00AA1C9E"/>
    <w:rsid w:val="00AA7710"/>
    <w:rsid w:val="00AB184F"/>
    <w:rsid w:val="00AB4C99"/>
    <w:rsid w:val="00AB7467"/>
    <w:rsid w:val="00AC3948"/>
    <w:rsid w:val="00AC5C46"/>
    <w:rsid w:val="00AC691F"/>
    <w:rsid w:val="00AC7A19"/>
    <w:rsid w:val="00AD6F82"/>
    <w:rsid w:val="00AD755D"/>
    <w:rsid w:val="00AE67B7"/>
    <w:rsid w:val="00AE6C1A"/>
    <w:rsid w:val="00AE7CE3"/>
    <w:rsid w:val="00B0160A"/>
    <w:rsid w:val="00B04BE7"/>
    <w:rsid w:val="00B108E7"/>
    <w:rsid w:val="00B109BC"/>
    <w:rsid w:val="00B2136A"/>
    <w:rsid w:val="00B23855"/>
    <w:rsid w:val="00B25A34"/>
    <w:rsid w:val="00B33A8C"/>
    <w:rsid w:val="00B34FD0"/>
    <w:rsid w:val="00B41D44"/>
    <w:rsid w:val="00B4778F"/>
    <w:rsid w:val="00B500BF"/>
    <w:rsid w:val="00B53206"/>
    <w:rsid w:val="00B54135"/>
    <w:rsid w:val="00B63156"/>
    <w:rsid w:val="00B6538C"/>
    <w:rsid w:val="00B67499"/>
    <w:rsid w:val="00B7298E"/>
    <w:rsid w:val="00B757B8"/>
    <w:rsid w:val="00B94E62"/>
    <w:rsid w:val="00BA28A9"/>
    <w:rsid w:val="00BA3526"/>
    <w:rsid w:val="00BB4375"/>
    <w:rsid w:val="00BB5344"/>
    <w:rsid w:val="00BB6C3A"/>
    <w:rsid w:val="00BC4569"/>
    <w:rsid w:val="00BC7F01"/>
    <w:rsid w:val="00BE20EE"/>
    <w:rsid w:val="00BF0FC5"/>
    <w:rsid w:val="00BF60D8"/>
    <w:rsid w:val="00C03A08"/>
    <w:rsid w:val="00C07B7B"/>
    <w:rsid w:val="00C1267B"/>
    <w:rsid w:val="00C26A9E"/>
    <w:rsid w:val="00C31D1C"/>
    <w:rsid w:val="00C34A0B"/>
    <w:rsid w:val="00C403D3"/>
    <w:rsid w:val="00C40778"/>
    <w:rsid w:val="00C41E20"/>
    <w:rsid w:val="00C57070"/>
    <w:rsid w:val="00C661A2"/>
    <w:rsid w:val="00C6622A"/>
    <w:rsid w:val="00C74D04"/>
    <w:rsid w:val="00C755CB"/>
    <w:rsid w:val="00C86ACC"/>
    <w:rsid w:val="00C902BA"/>
    <w:rsid w:val="00C92D3D"/>
    <w:rsid w:val="00C933E6"/>
    <w:rsid w:val="00C96021"/>
    <w:rsid w:val="00C97143"/>
    <w:rsid w:val="00CA5062"/>
    <w:rsid w:val="00CA5F7D"/>
    <w:rsid w:val="00CA66CA"/>
    <w:rsid w:val="00CA7ED6"/>
    <w:rsid w:val="00CB46CD"/>
    <w:rsid w:val="00CB4FB6"/>
    <w:rsid w:val="00CB706A"/>
    <w:rsid w:val="00CD162A"/>
    <w:rsid w:val="00CD4E13"/>
    <w:rsid w:val="00CD62D0"/>
    <w:rsid w:val="00CD65B4"/>
    <w:rsid w:val="00CE1234"/>
    <w:rsid w:val="00CE56EE"/>
    <w:rsid w:val="00CF03BA"/>
    <w:rsid w:val="00CF107D"/>
    <w:rsid w:val="00CF1923"/>
    <w:rsid w:val="00CF5909"/>
    <w:rsid w:val="00D04DEE"/>
    <w:rsid w:val="00D05087"/>
    <w:rsid w:val="00D13837"/>
    <w:rsid w:val="00D17737"/>
    <w:rsid w:val="00D4467F"/>
    <w:rsid w:val="00D556BD"/>
    <w:rsid w:val="00D55D48"/>
    <w:rsid w:val="00D5692A"/>
    <w:rsid w:val="00D60E7C"/>
    <w:rsid w:val="00D66F5E"/>
    <w:rsid w:val="00D7057E"/>
    <w:rsid w:val="00D71D12"/>
    <w:rsid w:val="00D721B7"/>
    <w:rsid w:val="00D751D9"/>
    <w:rsid w:val="00D755F4"/>
    <w:rsid w:val="00D761DE"/>
    <w:rsid w:val="00D86738"/>
    <w:rsid w:val="00D87042"/>
    <w:rsid w:val="00D9751A"/>
    <w:rsid w:val="00DA3988"/>
    <w:rsid w:val="00DB3BE3"/>
    <w:rsid w:val="00DB538F"/>
    <w:rsid w:val="00DB5D07"/>
    <w:rsid w:val="00DC10D2"/>
    <w:rsid w:val="00DC2B72"/>
    <w:rsid w:val="00DC5BE9"/>
    <w:rsid w:val="00DC5D81"/>
    <w:rsid w:val="00DE0698"/>
    <w:rsid w:val="00DE5510"/>
    <w:rsid w:val="00DF6A2B"/>
    <w:rsid w:val="00E11325"/>
    <w:rsid w:val="00E12180"/>
    <w:rsid w:val="00E14527"/>
    <w:rsid w:val="00E22E45"/>
    <w:rsid w:val="00E3062F"/>
    <w:rsid w:val="00E30703"/>
    <w:rsid w:val="00E32E16"/>
    <w:rsid w:val="00E459BF"/>
    <w:rsid w:val="00E517B5"/>
    <w:rsid w:val="00E53A4C"/>
    <w:rsid w:val="00E551DF"/>
    <w:rsid w:val="00E55468"/>
    <w:rsid w:val="00E5781F"/>
    <w:rsid w:val="00E8273D"/>
    <w:rsid w:val="00E86074"/>
    <w:rsid w:val="00E862AD"/>
    <w:rsid w:val="00E87ABD"/>
    <w:rsid w:val="00E95841"/>
    <w:rsid w:val="00EB22DF"/>
    <w:rsid w:val="00EC79CE"/>
    <w:rsid w:val="00EC7ED1"/>
    <w:rsid w:val="00ED2960"/>
    <w:rsid w:val="00EE0C8D"/>
    <w:rsid w:val="00EE5001"/>
    <w:rsid w:val="00EE7482"/>
    <w:rsid w:val="00F11142"/>
    <w:rsid w:val="00F13360"/>
    <w:rsid w:val="00F165EE"/>
    <w:rsid w:val="00F172AE"/>
    <w:rsid w:val="00F20E5B"/>
    <w:rsid w:val="00F24D40"/>
    <w:rsid w:val="00F252F7"/>
    <w:rsid w:val="00F265BF"/>
    <w:rsid w:val="00F3000A"/>
    <w:rsid w:val="00F30EA0"/>
    <w:rsid w:val="00F34180"/>
    <w:rsid w:val="00F40287"/>
    <w:rsid w:val="00F41826"/>
    <w:rsid w:val="00F437FE"/>
    <w:rsid w:val="00F500B7"/>
    <w:rsid w:val="00F517DD"/>
    <w:rsid w:val="00F525EB"/>
    <w:rsid w:val="00F540DC"/>
    <w:rsid w:val="00F57FED"/>
    <w:rsid w:val="00F60A39"/>
    <w:rsid w:val="00F62959"/>
    <w:rsid w:val="00F7179C"/>
    <w:rsid w:val="00F72186"/>
    <w:rsid w:val="00F80FEB"/>
    <w:rsid w:val="00F84748"/>
    <w:rsid w:val="00F85509"/>
    <w:rsid w:val="00F92FBA"/>
    <w:rsid w:val="00F93E6D"/>
    <w:rsid w:val="00F94A44"/>
    <w:rsid w:val="00FA119E"/>
    <w:rsid w:val="00FA41D9"/>
    <w:rsid w:val="00FB03DB"/>
    <w:rsid w:val="00FB154C"/>
    <w:rsid w:val="00FB2A65"/>
    <w:rsid w:val="00FB55B1"/>
    <w:rsid w:val="00FB6AAA"/>
    <w:rsid w:val="00FC53D8"/>
    <w:rsid w:val="00FD039D"/>
    <w:rsid w:val="00FD056D"/>
    <w:rsid w:val="00FE1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B7542"/>
  <w15:docId w15:val="{F68B41AF-4F46-4C71-B7D4-D09D69E3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20EE"/>
    <w:pPr>
      <w:ind w:left="720"/>
      <w:contextualSpacing/>
    </w:pPr>
  </w:style>
  <w:style w:type="paragraph" w:styleId="Textodeglobo">
    <w:name w:val="Balloon Text"/>
    <w:basedOn w:val="Normal"/>
    <w:link w:val="TextodegloboCar"/>
    <w:uiPriority w:val="99"/>
    <w:semiHidden/>
    <w:unhideWhenUsed/>
    <w:rsid w:val="009B1C17"/>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B1C17"/>
    <w:rPr>
      <w:rFonts w:ascii="Lucida Grande" w:hAnsi="Lucida Grande"/>
      <w:sz w:val="18"/>
      <w:szCs w:val="18"/>
    </w:rPr>
  </w:style>
  <w:style w:type="character" w:styleId="Refdecomentario">
    <w:name w:val="annotation reference"/>
    <w:basedOn w:val="Fuentedeprrafopredeter"/>
    <w:uiPriority w:val="99"/>
    <w:semiHidden/>
    <w:unhideWhenUsed/>
    <w:rsid w:val="009B1C17"/>
    <w:rPr>
      <w:sz w:val="18"/>
      <w:szCs w:val="18"/>
    </w:rPr>
  </w:style>
  <w:style w:type="paragraph" w:styleId="Textocomentario">
    <w:name w:val="annotation text"/>
    <w:basedOn w:val="Normal"/>
    <w:link w:val="TextocomentarioCar"/>
    <w:uiPriority w:val="99"/>
    <w:semiHidden/>
    <w:unhideWhenUsed/>
    <w:rsid w:val="009B1C1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B1C17"/>
    <w:rPr>
      <w:sz w:val="24"/>
      <w:szCs w:val="24"/>
    </w:rPr>
  </w:style>
  <w:style w:type="paragraph" w:styleId="Asuntodelcomentario">
    <w:name w:val="annotation subject"/>
    <w:basedOn w:val="Textocomentario"/>
    <w:next w:val="Textocomentario"/>
    <w:link w:val="AsuntodelcomentarioCar"/>
    <w:uiPriority w:val="99"/>
    <w:semiHidden/>
    <w:unhideWhenUsed/>
    <w:rsid w:val="009B1C17"/>
    <w:rPr>
      <w:b/>
      <w:bCs/>
      <w:sz w:val="20"/>
      <w:szCs w:val="20"/>
    </w:rPr>
  </w:style>
  <w:style w:type="character" w:customStyle="1" w:styleId="AsuntodelcomentarioCar">
    <w:name w:val="Asunto del comentario Car"/>
    <w:basedOn w:val="TextocomentarioCar"/>
    <w:link w:val="Asuntodelcomentario"/>
    <w:uiPriority w:val="99"/>
    <w:semiHidden/>
    <w:rsid w:val="009B1C17"/>
    <w:rPr>
      <w:b/>
      <w:bCs/>
      <w:sz w:val="20"/>
      <w:szCs w:val="20"/>
    </w:rPr>
  </w:style>
  <w:style w:type="paragraph" w:styleId="Revisin">
    <w:name w:val="Revision"/>
    <w:hidden/>
    <w:uiPriority w:val="99"/>
    <w:semiHidden/>
    <w:rsid w:val="005762AA"/>
    <w:pPr>
      <w:spacing w:after="0" w:line="240" w:lineRule="auto"/>
    </w:pPr>
  </w:style>
  <w:style w:type="character" w:styleId="Hipervnculo">
    <w:name w:val="Hyperlink"/>
    <w:basedOn w:val="Fuentedeprrafopredeter"/>
    <w:uiPriority w:val="99"/>
    <w:unhideWhenUsed/>
    <w:rsid w:val="001A616B"/>
    <w:rPr>
      <w:color w:val="0563C1" w:themeColor="hyperlink"/>
      <w:u w:val="single"/>
    </w:rPr>
  </w:style>
  <w:style w:type="paragraph" w:styleId="NormalWeb">
    <w:name w:val="Normal (Web)"/>
    <w:basedOn w:val="Normal"/>
    <w:uiPriority w:val="99"/>
    <w:semiHidden/>
    <w:unhideWhenUsed/>
    <w:rsid w:val="00CF1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CF107D"/>
  </w:style>
  <w:style w:type="table" w:styleId="Tablaconcuadrcula">
    <w:name w:val="Table Grid"/>
    <w:basedOn w:val="Tablanormal"/>
    <w:uiPriority w:val="39"/>
    <w:rsid w:val="00F24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F24D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5E04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476"/>
  </w:style>
  <w:style w:type="paragraph" w:styleId="Piedepgina">
    <w:name w:val="footer"/>
    <w:basedOn w:val="Normal"/>
    <w:link w:val="PiedepginaCar"/>
    <w:uiPriority w:val="99"/>
    <w:unhideWhenUsed/>
    <w:rsid w:val="005E04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19639">
      <w:bodyDiv w:val="1"/>
      <w:marLeft w:val="0"/>
      <w:marRight w:val="0"/>
      <w:marTop w:val="0"/>
      <w:marBottom w:val="0"/>
      <w:divBdr>
        <w:top w:val="none" w:sz="0" w:space="0" w:color="auto"/>
        <w:left w:val="none" w:sz="0" w:space="0" w:color="auto"/>
        <w:bottom w:val="none" w:sz="0" w:space="0" w:color="auto"/>
        <w:right w:val="none" w:sz="0" w:space="0" w:color="auto"/>
      </w:divBdr>
    </w:div>
    <w:div w:id="526600659">
      <w:bodyDiv w:val="1"/>
      <w:marLeft w:val="0"/>
      <w:marRight w:val="0"/>
      <w:marTop w:val="0"/>
      <w:marBottom w:val="0"/>
      <w:divBdr>
        <w:top w:val="none" w:sz="0" w:space="0" w:color="auto"/>
        <w:left w:val="none" w:sz="0" w:space="0" w:color="auto"/>
        <w:bottom w:val="none" w:sz="0" w:space="0" w:color="auto"/>
        <w:right w:val="none" w:sz="0" w:space="0" w:color="auto"/>
      </w:divBdr>
    </w:div>
    <w:div w:id="617493473">
      <w:bodyDiv w:val="1"/>
      <w:marLeft w:val="0"/>
      <w:marRight w:val="0"/>
      <w:marTop w:val="0"/>
      <w:marBottom w:val="0"/>
      <w:divBdr>
        <w:top w:val="none" w:sz="0" w:space="0" w:color="auto"/>
        <w:left w:val="none" w:sz="0" w:space="0" w:color="auto"/>
        <w:bottom w:val="none" w:sz="0" w:space="0" w:color="auto"/>
        <w:right w:val="none" w:sz="0" w:space="0" w:color="auto"/>
      </w:divBdr>
    </w:div>
    <w:div w:id="739012854">
      <w:bodyDiv w:val="1"/>
      <w:marLeft w:val="0"/>
      <w:marRight w:val="0"/>
      <w:marTop w:val="0"/>
      <w:marBottom w:val="0"/>
      <w:divBdr>
        <w:top w:val="none" w:sz="0" w:space="0" w:color="auto"/>
        <w:left w:val="none" w:sz="0" w:space="0" w:color="auto"/>
        <w:bottom w:val="none" w:sz="0" w:space="0" w:color="auto"/>
        <w:right w:val="none" w:sz="0" w:space="0" w:color="auto"/>
      </w:divBdr>
    </w:div>
    <w:div w:id="858128685">
      <w:bodyDiv w:val="1"/>
      <w:marLeft w:val="0"/>
      <w:marRight w:val="0"/>
      <w:marTop w:val="0"/>
      <w:marBottom w:val="0"/>
      <w:divBdr>
        <w:top w:val="none" w:sz="0" w:space="0" w:color="auto"/>
        <w:left w:val="none" w:sz="0" w:space="0" w:color="auto"/>
        <w:bottom w:val="none" w:sz="0" w:space="0" w:color="auto"/>
        <w:right w:val="none" w:sz="0" w:space="0" w:color="auto"/>
      </w:divBdr>
    </w:div>
    <w:div w:id="1123813680">
      <w:bodyDiv w:val="1"/>
      <w:marLeft w:val="0"/>
      <w:marRight w:val="0"/>
      <w:marTop w:val="0"/>
      <w:marBottom w:val="0"/>
      <w:divBdr>
        <w:top w:val="none" w:sz="0" w:space="0" w:color="auto"/>
        <w:left w:val="none" w:sz="0" w:space="0" w:color="auto"/>
        <w:bottom w:val="none" w:sz="0" w:space="0" w:color="auto"/>
        <w:right w:val="none" w:sz="0" w:space="0" w:color="auto"/>
      </w:divBdr>
      <w:divsChild>
        <w:div w:id="1973055847">
          <w:marLeft w:val="0"/>
          <w:marRight w:val="0"/>
          <w:marTop w:val="0"/>
          <w:marBottom w:val="0"/>
          <w:divBdr>
            <w:top w:val="none" w:sz="0" w:space="0" w:color="auto"/>
            <w:left w:val="none" w:sz="0" w:space="0" w:color="auto"/>
            <w:bottom w:val="none" w:sz="0" w:space="0" w:color="auto"/>
            <w:right w:val="none" w:sz="0" w:space="0" w:color="auto"/>
          </w:divBdr>
        </w:div>
        <w:div w:id="688028940">
          <w:marLeft w:val="0"/>
          <w:marRight w:val="0"/>
          <w:marTop w:val="0"/>
          <w:marBottom w:val="0"/>
          <w:divBdr>
            <w:top w:val="none" w:sz="0" w:space="0" w:color="auto"/>
            <w:left w:val="none" w:sz="0" w:space="0" w:color="auto"/>
            <w:bottom w:val="none" w:sz="0" w:space="0" w:color="auto"/>
            <w:right w:val="none" w:sz="0" w:space="0" w:color="auto"/>
          </w:divBdr>
        </w:div>
        <w:div w:id="1813911751">
          <w:marLeft w:val="0"/>
          <w:marRight w:val="0"/>
          <w:marTop w:val="0"/>
          <w:marBottom w:val="0"/>
          <w:divBdr>
            <w:top w:val="none" w:sz="0" w:space="0" w:color="auto"/>
            <w:left w:val="none" w:sz="0" w:space="0" w:color="auto"/>
            <w:bottom w:val="none" w:sz="0" w:space="0" w:color="auto"/>
            <w:right w:val="none" w:sz="0" w:space="0" w:color="auto"/>
          </w:divBdr>
        </w:div>
        <w:div w:id="639310968">
          <w:marLeft w:val="0"/>
          <w:marRight w:val="0"/>
          <w:marTop w:val="0"/>
          <w:marBottom w:val="0"/>
          <w:divBdr>
            <w:top w:val="none" w:sz="0" w:space="0" w:color="auto"/>
            <w:left w:val="none" w:sz="0" w:space="0" w:color="auto"/>
            <w:bottom w:val="none" w:sz="0" w:space="0" w:color="auto"/>
            <w:right w:val="none" w:sz="0" w:space="0" w:color="auto"/>
          </w:divBdr>
          <w:divsChild>
            <w:div w:id="141969497">
              <w:marLeft w:val="0"/>
              <w:marRight w:val="0"/>
              <w:marTop w:val="0"/>
              <w:marBottom w:val="0"/>
              <w:divBdr>
                <w:top w:val="none" w:sz="0" w:space="0" w:color="auto"/>
                <w:left w:val="none" w:sz="0" w:space="0" w:color="auto"/>
                <w:bottom w:val="none" w:sz="0" w:space="0" w:color="auto"/>
                <w:right w:val="none" w:sz="0" w:space="0" w:color="auto"/>
              </w:divBdr>
            </w:div>
            <w:div w:id="1260329833">
              <w:marLeft w:val="0"/>
              <w:marRight w:val="0"/>
              <w:marTop w:val="0"/>
              <w:marBottom w:val="0"/>
              <w:divBdr>
                <w:top w:val="none" w:sz="0" w:space="0" w:color="auto"/>
                <w:left w:val="none" w:sz="0" w:space="0" w:color="auto"/>
                <w:bottom w:val="none" w:sz="0" w:space="0" w:color="auto"/>
                <w:right w:val="none" w:sz="0" w:space="0" w:color="auto"/>
              </w:divBdr>
              <w:divsChild>
                <w:div w:id="960722851">
                  <w:marLeft w:val="0"/>
                  <w:marRight w:val="0"/>
                  <w:marTop w:val="0"/>
                  <w:marBottom w:val="0"/>
                  <w:divBdr>
                    <w:top w:val="none" w:sz="0" w:space="0" w:color="auto"/>
                    <w:left w:val="none" w:sz="0" w:space="0" w:color="auto"/>
                    <w:bottom w:val="none" w:sz="0" w:space="0" w:color="auto"/>
                    <w:right w:val="none" w:sz="0" w:space="0" w:color="auto"/>
                  </w:divBdr>
                  <w:divsChild>
                    <w:div w:id="498620559">
                      <w:marLeft w:val="0"/>
                      <w:marRight w:val="0"/>
                      <w:marTop w:val="0"/>
                      <w:marBottom w:val="0"/>
                      <w:divBdr>
                        <w:top w:val="none" w:sz="0" w:space="0" w:color="auto"/>
                        <w:left w:val="none" w:sz="0" w:space="0" w:color="auto"/>
                        <w:bottom w:val="none" w:sz="0" w:space="0" w:color="auto"/>
                        <w:right w:val="none" w:sz="0" w:space="0" w:color="auto"/>
                      </w:divBdr>
                    </w:div>
                    <w:div w:id="334310616">
                      <w:marLeft w:val="0"/>
                      <w:marRight w:val="0"/>
                      <w:marTop w:val="0"/>
                      <w:marBottom w:val="0"/>
                      <w:divBdr>
                        <w:top w:val="none" w:sz="0" w:space="0" w:color="auto"/>
                        <w:left w:val="none" w:sz="0" w:space="0" w:color="auto"/>
                        <w:bottom w:val="none" w:sz="0" w:space="0" w:color="auto"/>
                        <w:right w:val="none" w:sz="0" w:space="0" w:color="auto"/>
                      </w:divBdr>
                    </w:div>
                    <w:div w:id="16013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39877">
          <w:marLeft w:val="0"/>
          <w:marRight w:val="0"/>
          <w:marTop w:val="0"/>
          <w:marBottom w:val="0"/>
          <w:divBdr>
            <w:top w:val="none" w:sz="0" w:space="0" w:color="auto"/>
            <w:left w:val="none" w:sz="0" w:space="0" w:color="auto"/>
            <w:bottom w:val="none" w:sz="0" w:space="0" w:color="auto"/>
            <w:right w:val="none" w:sz="0" w:space="0" w:color="auto"/>
          </w:divBdr>
        </w:div>
        <w:div w:id="309486334">
          <w:marLeft w:val="0"/>
          <w:marRight w:val="0"/>
          <w:marTop w:val="0"/>
          <w:marBottom w:val="0"/>
          <w:divBdr>
            <w:top w:val="none" w:sz="0" w:space="0" w:color="auto"/>
            <w:left w:val="none" w:sz="0" w:space="0" w:color="auto"/>
            <w:bottom w:val="none" w:sz="0" w:space="0" w:color="auto"/>
            <w:right w:val="none" w:sz="0" w:space="0" w:color="auto"/>
          </w:divBdr>
        </w:div>
      </w:divsChild>
    </w:div>
    <w:div w:id="2050034582">
      <w:bodyDiv w:val="1"/>
      <w:marLeft w:val="0"/>
      <w:marRight w:val="0"/>
      <w:marTop w:val="0"/>
      <w:marBottom w:val="0"/>
      <w:divBdr>
        <w:top w:val="none" w:sz="0" w:space="0" w:color="auto"/>
        <w:left w:val="none" w:sz="0" w:space="0" w:color="auto"/>
        <w:bottom w:val="none" w:sz="0" w:space="0" w:color="auto"/>
        <w:right w:val="none" w:sz="0" w:space="0" w:color="auto"/>
      </w:divBdr>
    </w:div>
    <w:div w:id="20626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atalogue.rug.nl/DB=1/SET=1/TTL=10/CLK?IKT=4&amp;TRM=fact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catalogue.rug.nl/DB=1/SET=1/TTL=10/CLK?IKT=4&amp;TRM=Fas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atalogue.rug.nl/DB=1/SET=5/TTL=21/SHW?FRST=2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catalogue.rug.nl/DB=1/SET=1/TTL=10/CLK?IKT=4&amp;TRM=diseas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atalogue.rug.nl/DB=1/SET=1/TTL=10/CLK?IKT=4&amp;TRM=Parkinson%27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1316</TotalTime>
  <Pages>17</Pages>
  <Words>6993</Words>
  <Characters>39866</Characters>
  <Application>Microsoft Office Word</Application>
  <DocSecurity>0</DocSecurity>
  <Lines>332</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46766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Maldonado</dc:creator>
  <cp:lastModifiedBy>Mariana LH</cp:lastModifiedBy>
  <cp:revision>14</cp:revision>
  <dcterms:created xsi:type="dcterms:W3CDTF">2015-01-05T11:40:00Z</dcterms:created>
  <dcterms:modified xsi:type="dcterms:W3CDTF">2015-05-19T11:48:00Z</dcterms:modified>
</cp:coreProperties>
</file>