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68EA" w14:textId="2223A90C" w:rsidR="00E57AEE" w:rsidRPr="005D3EE2" w:rsidRDefault="00E57AEE" w:rsidP="00FC2144">
      <w:pPr>
        <w:pStyle w:val="Title"/>
        <w:spacing w:line="360" w:lineRule="auto"/>
        <w:jc w:val="both"/>
        <w:rPr>
          <w:rFonts w:asciiTheme="minorHAnsi" w:hAnsiTheme="minorHAnsi"/>
          <w:sz w:val="32"/>
          <w:lang w:val="en-US"/>
        </w:rPr>
      </w:pPr>
      <w:r w:rsidRPr="005D3EE2">
        <w:rPr>
          <w:rFonts w:asciiTheme="minorHAnsi" w:hAnsiTheme="minorHAnsi"/>
          <w:sz w:val="32"/>
          <w:lang w:val="en-US"/>
        </w:rPr>
        <w:t>Exploration of the mechanism of toxicity</w:t>
      </w:r>
      <w:r w:rsidR="006B4755" w:rsidRPr="005D3EE2">
        <w:rPr>
          <w:rFonts w:asciiTheme="minorHAnsi" w:hAnsiTheme="minorHAnsi"/>
          <w:sz w:val="32"/>
          <w:lang w:val="en-US"/>
        </w:rPr>
        <w:t xml:space="preserve"> </w:t>
      </w:r>
      <w:r w:rsidRPr="005D3EE2">
        <w:rPr>
          <w:rFonts w:asciiTheme="minorHAnsi" w:hAnsiTheme="minorHAnsi"/>
          <w:sz w:val="32"/>
          <w:lang w:val="en-US"/>
        </w:rPr>
        <w:t xml:space="preserve">of metallo-drugs using Precision-Cut </w:t>
      </w:r>
      <w:r w:rsidR="006A7802" w:rsidRPr="005D3EE2">
        <w:rPr>
          <w:rFonts w:asciiTheme="minorHAnsi" w:hAnsiTheme="minorHAnsi"/>
          <w:sz w:val="32"/>
          <w:lang w:val="en-US"/>
        </w:rPr>
        <w:t>Tissue</w:t>
      </w:r>
      <w:r w:rsidRPr="005D3EE2">
        <w:rPr>
          <w:rFonts w:asciiTheme="minorHAnsi" w:hAnsiTheme="minorHAnsi"/>
          <w:sz w:val="32"/>
          <w:lang w:val="en-US"/>
        </w:rPr>
        <w:t xml:space="preserve"> Slices</w:t>
      </w:r>
    </w:p>
    <w:p w14:paraId="2B695969" w14:textId="71D1A8BF" w:rsidR="0009592C" w:rsidRPr="005D3EE2" w:rsidRDefault="0009592C">
      <w:pPr>
        <w:rPr>
          <w:b/>
          <w:lang w:val="en-US"/>
        </w:rPr>
      </w:pPr>
    </w:p>
    <w:p w14:paraId="49E3F8D7" w14:textId="77777777" w:rsidR="0009592C" w:rsidRPr="005D3EE2" w:rsidRDefault="0009592C">
      <w:pPr>
        <w:rPr>
          <w:b/>
          <w:bCs/>
          <w:lang w:val="en-US"/>
        </w:rPr>
      </w:pPr>
    </w:p>
    <w:p w14:paraId="49CE1DF5" w14:textId="77777777" w:rsidR="0009592C" w:rsidRPr="005D3EE2" w:rsidRDefault="0009592C">
      <w:pPr>
        <w:rPr>
          <w:b/>
          <w:bCs/>
          <w:lang w:val="en-US"/>
        </w:rPr>
      </w:pPr>
    </w:p>
    <w:p w14:paraId="03600F48" w14:textId="77777777" w:rsidR="0009592C" w:rsidRPr="005D3EE2" w:rsidRDefault="0009592C">
      <w:pPr>
        <w:rPr>
          <w:b/>
          <w:bCs/>
          <w:lang w:val="en-US"/>
        </w:rPr>
      </w:pPr>
    </w:p>
    <w:p w14:paraId="1736F761" w14:textId="77777777" w:rsidR="0009592C" w:rsidRPr="005D3EE2" w:rsidRDefault="0009592C" w:rsidP="0009592C">
      <w:pPr>
        <w:rPr>
          <w:lang w:val="en-US"/>
        </w:rPr>
      </w:pPr>
    </w:p>
    <w:p w14:paraId="63098B41" w14:textId="77777777" w:rsidR="0009592C" w:rsidRPr="005D3EE2" w:rsidRDefault="0009592C" w:rsidP="0009592C">
      <w:pPr>
        <w:rPr>
          <w:lang w:val="en-US"/>
        </w:rPr>
      </w:pPr>
    </w:p>
    <w:p w14:paraId="0030273E" w14:textId="77777777" w:rsidR="0009592C" w:rsidRPr="005D3EE2" w:rsidRDefault="0009592C" w:rsidP="0009592C">
      <w:pPr>
        <w:rPr>
          <w:lang w:val="en-US"/>
        </w:rPr>
      </w:pPr>
    </w:p>
    <w:p w14:paraId="525E14D8" w14:textId="77777777" w:rsidR="0009592C" w:rsidRPr="005D3EE2" w:rsidRDefault="0009592C" w:rsidP="0009592C">
      <w:pPr>
        <w:rPr>
          <w:lang w:val="en-US"/>
        </w:rPr>
      </w:pPr>
    </w:p>
    <w:p w14:paraId="7E527975" w14:textId="77777777" w:rsidR="0009592C" w:rsidRPr="005D3EE2" w:rsidRDefault="0009592C" w:rsidP="0009592C">
      <w:pPr>
        <w:rPr>
          <w:lang w:val="en-US"/>
        </w:rPr>
      </w:pPr>
    </w:p>
    <w:p w14:paraId="3D0A87AC" w14:textId="77777777" w:rsidR="0009592C" w:rsidRPr="005D3EE2" w:rsidRDefault="0009592C" w:rsidP="0009592C">
      <w:pPr>
        <w:rPr>
          <w:lang w:val="en-US"/>
        </w:rPr>
      </w:pPr>
    </w:p>
    <w:p w14:paraId="1F7FE473" w14:textId="77777777" w:rsidR="0009592C" w:rsidRPr="005D3EE2" w:rsidRDefault="0009592C" w:rsidP="0009592C">
      <w:pPr>
        <w:rPr>
          <w:lang w:val="en-US"/>
        </w:rPr>
      </w:pPr>
    </w:p>
    <w:p w14:paraId="2928A68C" w14:textId="77777777" w:rsidR="0009592C" w:rsidRPr="005D3EE2" w:rsidRDefault="0009592C" w:rsidP="0009592C">
      <w:pPr>
        <w:rPr>
          <w:lang w:val="en-US"/>
        </w:rPr>
      </w:pPr>
    </w:p>
    <w:p w14:paraId="1C2C6F31" w14:textId="77777777" w:rsidR="00B67289" w:rsidRPr="005D3EE2" w:rsidRDefault="00B67289" w:rsidP="0009592C">
      <w:pPr>
        <w:rPr>
          <w:lang w:val="en-US"/>
        </w:rPr>
      </w:pPr>
    </w:p>
    <w:p w14:paraId="6FB25BE0" w14:textId="77777777" w:rsidR="00B67289" w:rsidRPr="005D3EE2" w:rsidRDefault="00B67289" w:rsidP="0009592C">
      <w:pPr>
        <w:rPr>
          <w:lang w:val="en-US"/>
        </w:rPr>
      </w:pPr>
    </w:p>
    <w:p w14:paraId="287B9F9B" w14:textId="77777777" w:rsidR="00B67289" w:rsidRPr="005D3EE2" w:rsidRDefault="00B67289" w:rsidP="0009592C">
      <w:pPr>
        <w:rPr>
          <w:lang w:val="en-US"/>
        </w:rPr>
      </w:pPr>
    </w:p>
    <w:p w14:paraId="29A6C145" w14:textId="77777777" w:rsidR="00B67289" w:rsidRPr="005D3EE2" w:rsidRDefault="00B67289" w:rsidP="0009592C">
      <w:pPr>
        <w:rPr>
          <w:lang w:val="en-US"/>
        </w:rPr>
      </w:pPr>
    </w:p>
    <w:p w14:paraId="7D51443C" w14:textId="77777777" w:rsidR="00B67289" w:rsidRPr="005D3EE2" w:rsidRDefault="00B67289" w:rsidP="0009592C">
      <w:pPr>
        <w:rPr>
          <w:lang w:val="en-US"/>
        </w:rPr>
      </w:pPr>
    </w:p>
    <w:p w14:paraId="31B3BFA3" w14:textId="77777777" w:rsidR="00B67289" w:rsidRPr="005D3EE2" w:rsidRDefault="00B67289" w:rsidP="0009592C">
      <w:pPr>
        <w:rPr>
          <w:lang w:val="en-US"/>
        </w:rPr>
      </w:pPr>
    </w:p>
    <w:p w14:paraId="57CBA435" w14:textId="77777777" w:rsidR="00B67289" w:rsidRPr="005D3EE2" w:rsidRDefault="00B67289" w:rsidP="0009592C">
      <w:pPr>
        <w:rPr>
          <w:lang w:val="en-US"/>
        </w:rPr>
      </w:pPr>
    </w:p>
    <w:p w14:paraId="3A6776D9" w14:textId="77777777" w:rsidR="00B67289" w:rsidRPr="005D3EE2" w:rsidRDefault="00B67289" w:rsidP="0009592C">
      <w:pPr>
        <w:rPr>
          <w:lang w:val="en-US"/>
        </w:rPr>
      </w:pPr>
    </w:p>
    <w:p w14:paraId="29B9E869" w14:textId="490F8979" w:rsidR="0009592C" w:rsidRPr="000B01E1" w:rsidRDefault="0009592C" w:rsidP="0009592C">
      <w:r w:rsidRPr="000B01E1">
        <w:t>Margot van der Zee  (s1865064)</w:t>
      </w:r>
    </w:p>
    <w:p w14:paraId="2B6ECFCE" w14:textId="0820370A" w:rsidR="0009592C" w:rsidRPr="005D3EE2" w:rsidRDefault="0009592C" w:rsidP="0009592C">
      <w:pPr>
        <w:rPr>
          <w:lang w:val="en-US"/>
        </w:rPr>
      </w:pPr>
      <w:r w:rsidRPr="005D3EE2">
        <w:rPr>
          <w:lang w:val="en-US"/>
        </w:rPr>
        <w:t>Department of Pharmacokinetics, Toxicology and Targeting,</w:t>
      </w:r>
      <w:r w:rsidR="007213FA" w:rsidRPr="005D3EE2">
        <w:rPr>
          <w:lang w:val="en-US"/>
        </w:rPr>
        <w:t xml:space="preserve"> Pharmacy,</w:t>
      </w:r>
      <w:r w:rsidRPr="005D3EE2">
        <w:rPr>
          <w:lang w:val="en-US"/>
        </w:rPr>
        <w:t xml:space="preserve"> </w:t>
      </w:r>
      <w:r w:rsidR="007213FA" w:rsidRPr="005D3EE2">
        <w:rPr>
          <w:lang w:val="en-US"/>
        </w:rPr>
        <w:t>University of Groningen.</w:t>
      </w:r>
    </w:p>
    <w:p w14:paraId="7419CE81" w14:textId="7905E2B4" w:rsidR="0009592C" w:rsidRPr="005D3EE2" w:rsidRDefault="0009592C" w:rsidP="0009592C">
      <w:pPr>
        <w:rPr>
          <w:lang w:val="en-US"/>
        </w:rPr>
      </w:pPr>
      <w:r w:rsidRPr="005D3EE2">
        <w:rPr>
          <w:lang w:val="en-US"/>
        </w:rPr>
        <w:t>Supervisors: dr. Angela Casini, dr. Ir.</w:t>
      </w:r>
      <w:r w:rsidR="007213FA" w:rsidRPr="005D3EE2">
        <w:rPr>
          <w:lang w:val="en-US"/>
        </w:rPr>
        <w:t xml:space="preserve"> I.A.M de </w:t>
      </w:r>
      <w:proofErr w:type="spellStart"/>
      <w:r w:rsidR="007213FA" w:rsidRPr="005D3EE2">
        <w:rPr>
          <w:lang w:val="en-US"/>
        </w:rPr>
        <w:t>Graaf</w:t>
      </w:r>
      <w:proofErr w:type="spellEnd"/>
      <w:r w:rsidR="007213FA" w:rsidRPr="005D3EE2">
        <w:rPr>
          <w:lang w:val="en-US"/>
        </w:rPr>
        <w:t xml:space="preserve"> and </w:t>
      </w:r>
      <w:r w:rsidRPr="005D3EE2">
        <w:rPr>
          <w:lang w:val="en-US"/>
        </w:rPr>
        <w:t xml:space="preserve">S.J.P. </w:t>
      </w:r>
      <w:proofErr w:type="spellStart"/>
      <w:r w:rsidRPr="005D3EE2">
        <w:rPr>
          <w:lang w:val="en-US"/>
        </w:rPr>
        <w:t>Spreckelmeyer</w:t>
      </w:r>
      <w:proofErr w:type="spellEnd"/>
      <w:r w:rsidR="007213FA" w:rsidRPr="005D3EE2">
        <w:rPr>
          <w:lang w:val="en-US"/>
        </w:rPr>
        <w:t>.</w:t>
      </w:r>
    </w:p>
    <w:p w14:paraId="4748AB64" w14:textId="31513DD9" w:rsidR="0009592C" w:rsidRPr="005D3EE2" w:rsidRDefault="0009592C">
      <w:pPr>
        <w:rPr>
          <w:lang w:val="en-US"/>
        </w:rPr>
      </w:pPr>
      <w:r w:rsidRPr="005D3EE2">
        <w:rPr>
          <w:lang w:val="en-US"/>
        </w:rPr>
        <w:t>Date of submission:</w:t>
      </w:r>
      <w:r w:rsidR="00F65E8F" w:rsidRPr="005D3EE2">
        <w:rPr>
          <w:color w:val="FF0000"/>
          <w:lang w:val="en-US"/>
        </w:rPr>
        <w:t xml:space="preserve"> </w:t>
      </w:r>
      <w:r w:rsidR="004D3036" w:rsidRPr="005D3EE2">
        <w:rPr>
          <w:lang w:val="en-US"/>
        </w:rPr>
        <w:t>1</w:t>
      </w:r>
      <w:r w:rsidR="00F65E8F" w:rsidRPr="005D3EE2">
        <w:rPr>
          <w:lang w:val="en-US"/>
        </w:rPr>
        <w:t>3 November 2015</w:t>
      </w:r>
      <w:r w:rsidRPr="005D3EE2">
        <w:rPr>
          <w:b/>
          <w:bCs/>
          <w:lang w:val="en-US"/>
        </w:rPr>
        <w:br w:type="page"/>
      </w:r>
    </w:p>
    <w:sdt>
      <w:sdtPr>
        <w:rPr>
          <w:rFonts w:asciiTheme="minorHAnsi" w:eastAsiaTheme="minorHAnsi" w:hAnsiTheme="minorHAnsi" w:cstheme="minorBidi"/>
          <w:b w:val="0"/>
          <w:bCs w:val="0"/>
          <w:color w:val="auto"/>
          <w:sz w:val="22"/>
          <w:szCs w:val="22"/>
          <w:lang w:val="nl-NL" w:eastAsia="en-US"/>
        </w:rPr>
        <w:id w:val="-1432342968"/>
        <w:docPartObj>
          <w:docPartGallery w:val="Table of Contents"/>
          <w:docPartUnique/>
        </w:docPartObj>
      </w:sdtPr>
      <w:sdtEndPr>
        <w:rPr>
          <w:rFonts w:eastAsia="Batang"/>
          <w:noProof/>
        </w:rPr>
      </w:sdtEndPr>
      <w:sdtContent>
        <w:p w14:paraId="69EC4076" w14:textId="10F5F870" w:rsidR="005F1B02" w:rsidRPr="005D3EE2" w:rsidRDefault="005F1B02">
          <w:pPr>
            <w:pStyle w:val="TOCHeading"/>
            <w:rPr>
              <w:rFonts w:asciiTheme="minorHAnsi" w:hAnsiTheme="minorHAnsi"/>
            </w:rPr>
          </w:pPr>
          <w:r w:rsidRPr="005D3EE2">
            <w:rPr>
              <w:rFonts w:asciiTheme="minorHAnsi" w:hAnsiTheme="minorHAnsi"/>
            </w:rPr>
            <w:t>Contents</w:t>
          </w:r>
        </w:p>
        <w:p w14:paraId="18730FBA" w14:textId="77777777" w:rsidR="00893D87" w:rsidRDefault="005F1B02">
          <w:pPr>
            <w:pStyle w:val="TOC1"/>
            <w:tabs>
              <w:tab w:val="right" w:leader="dot" w:pos="9060"/>
            </w:tabs>
            <w:rPr>
              <w:rFonts w:eastAsiaTheme="minorEastAsia"/>
              <w:noProof/>
              <w:lang w:val="en-US"/>
            </w:rPr>
          </w:pPr>
          <w:r w:rsidRPr="005D3EE2">
            <w:rPr>
              <w:lang w:val="en-US"/>
            </w:rPr>
            <w:fldChar w:fldCharType="begin"/>
          </w:r>
          <w:r w:rsidRPr="005D3EE2">
            <w:rPr>
              <w:lang w:val="en-US"/>
            </w:rPr>
            <w:instrText xml:space="preserve"> TOC \o "1-3" \h \z \u </w:instrText>
          </w:r>
          <w:r w:rsidRPr="005D3EE2">
            <w:rPr>
              <w:lang w:val="en-US"/>
            </w:rPr>
            <w:fldChar w:fldCharType="separate"/>
          </w:r>
          <w:hyperlink w:anchor="_Toc435102832" w:history="1">
            <w:r w:rsidR="00893D87" w:rsidRPr="005204BB">
              <w:rPr>
                <w:rStyle w:val="Hyperlink"/>
                <w:noProof/>
                <w:lang w:val="en-US"/>
              </w:rPr>
              <w:t>Abstract</w:t>
            </w:r>
            <w:r w:rsidR="00893D87">
              <w:rPr>
                <w:noProof/>
                <w:webHidden/>
              </w:rPr>
              <w:tab/>
            </w:r>
            <w:r w:rsidR="00893D87">
              <w:rPr>
                <w:noProof/>
                <w:webHidden/>
              </w:rPr>
              <w:fldChar w:fldCharType="begin"/>
            </w:r>
            <w:r w:rsidR="00893D87">
              <w:rPr>
                <w:noProof/>
                <w:webHidden/>
              </w:rPr>
              <w:instrText xml:space="preserve"> PAGEREF _Toc435102832 \h </w:instrText>
            </w:r>
            <w:r w:rsidR="00893D87">
              <w:rPr>
                <w:noProof/>
                <w:webHidden/>
              </w:rPr>
            </w:r>
            <w:r w:rsidR="00893D87">
              <w:rPr>
                <w:noProof/>
                <w:webHidden/>
              </w:rPr>
              <w:fldChar w:fldCharType="separate"/>
            </w:r>
            <w:r w:rsidR="00893D87">
              <w:rPr>
                <w:noProof/>
                <w:webHidden/>
              </w:rPr>
              <w:t>4</w:t>
            </w:r>
            <w:r w:rsidR="00893D87">
              <w:rPr>
                <w:noProof/>
                <w:webHidden/>
              </w:rPr>
              <w:fldChar w:fldCharType="end"/>
            </w:r>
          </w:hyperlink>
        </w:p>
        <w:p w14:paraId="112F0C45" w14:textId="77777777" w:rsidR="00893D87" w:rsidRDefault="003545AC">
          <w:pPr>
            <w:pStyle w:val="TOC1"/>
            <w:tabs>
              <w:tab w:val="right" w:leader="dot" w:pos="9060"/>
            </w:tabs>
            <w:rPr>
              <w:rFonts w:eastAsiaTheme="minorEastAsia"/>
              <w:noProof/>
              <w:lang w:val="en-US"/>
            </w:rPr>
          </w:pPr>
          <w:hyperlink w:anchor="_Toc435102833" w:history="1">
            <w:r w:rsidR="00893D87" w:rsidRPr="005204BB">
              <w:rPr>
                <w:rStyle w:val="Hyperlink"/>
                <w:noProof/>
                <w:lang w:val="en-US"/>
              </w:rPr>
              <w:t>1. Introduction</w:t>
            </w:r>
            <w:r w:rsidR="00893D87">
              <w:rPr>
                <w:noProof/>
                <w:webHidden/>
              </w:rPr>
              <w:tab/>
            </w:r>
            <w:r w:rsidR="00893D87">
              <w:rPr>
                <w:noProof/>
                <w:webHidden/>
              </w:rPr>
              <w:fldChar w:fldCharType="begin"/>
            </w:r>
            <w:r w:rsidR="00893D87">
              <w:rPr>
                <w:noProof/>
                <w:webHidden/>
              </w:rPr>
              <w:instrText xml:space="preserve"> PAGEREF _Toc435102833 \h </w:instrText>
            </w:r>
            <w:r w:rsidR="00893D87">
              <w:rPr>
                <w:noProof/>
                <w:webHidden/>
              </w:rPr>
            </w:r>
            <w:r w:rsidR="00893D87">
              <w:rPr>
                <w:noProof/>
                <w:webHidden/>
              </w:rPr>
              <w:fldChar w:fldCharType="separate"/>
            </w:r>
            <w:r w:rsidR="00893D87">
              <w:rPr>
                <w:noProof/>
                <w:webHidden/>
              </w:rPr>
              <w:t>5</w:t>
            </w:r>
            <w:r w:rsidR="00893D87">
              <w:rPr>
                <w:noProof/>
                <w:webHidden/>
              </w:rPr>
              <w:fldChar w:fldCharType="end"/>
            </w:r>
          </w:hyperlink>
        </w:p>
        <w:p w14:paraId="54F6614C" w14:textId="77777777" w:rsidR="00893D87" w:rsidRDefault="003545AC">
          <w:pPr>
            <w:pStyle w:val="TOC2"/>
            <w:tabs>
              <w:tab w:val="right" w:leader="dot" w:pos="9060"/>
            </w:tabs>
            <w:rPr>
              <w:rFonts w:eastAsiaTheme="minorEastAsia"/>
              <w:noProof/>
              <w:lang w:val="en-US"/>
            </w:rPr>
          </w:pPr>
          <w:hyperlink w:anchor="_Toc435102834" w:history="1">
            <w:r w:rsidR="00893D87" w:rsidRPr="005204BB">
              <w:rPr>
                <w:rStyle w:val="Hyperlink"/>
                <w:noProof/>
                <w:lang w:val="en-US"/>
              </w:rPr>
              <w:t>1.1 Hypothesis nephrotoxic effect of Pt anticancer agents</w:t>
            </w:r>
            <w:r w:rsidR="00893D87">
              <w:rPr>
                <w:noProof/>
                <w:webHidden/>
              </w:rPr>
              <w:tab/>
            </w:r>
            <w:r w:rsidR="00893D87">
              <w:rPr>
                <w:noProof/>
                <w:webHidden/>
              </w:rPr>
              <w:fldChar w:fldCharType="begin"/>
            </w:r>
            <w:r w:rsidR="00893D87">
              <w:rPr>
                <w:noProof/>
                <w:webHidden/>
              </w:rPr>
              <w:instrText xml:space="preserve"> PAGEREF _Toc435102834 \h </w:instrText>
            </w:r>
            <w:r w:rsidR="00893D87">
              <w:rPr>
                <w:noProof/>
                <w:webHidden/>
              </w:rPr>
            </w:r>
            <w:r w:rsidR="00893D87">
              <w:rPr>
                <w:noProof/>
                <w:webHidden/>
              </w:rPr>
              <w:fldChar w:fldCharType="separate"/>
            </w:r>
            <w:r w:rsidR="00893D87">
              <w:rPr>
                <w:noProof/>
                <w:webHidden/>
              </w:rPr>
              <w:t>6</w:t>
            </w:r>
            <w:r w:rsidR="00893D87">
              <w:rPr>
                <w:noProof/>
                <w:webHidden/>
              </w:rPr>
              <w:fldChar w:fldCharType="end"/>
            </w:r>
          </w:hyperlink>
        </w:p>
        <w:p w14:paraId="0AFF7D39" w14:textId="77777777" w:rsidR="00893D87" w:rsidRDefault="003545AC">
          <w:pPr>
            <w:pStyle w:val="TOC3"/>
            <w:tabs>
              <w:tab w:val="right" w:leader="dot" w:pos="9060"/>
            </w:tabs>
            <w:rPr>
              <w:rFonts w:eastAsiaTheme="minorEastAsia"/>
              <w:noProof/>
              <w:lang w:val="en-US"/>
            </w:rPr>
          </w:pPr>
          <w:hyperlink w:anchor="_Toc435102835" w:history="1">
            <w:r w:rsidR="00893D87" w:rsidRPr="005204BB">
              <w:rPr>
                <w:rStyle w:val="Hyperlink"/>
                <w:i/>
                <w:noProof/>
                <w:lang w:val="en-US"/>
              </w:rPr>
              <w:t>i) Accumulation of cisplatin in cells/tissues</w:t>
            </w:r>
            <w:r w:rsidR="00893D87">
              <w:rPr>
                <w:noProof/>
                <w:webHidden/>
              </w:rPr>
              <w:tab/>
            </w:r>
            <w:r w:rsidR="00893D87">
              <w:rPr>
                <w:noProof/>
                <w:webHidden/>
              </w:rPr>
              <w:fldChar w:fldCharType="begin"/>
            </w:r>
            <w:r w:rsidR="00893D87">
              <w:rPr>
                <w:noProof/>
                <w:webHidden/>
              </w:rPr>
              <w:instrText xml:space="preserve"> PAGEREF _Toc435102835 \h </w:instrText>
            </w:r>
            <w:r w:rsidR="00893D87">
              <w:rPr>
                <w:noProof/>
                <w:webHidden/>
              </w:rPr>
            </w:r>
            <w:r w:rsidR="00893D87">
              <w:rPr>
                <w:noProof/>
                <w:webHidden/>
              </w:rPr>
              <w:fldChar w:fldCharType="separate"/>
            </w:r>
            <w:r w:rsidR="00893D87">
              <w:rPr>
                <w:noProof/>
                <w:webHidden/>
              </w:rPr>
              <w:t>6</w:t>
            </w:r>
            <w:r w:rsidR="00893D87">
              <w:rPr>
                <w:noProof/>
                <w:webHidden/>
              </w:rPr>
              <w:fldChar w:fldCharType="end"/>
            </w:r>
          </w:hyperlink>
        </w:p>
        <w:p w14:paraId="0673BAAB" w14:textId="77777777" w:rsidR="00893D87" w:rsidRDefault="003545AC">
          <w:pPr>
            <w:pStyle w:val="TOC3"/>
            <w:tabs>
              <w:tab w:val="right" w:leader="dot" w:pos="9060"/>
            </w:tabs>
            <w:rPr>
              <w:rFonts w:eastAsiaTheme="minorEastAsia"/>
              <w:noProof/>
              <w:lang w:val="en-US"/>
            </w:rPr>
          </w:pPr>
          <w:hyperlink w:anchor="_Toc435102836" w:history="1">
            <w:r w:rsidR="00893D87" w:rsidRPr="005204BB">
              <w:rPr>
                <w:rStyle w:val="Hyperlink"/>
                <w:i/>
                <w:noProof/>
                <w:lang w:val="en-US"/>
              </w:rPr>
              <w:t>ii) Formation of cisplatin metabolites in the liver</w:t>
            </w:r>
            <w:r w:rsidR="00893D87">
              <w:rPr>
                <w:noProof/>
                <w:webHidden/>
              </w:rPr>
              <w:tab/>
            </w:r>
            <w:r w:rsidR="00893D87">
              <w:rPr>
                <w:noProof/>
                <w:webHidden/>
              </w:rPr>
              <w:fldChar w:fldCharType="begin"/>
            </w:r>
            <w:r w:rsidR="00893D87">
              <w:rPr>
                <w:noProof/>
                <w:webHidden/>
              </w:rPr>
              <w:instrText xml:space="preserve"> PAGEREF _Toc435102836 \h </w:instrText>
            </w:r>
            <w:r w:rsidR="00893D87">
              <w:rPr>
                <w:noProof/>
                <w:webHidden/>
              </w:rPr>
            </w:r>
            <w:r w:rsidR="00893D87">
              <w:rPr>
                <w:noProof/>
                <w:webHidden/>
              </w:rPr>
              <w:fldChar w:fldCharType="separate"/>
            </w:r>
            <w:r w:rsidR="00893D87">
              <w:rPr>
                <w:noProof/>
                <w:webHidden/>
              </w:rPr>
              <w:t>8</w:t>
            </w:r>
            <w:r w:rsidR="00893D87">
              <w:rPr>
                <w:noProof/>
                <w:webHidden/>
              </w:rPr>
              <w:fldChar w:fldCharType="end"/>
            </w:r>
          </w:hyperlink>
        </w:p>
        <w:p w14:paraId="20CCE620" w14:textId="77777777" w:rsidR="00893D87" w:rsidRDefault="003545AC">
          <w:pPr>
            <w:pStyle w:val="TOC2"/>
            <w:tabs>
              <w:tab w:val="right" w:leader="dot" w:pos="9060"/>
            </w:tabs>
            <w:rPr>
              <w:rFonts w:eastAsiaTheme="minorEastAsia"/>
              <w:noProof/>
              <w:lang w:val="en-US"/>
            </w:rPr>
          </w:pPr>
          <w:hyperlink w:anchor="_Toc435102837" w:history="1">
            <w:r w:rsidR="00893D87" w:rsidRPr="005204BB">
              <w:rPr>
                <w:rStyle w:val="Hyperlink"/>
                <w:noProof/>
                <w:lang w:val="en-US"/>
              </w:rPr>
              <w:t>1.2 Effect of cisplatin on liver</w:t>
            </w:r>
            <w:r w:rsidR="00893D87">
              <w:rPr>
                <w:noProof/>
                <w:webHidden/>
              </w:rPr>
              <w:tab/>
            </w:r>
            <w:r w:rsidR="00893D87">
              <w:rPr>
                <w:noProof/>
                <w:webHidden/>
              </w:rPr>
              <w:fldChar w:fldCharType="begin"/>
            </w:r>
            <w:r w:rsidR="00893D87">
              <w:rPr>
                <w:noProof/>
                <w:webHidden/>
              </w:rPr>
              <w:instrText xml:space="preserve"> PAGEREF _Toc435102837 \h </w:instrText>
            </w:r>
            <w:r w:rsidR="00893D87">
              <w:rPr>
                <w:noProof/>
                <w:webHidden/>
              </w:rPr>
            </w:r>
            <w:r w:rsidR="00893D87">
              <w:rPr>
                <w:noProof/>
                <w:webHidden/>
              </w:rPr>
              <w:fldChar w:fldCharType="separate"/>
            </w:r>
            <w:r w:rsidR="00893D87">
              <w:rPr>
                <w:noProof/>
                <w:webHidden/>
              </w:rPr>
              <w:t>10</w:t>
            </w:r>
            <w:r w:rsidR="00893D87">
              <w:rPr>
                <w:noProof/>
                <w:webHidden/>
              </w:rPr>
              <w:fldChar w:fldCharType="end"/>
            </w:r>
          </w:hyperlink>
        </w:p>
        <w:p w14:paraId="6FA50F59" w14:textId="77777777" w:rsidR="00893D87" w:rsidRDefault="003545AC">
          <w:pPr>
            <w:pStyle w:val="TOC2"/>
            <w:tabs>
              <w:tab w:val="right" w:leader="dot" w:pos="9060"/>
            </w:tabs>
            <w:rPr>
              <w:rFonts w:eastAsiaTheme="minorEastAsia"/>
              <w:noProof/>
              <w:lang w:val="en-US"/>
            </w:rPr>
          </w:pPr>
          <w:hyperlink w:anchor="_Toc435102838" w:history="1">
            <w:r w:rsidR="00893D87" w:rsidRPr="005204BB">
              <w:rPr>
                <w:rStyle w:val="Hyperlink"/>
                <w:noProof/>
                <w:lang w:val="en-US"/>
              </w:rPr>
              <w:t>1.3 Aminoferrocene – liver</w:t>
            </w:r>
            <w:r w:rsidR="00893D87">
              <w:rPr>
                <w:noProof/>
                <w:webHidden/>
              </w:rPr>
              <w:tab/>
            </w:r>
            <w:r w:rsidR="00893D87">
              <w:rPr>
                <w:noProof/>
                <w:webHidden/>
              </w:rPr>
              <w:fldChar w:fldCharType="begin"/>
            </w:r>
            <w:r w:rsidR="00893D87">
              <w:rPr>
                <w:noProof/>
                <w:webHidden/>
              </w:rPr>
              <w:instrText xml:space="preserve"> PAGEREF _Toc435102838 \h </w:instrText>
            </w:r>
            <w:r w:rsidR="00893D87">
              <w:rPr>
                <w:noProof/>
                <w:webHidden/>
              </w:rPr>
            </w:r>
            <w:r w:rsidR="00893D87">
              <w:rPr>
                <w:noProof/>
                <w:webHidden/>
              </w:rPr>
              <w:fldChar w:fldCharType="separate"/>
            </w:r>
            <w:r w:rsidR="00893D87">
              <w:rPr>
                <w:noProof/>
                <w:webHidden/>
              </w:rPr>
              <w:t>11</w:t>
            </w:r>
            <w:r w:rsidR="00893D87">
              <w:rPr>
                <w:noProof/>
                <w:webHidden/>
              </w:rPr>
              <w:fldChar w:fldCharType="end"/>
            </w:r>
          </w:hyperlink>
        </w:p>
        <w:p w14:paraId="2A4AAC3D" w14:textId="77777777" w:rsidR="00893D87" w:rsidRDefault="003545AC">
          <w:pPr>
            <w:pStyle w:val="TOC2"/>
            <w:tabs>
              <w:tab w:val="right" w:leader="dot" w:pos="9060"/>
            </w:tabs>
            <w:rPr>
              <w:rFonts w:eastAsiaTheme="minorEastAsia"/>
              <w:noProof/>
              <w:lang w:val="en-US"/>
            </w:rPr>
          </w:pPr>
          <w:hyperlink w:anchor="_Toc435102839" w:history="1">
            <w:r w:rsidR="00893D87" w:rsidRPr="005204BB">
              <w:rPr>
                <w:rStyle w:val="Hyperlink"/>
                <w:noProof/>
                <w:lang w:val="en-US"/>
              </w:rPr>
              <w:t>1.4 Precision-cut tissue slices</w:t>
            </w:r>
            <w:r w:rsidR="00893D87">
              <w:rPr>
                <w:noProof/>
                <w:webHidden/>
              </w:rPr>
              <w:tab/>
            </w:r>
            <w:r w:rsidR="00893D87">
              <w:rPr>
                <w:noProof/>
                <w:webHidden/>
              </w:rPr>
              <w:fldChar w:fldCharType="begin"/>
            </w:r>
            <w:r w:rsidR="00893D87">
              <w:rPr>
                <w:noProof/>
                <w:webHidden/>
              </w:rPr>
              <w:instrText xml:space="preserve"> PAGEREF _Toc435102839 \h </w:instrText>
            </w:r>
            <w:r w:rsidR="00893D87">
              <w:rPr>
                <w:noProof/>
                <w:webHidden/>
              </w:rPr>
            </w:r>
            <w:r w:rsidR="00893D87">
              <w:rPr>
                <w:noProof/>
                <w:webHidden/>
              </w:rPr>
              <w:fldChar w:fldCharType="separate"/>
            </w:r>
            <w:r w:rsidR="00893D87">
              <w:rPr>
                <w:noProof/>
                <w:webHidden/>
              </w:rPr>
              <w:t>12</w:t>
            </w:r>
            <w:r w:rsidR="00893D87">
              <w:rPr>
                <w:noProof/>
                <w:webHidden/>
              </w:rPr>
              <w:fldChar w:fldCharType="end"/>
            </w:r>
          </w:hyperlink>
        </w:p>
        <w:p w14:paraId="0DBE7103" w14:textId="77777777" w:rsidR="00893D87" w:rsidRDefault="003545AC">
          <w:pPr>
            <w:pStyle w:val="TOC2"/>
            <w:tabs>
              <w:tab w:val="right" w:leader="dot" w:pos="9060"/>
            </w:tabs>
            <w:rPr>
              <w:rFonts w:eastAsiaTheme="minorEastAsia"/>
              <w:noProof/>
              <w:lang w:val="en-US"/>
            </w:rPr>
          </w:pPr>
          <w:hyperlink w:anchor="_Toc435102840" w:history="1">
            <w:r w:rsidR="00893D87" w:rsidRPr="005204BB">
              <w:rPr>
                <w:rStyle w:val="Hyperlink"/>
                <w:noProof/>
                <w:lang w:val="en-US"/>
              </w:rPr>
              <w:t>1.5 Quantification of platinum content in PCTS</w:t>
            </w:r>
            <w:r w:rsidR="00893D87">
              <w:rPr>
                <w:noProof/>
                <w:webHidden/>
              </w:rPr>
              <w:tab/>
            </w:r>
            <w:r w:rsidR="00893D87">
              <w:rPr>
                <w:noProof/>
                <w:webHidden/>
              </w:rPr>
              <w:fldChar w:fldCharType="begin"/>
            </w:r>
            <w:r w:rsidR="00893D87">
              <w:rPr>
                <w:noProof/>
                <w:webHidden/>
              </w:rPr>
              <w:instrText xml:space="preserve"> PAGEREF _Toc435102840 \h </w:instrText>
            </w:r>
            <w:r w:rsidR="00893D87">
              <w:rPr>
                <w:noProof/>
                <w:webHidden/>
              </w:rPr>
            </w:r>
            <w:r w:rsidR="00893D87">
              <w:rPr>
                <w:noProof/>
                <w:webHidden/>
              </w:rPr>
              <w:fldChar w:fldCharType="separate"/>
            </w:r>
            <w:r w:rsidR="00893D87">
              <w:rPr>
                <w:noProof/>
                <w:webHidden/>
              </w:rPr>
              <w:t>13</w:t>
            </w:r>
            <w:r w:rsidR="00893D87">
              <w:rPr>
                <w:noProof/>
                <w:webHidden/>
              </w:rPr>
              <w:fldChar w:fldCharType="end"/>
            </w:r>
          </w:hyperlink>
        </w:p>
        <w:p w14:paraId="5E023330" w14:textId="77777777" w:rsidR="00893D87" w:rsidRDefault="003545AC">
          <w:pPr>
            <w:pStyle w:val="TOC1"/>
            <w:tabs>
              <w:tab w:val="right" w:leader="dot" w:pos="9060"/>
            </w:tabs>
            <w:rPr>
              <w:rFonts w:eastAsiaTheme="minorEastAsia"/>
              <w:noProof/>
              <w:lang w:val="en-US"/>
            </w:rPr>
          </w:pPr>
          <w:hyperlink w:anchor="_Toc435102841" w:history="1">
            <w:r w:rsidR="00893D87" w:rsidRPr="005204BB">
              <w:rPr>
                <w:rStyle w:val="Hyperlink"/>
                <w:noProof/>
                <w:lang w:val="en-US"/>
              </w:rPr>
              <w:t>2. Aim of the study</w:t>
            </w:r>
            <w:r w:rsidR="00893D87">
              <w:rPr>
                <w:noProof/>
                <w:webHidden/>
              </w:rPr>
              <w:tab/>
            </w:r>
            <w:r w:rsidR="00893D87">
              <w:rPr>
                <w:noProof/>
                <w:webHidden/>
              </w:rPr>
              <w:fldChar w:fldCharType="begin"/>
            </w:r>
            <w:r w:rsidR="00893D87">
              <w:rPr>
                <w:noProof/>
                <w:webHidden/>
              </w:rPr>
              <w:instrText xml:space="preserve"> PAGEREF _Toc435102841 \h </w:instrText>
            </w:r>
            <w:r w:rsidR="00893D87">
              <w:rPr>
                <w:noProof/>
                <w:webHidden/>
              </w:rPr>
            </w:r>
            <w:r w:rsidR="00893D87">
              <w:rPr>
                <w:noProof/>
                <w:webHidden/>
              </w:rPr>
              <w:fldChar w:fldCharType="separate"/>
            </w:r>
            <w:r w:rsidR="00893D87">
              <w:rPr>
                <w:noProof/>
                <w:webHidden/>
              </w:rPr>
              <w:t>15</w:t>
            </w:r>
            <w:r w:rsidR="00893D87">
              <w:rPr>
                <w:noProof/>
                <w:webHidden/>
              </w:rPr>
              <w:fldChar w:fldCharType="end"/>
            </w:r>
          </w:hyperlink>
        </w:p>
        <w:p w14:paraId="1572B3FF" w14:textId="77777777" w:rsidR="00893D87" w:rsidRDefault="003545AC">
          <w:pPr>
            <w:pStyle w:val="TOC1"/>
            <w:tabs>
              <w:tab w:val="right" w:leader="dot" w:pos="9060"/>
            </w:tabs>
            <w:rPr>
              <w:rFonts w:eastAsiaTheme="minorEastAsia"/>
              <w:noProof/>
              <w:lang w:val="en-US"/>
            </w:rPr>
          </w:pPr>
          <w:hyperlink w:anchor="_Toc435102842" w:history="1">
            <w:r w:rsidR="00893D87" w:rsidRPr="005204BB">
              <w:rPr>
                <w:rStyle w:val="Hyperlink"/>
                <w:noProof/>
                <w:lang w:val="en-US"/>
              </w:rPr>
              <w:t>3. Results and Discussion</w:t>
            </w:r>
            <w:r w:rsidR="00893D87">
              <w:rPr>
                <w:noProof/>
                <w:webHidden/>
              </w:rPr>
              <w:tab/>
            </w:r>
            <w:r w:rsidR="00893D87">
              <w:rPr>
                <w:noProof/>
                <w:webHidden/>
              </w:rPr>
              <w:fldChar w:fldCharType="begin"/>
            </w:r>
            <w:r w:rsidR="00893D87">
              <w:rPr>
                <w:noProof/>
                <w:webHidden/>
              </w:rPr>
              <w:instrText xml:space="preserve"> PAGEREF _Toc435102842 \h </w:instrText>
            </w:r>
            <w:r w:rsidR="00893D87">
              <w:rPr>
                <w:noProof/>
                <w:webHidden/>
              </w:rPr>
            </w:r>
            <w:r w:rsidR="00893D87">
              <w:rPr>
                <w:noProof/>
                <w:webHidden/>
              </w:rPr>
              <w:fldChar w:fldCharType="separate"/>
            </w:r>
            <w:r w:rsidR="00893D87">
              <w:rPr>
                <w:noProof/>
                <w:webHidden/>
              </w:rPr>
              <w:t>16</w:t>
            </w:r>
            <w:r w:rsidR="00893D87">
              <w:rPr>
                <w:noProof/>
                <w:webHidden/>
              </w:rPr>
              <w:fldChar w:fldCharType="end"/>
            </w:r>
          </w:hyperlink>
        </w:p>
        <w:p w14:paraId="6C700544" w14:textId="77777777" w:rsidR="00893D87" w:rsidRDefault="003545AC">
          <w:pPr>
            <w:pStyle w:val="TOC2"/>
            <w:tabs>
              <w:tab w:val="right" w:leader="dot" w:pos="9060"/>
            </w:tabs>
            <w:rPr>
              <w:rFonts w:eastAsiaTheme="minorEastAsia"/>
              <w:noProof/>
              <w:lang w:val="en-US"/>
            </w:rPr>
          </w:pPr>
          <w:hyperlink w:anchor="_Toc435102843" w:history="1">
            <w:r w:rsidR="00893D87" w:rsidRPr="005204BB">
              <w:rPr>
                <w:rStyle w:val="Hyperlink"/>
                <w:noProof/>
                <w:lang w:val="en-US"/>
              </w:rPr>
              <w:t>3.1</w:t>
            </w:r>
            <w:r w:rsidR="00893D87" w:rsidRPr="005204BB">
              <w:rPr>
                <w:rStyle w:val="Hyperlink"/>
                <w:i/>
                <w:noProof/>
                <w:lang w:val="en-US"/>
              </w:rPr>
              <w:t xml:space="preserve"> Ex vivo</w:t>
            </w:r>
            <w:r w:rsidR="00893D87" w:rsidRPr="005204BB">
              <w:rPr>
                <w:rStyle w:val="Hyperlink"/>
                <w:noProof/>
                <w:lang w:val="en-US"/>
              </w:rPr>
              <w:t xml:space="preserve"> viability assays</w:t>
            </w:r>
            <w:r w:rsidR="00893D87">
              <w:rPr>
                <w:noProof/>
                <w:webHidden/>
              </w:rPr>
              <w:tab/>
            </w:r>
            <w:r w:rsidR="00893D87">
              <w:rPr>
                <w:noProof/>
                <w:webHidden/>
              </w:rPr>
              <w:fldChar w:fldCharType="begin"/>
            </w:r>
            <w:r w:rsidR="00893D87">
              <w:rPr>
                <w:noProof/>
                <w:webHidden/>
              </w:rPr>
              <w:instrText xml:space="preserve"> PAGEREF _Toc435102843 \h </w:instrText>
            </w:r>
            <w:r w:rsidR="00893D87">
              <w:rPr>
                <w:noProof/>
                <w:webHidden/>
              </w:rPr>
            </w:r>
            <w:r w:rsidR="00893D87">
              <w:rPr>
                <w:noProof/>
                <w:webHidden/>
              </w:rPr>
              <w:fldChar w:fldCharType="separate"/>
            </w:r>
            <w:r w:rsidR="00893D87">
              <w:rPr>
                <w:noProof/>
                <w:webHidden/>
              </w:rPr>
              <w:t>16</w:t>
            </w:r>
            <w:r w:rsidR="00893D87">
              <w:rPr>
                <w:noProof/>
                <w:webHidden/>
              </w:rPr>
              <w:fldChar w:fldCharType="end"/>
            </w:r>
          </w:hyperlink>
        </w:p>
        <w:p w14:paraId="2086F46C" w14:textId="77777777" w:rsidR="00893D87" w:rsidRDefault="003545AC">
          <w:pPr>
            <w:pStyle w:val="TOC3"/>
            <w:tabs>
              <w:tab w:val="right" w:leader="dot" w:pos="9060"/>
            </w:tabs>
            <w:rPr>
              <w:rFonts w:eastAsiaTheme="minorEastAsia"/>
              <w:noProof/>
              <w:lang w:val="en-US"/>
            </w:rPr>
          </w:pPr>
          <w:hyperlink w:anchor="_Toc435102844" w:history="1">
            <w:r w:rsidR="00893D87" w:rsidRPr="005204BB">
              <w:rPr>
                <w:rStyle w:val="Hyperlink"/>
                <w:i/>
                <w:noProof/>
                <w:lang w:val="en-US"/>
              </w:rPr>
              <w:t>i) Effect of 1 and 5 µM Cisplatin (Inc. 2h) on (co-incubated) kidney</w:t>
            </w:r>
            <w:r w:rsidR="00893D87">
              <w:rPr>
                <w:noProof/>
                <w:webHidden/>
              </w:rPr>
              <w:tab/>
            </w:r>
            <w:r w:rsidR="00893D87">
              <w:rPr>
                <w:noProof/>
                <w:webHidden/>
              </w:rPr>
              <w:fldChar w:fldCharType="begin"/>
            </w:r>
            <w:r w:rsidR="00893D87">
              <w:rPr>
                <w:noProof/>
                <w:webHidden/>
              </w:rPr>
              <w:instrText xml:space="preserve"> PAGEREF _Toc435102844 \h </w:instrText>
            </w:r>
            <w:r w:rsidR="00893D87">
              <w:rPr>
                <w:noProof/>
                <w:webHidden/>
              </w:rPr>
            </w:r>
            <w:r w:rsidR="00893D87">
              <w:rPr>
                <w:noProof/>
                <w:webHidden/>
              </w:rPr>
              <w:fldChar w:fldCharType="separate"/>
            </w:r>
            <w:r w:rsidR="00893D87">
              <w:rPr>
                <w:noProof/>
                <w:webHidden/>
              </w:rPr>
              <w:t>16</w:t>
            </w:r>
            <w:r w:rsidR="00893D87">
              <w:rPr>
                <w:noProof/>
                <w:webHidden/>
              </w:rPr>
              <w:fldChar w:fldCharType="end"/>
            </w:r>
          </w:hyperlink>
        </w:p>
        <w:p w14:paraId="745B8A4E" w14:textId="77777777" w:rsidR="00893D87" w:rsidRDefault="003545AC">
          <w:pPr>
            <w:pStyle w:val="TOC3"/>
            <w:tabs>
              <w:tab w:val="right" w:leader="dot" w:pos="9060"/>
            </w:tabs>
            <w:rPr>
              <w:rFonts w:eastAsiaTheme="minorEastAsia"/>
              <w:noProof/>
              <w:lang w:val="en-US"/>
            </w:rPr>
          </w:pPr>
          <w:hyperlink w:anchor="_Toc435102845" w:history="1">
            <w:r w:rsidR="00893D87" w:rsidRPr="005204BB">
              <w:rPr>
                <w:rStyle w:val="Hyperlink"/>
                <w:i/>
                <w:noProof/>
                <w:lang w:val="en-US"/>
              </w:rPr>
              <w:t>ii) Effect of Acivicin on toxicity 1 and 5 µM Cisplatin on kidney</w:t>
            </w:r>
            <w:r w:rsidR="00893D87">
              <w:rPr>
                <w:noProof/>
                <w:webHidden/>
              </w:rPr>
              <w:tab/>
            </w:r>
            <w:r w:rsidR="00893D87">
              <w:rPr>
                <w:noProof/>
                <w:webHidden/>
              </w:rPr>
              <w:fldChar w:fldCharType="begin"/>
            </w:r>
            <w:r w:rsidR="00893D87">
              <w:rPr>
                <w:noProof/>
                <w:webHidden/>
              </w:rPr>
              <w:instrText xml:space="preserve"> PAGEREF _Toc435102845 \h </w:instrText>
            </w:r>
            <w:r w:rsidR="00893D87">
              <w:rPr>
                <w:noProof/>
                <w:webHidden/>
              </w:rPr>
            </w:r>
            <w:r w:rsidR="00893D87">
              <w:rPr>
                <w:noProof/>
                <w:webHidden/>
              </w:rPr>
              <w:fldChar w:fldCharType="separate"/>
            </w:r>
            <w:r w:rsidR="00893D87">
              <w:rPr>
                <w:noProof/>
                <w:webHidden/>
              </w:rPr>
              <w:t>19</w:t>
            </w:r>
            <w:r w:rsidR="00893D87">
              <w:rPr>
                <w:noProof/>
                <w:webHidden/>
              </w:rPr>
              <w:fldChar w:fldCharType="end"/>
            </w:r>
          </w:hyperlink>
        </w:p>
        <w:p w14:paraId="76D5BF94" w14:textId="77777777" w:rsidR="00893D87" w:rsidRDefault="003545AC">
          <w:pPr>
            <w:pStyle w:val="TOC3"/>
            <w:tabs>
              <w:tab w:val="right" w:leader="dot" w:pos="9060"/>
            </w:tabs>
            <w:rPr>
              <w:rFonts w:eastAsiaTheme="minorEastAsia"/>
              <w:noProof/>
              <w:lang w:val="en-US"/>
            </w:rPr>
          </w:pPr>
          <w:hyperlink w:anchor="_Toc435102846" w:history="1">
            <w:r w:rsidR="00893D87" w:rsidRPr="005204BB">
              <w:rPr>
                <w:rStyle w:val="Hyperlink"/>
                <w:i/>
                <w:noProof/>
                <w:lang w:val="en-US"/>
              </w:rPr>
              <w:t>iii) Effect of acivicin on toxicity 1 and 5 µM cisplatin on co-incubated kidney</w:t>
            </w:r>
            <w:r w:rsidR="00893D87">
              <w:rPr>
                <w:noProof/>
                <w:webHidden/>
              </w:rPr>
              <w:tab/>
            </w:r>
            <w:r w:rsidR="00893D87">
              <w:rPr>
                <w:noProof/>
                <w:webHidden/>
              </w:rPr>
              <w:fldChar w:fldCharType="begin"/>
            </w:r>
            <w:r w:rsidR="00893D87">
              <w:rPr>
                <w:noProof/>
                <w:webHidden/>
              </w:rPr>
              <w:instrText xml:space="preserve"> PAGEREF _Toc435102846 \h </w:instrText>
            </w:r>
            <w:r w:rsidR="00893D87">
              <w:rPr>
                <w:noProof/>
                <w:webHidden/>
              </w:rPr>
            </w:r>
            <w:r w:rsidR="00893D87">
              <w:rPr>
                <w:noProof/>
                <w:webHidden/>
              </w:rPr>
              <w:fldChar w:fldCharType="separate"/>
            </w:r>
            <w:r w:rsidR="00893D87">
              <w:rPr>
                <w:noProof/>
                <w:webHidden/>
              </w:rPr>
              <w:t>22</w:t>
            </w:r>
            <w:r w:rsidR="00893D87">
              <w:rPr>
                <w:noProof/>
                <w:webHidden/>
              </w:rPr>
              <w:fldChar w:fldCharType="end"/>
            </w:r>
          </w:hyperlink>
        </w:p>
        <w:p w14:paraId="01238AAE" w14:textId="77777777" w:rsidR="00893D87" w:rsidRDefault="003545AC">
          <w:pPr>
            <w:pStyle w:val="TOC3"/>
            <w:tabs>
              <w:tab w:val="right" w:leader="dot" w:pos="9060"/>
            </w:tabs>
            <w:rPr>
              <w:rFonts w:eastAsiaTheme="minorEastAsia"/>
              <w:noProof/>
              <w:lang w:val="en-US"/>
            </w:rPr>
          </w:pPr>
          <w:hyperlink w:anchor="_Toc435102847" w:history="1">
            <w:r w:rsidR="00893D87" w:rsidRPr="005204BB">
              <w:rPr>
                <w:rStyle w:val="Hyperlink"/>
                <w:i/>
                <w:noProof/>
                <w:lang w:val="en-US"/>
              </w:rPr>
              <w:t>iv) Effect of incubation time on toxicity 1 and 5 µM cisplatin on kidney</w:t>
            </w:r>
            <w:r w:rsidR="00893D87">
              <w:rPr>
                <w:noProof/>
                <w:webHidden/>
              </w:rPr>
              <w:tab/>
            </w:r>
            <w:r w:rsidR="00893D87">
              <w:rPr>
                <w:noProof/>
                <w:webHidden/>
              </w:rPr>
              <w:fldChar w:fldCharType="begin"/>
            </w:r>
            <w:r w:rsidR="00893D87">
              <w:rPr>
                <w:noProof/>
                <w:webHidden/>
              </w:rPr>
              <w:instrText xml:space="preserve"> PAGEREF _Toc435102847 \h </w:instrText>
            </w:r>
            <w:r w:rsidR="00893D87">
              <w:rPr>
                <w:noProof/>
                <w:webHidden/>
              </w:rPr>
            </w:r>
            <w:r w:rsidR="00893D87">
              <w:rPr>
                <w:noProof/>
                <w:webHidden/>
              </w:rPr>
              <w:fldChar w:fldCharType="separate"/>
            </w:r>
            <w:r w:rsidR="00893D87">
              <w:rPr>
                <w:noProof/>
                <w:webHidden/>
              </w:rPr>
              <w:t>24</w:t>
            </w:r>
            <w:r w:rsidR="00893D87">
              <w:rPr>
                <w:noProof/>
                <w:webHidden/>
              </w:rPr>
              <w:fldChar w:fldCharType="end"/>
            </w:r>
          </w:hyperlink>
        </w:p>
        <w:p w14:paraId="4B8BD6B4" w14:textId="77777777" w:rsidR="00893D87" w:rsidRDefault="003545AC">
          <w:pPr>
            <w:pStyle w:val="TOC3"/>
            <w:tabs>
              <w:tab w:val="right" w:leader="dot" w:pos="9060"/>
            </w:tabs>
            <w:rPr>
              <w:rFonts w:eastAsiaTheme="minorEastAsia"/>
              <w:noProof/>
              <w:lang w:val="en-US"/>
            </w:rPr>
          </w:pPr>
          <w:hyperlink w:anchor="_Toc435102848" w:history="1">
            <w:r w:rsidR="00893D87" w:rsidRPr="005204BB">
              <w:rPr>
                <w:rStyle w:val="Hyperlink"/>
                <w:i/>
                <w:noProof/>
                <w:lang w:val="en-US"/>
              </w:rPr>
              <w:t>v) Effect of GSH on toxicity 1 and 5 µM cisplatin</w:t>
            </w:r>
            <w:r w:rsidR="00893D87">
              <w:rPr>
                <w:noProof/>
                <w:webHidden/>
              </w:rPr>
              <w:tab/>
            </w:r>
            <w:r w:rsidR="00893D87">
              <w:rPr>
                <w:noProof/>
                <w:webHidden/>
              </w:rPr>
              <w:fldChar w:fldCharType="begin"/>
            </w:r>
            <w:r w:rsidR="00893D87">
              <w:rPr>
                <w:noProof/>
                <w:webHidden/>
              </w:rPr>
              <w:instrText xml:space="preserve"> PAGEREF _Toc435102848 \h </w:instrText>
            </w:r>
            <w:r w:rsidR="00893D87">
              <w:rPr>
                <w:noProof/>
                <w:webHidden/>
              </w:rPr>
            </w:r>
            <w:r w:rsidR="00893D87">
              <w:rPr>
                <w:noProof/>
                <w:webHidden/>
              </w:rPr>
              <w:fldChar w:fldCharType="separate"/>
            </w:r>
            <w:r w:rsidR="00893D87">
              <w:rPr>
                <w:noProof/>
                <w:webHidden/>
              </w:rPr>
              <w:t>25</w:t>
            </w:r>
            <w:r w:rsidR="00893D87">
              <w:rPr>
                <w:noProof/>
                <w:webHidden/>
              </w:rPr>
              <w:fldChar w:fldCharType="end"/>
            </w:r>
          </w:hyperlink>
        </w:p>
        <w:p w14:paraId="4EB898A6" w14:textId="77777777" w:rsidR="00893D87" w:rsidRDefault="003545AC">
          <w:pPr>
            <w:pStyle w:val="TOC3"/>
            <w:tabs>
              <w:tab w:val="right" w:leader="dot" w:pos="9060"/>
            </w:tabs>
            <w:rPr>
              <w:rFonts w:eastAsiaTheme="minorEastAsia"/>
              <w:noProof/>
              <w:lang w:val="en-US"/>
            </w:rPr>
          </w:pPr>
          <w:hyperlink w:anchor="_Toc435102849" w:history="1">
            <w:r w:rsidR="00893D87" w:rsidRPr="005204BB">
              <w:rPr>
                <w:rStyle w:val="Hyperlink"/>
                <w:i/>
                <w:noProof/>
                <w:lang w:val="en-US"/>
              </w:rPr>
              <w:t>vi) Effect of 10 µM (Inc. 24h) on (co-incubated) kidney</w:t>
            </w:r>
            <w:r w:rsidR="00893D87">
              <w:rPr>
                <w:noProof/>
                <w:webHidden/>
              </w:rPr>
              <w:tab/>
            </w:r>
            <w:r w:rsidR="00893D87">
              <w:rPr>
                <w:noProof/>
                <w:webHidden/>
              </w:rPr>
              <w:fldChar w:fldCharType="begin"/>
            </w:r>
            <w:r w:rsidR="00893D87">
              <w:rPr>
                <w:noProof/>
                <w:webHidden/>
              </w:rPr>
              <w:instrText xml:space="preserve"> PAGEREF _Toc435102849 \h </w:instrText>
            </w:r>
            <w:r w:rsidR="00893D87">
              <w:rPr>
                <w:noProof/>
                <w:webHidden/>
              </w:rPr>
            </w:r>
            <w:r w:rsidR="00893D87">
              <w:rPr>
                <w:noProof/>
                <w:webHidden/>
              </w:rPr>
              <w:fldChar w:fldCharType="separate"/>
            </w:r>
            <w:r w:rsidR="00893D87">
              <w:rPr>
                <w:noProof/>
                <w:webHidden/>
              </w:rPr>
              <w:t>27</w:t>
            </w:r>
            <w:r w:rsidR="00893D87">
              <w:rPr>
                <w:noProof/>
                <w:webHidden/>
              </w:rPr>
              <w:fldChar w:fldCharType="end"/>
            </w:r>
          </w:hyperlink>
        </w:p>
        <w:p w14:paraId="1AC4F4C5" w14:textId="77777777" w:rsidR="00893D87" w:rsidRDefault="003545AC">
          <w:pPr>
            <w:pStyle w:val="TOC3"/>
            <w:tabs>
              <w:tab w:val="right" w:leader="dot" w:pos="9060"/>
            </w:tabs>
            <w:rPr>
              <w:rFonts w:eastAsiaTheme="minorEastAsia"/>
              <w:noProof/>
              <w:lang w:val="en-US"/>
            </w:rPr>
          </w:pPr>
          <w:hyperlink w:anchor="_Toc435102850" w:history="1">
            <w:r w:rsidR="00893D87" w:rsidRPr="005204BB">
              <w:rPr>
                <w:rStyle w:val="Hyperlink"/>
                <w:i/>
                <w:noProof/>
                <w:lang w:val="en-US"/>
              </w:rPr>
              <w:t>vii) Effect of cisplatin on liver</w:t>
            </w:r>
            <w:r w:rsidR="00893D87">
              <w:rPr>
                <w:noProof/>
                <w:webHidden/>
              </w:rPr>
              <w:tab/>
            </w:r>
            <w:r w:rsidR="00893D87">
              <w:rPr>
                <w:noProof/>
                <w:webHidden/>
              </w:rPr>
              <w:fldChar w:fldCharType="begin"/>
            </w:r>
            <w:r w:rsidR="00893D87">
              <w:rPr>
                <w:noProof/>
                <w:webHidden/>
              </w:rPr>
              <w:instrText xml:space="preserve"> PAGEREF _Toc435102850 \h </w:instrText>
            </w:r>
            <w:r w:rsidR="00893D87">
              <w:rPr>
                <w:noProof/>
                <w:webHidden/>
              </w:rPr>
            </w:r>
            <w:r w:rsidR="00893D87">
              <w:rPr>
                <w:noProof/>
                <w:webHidden/>
              </w:rPr>
              <w:fldChar w:fldCharType="separate"/>
            </w:r>
            <w:r w:rsidR="00893D87">
              <w:rPr>
                <w:noProof/>
                <w:webHidden/>
              </w:rPr>
              <w:t>29</w:t>
            </w:r>
            <w:r w:rsidR="00893D87">
              <w:rPr>
                <w:noProof/>
                <w:webHidden/>
              </w:rPr>
              <w:fldChar w:fldCharType="end"/>
            </w:r>
          </w:hyperlink>
        </w:p>
        <w:p w14:paraId="10EEE297" w14:textId="77777777" w:rsidR="00893D87" w:rsidRDefault="003545AC">
          <w:pPr>
            <w:pStyle w:val="TOC2"/>
            <w:tabs>
              <w:tab w:val="right" w:leader="dot" w:pos="9060"/>
            </w:tabs>
            <w:rPr>
              <w:rFonts w:eastAsiaTheme="minorEastAsia"/>
              <w:noProof/>
              <w:lang w:val="en-US"/>
            </w:rPr>
          </w:pPr>
          <w:hyperlink w:anchor="_Toc435102851" w:history="1">
            <w:r w:rsidR="00893D87" w:rsidRPr="005204BB">
              <w:rPr>
                <w:rStyle w:val="Hyperlink"/>
                <w:noProof/>
                <w:lang w:val="en-US"/>
              </w:rPr>
              <w:t>3.2 Quantification of platinum content in other PCTS</w:t>
            </w:r>
            <w:r w:rsidR="00893D87">
              <w:rPr>
                <w:noProof/>
                <w:webHidden/>
              </w:rPr>
              <w:tab/>
            </w:r>
            <w:r w:rsidR="00893D87">
              <w:rPr>
                <w:noProof/>
                <w:webHidden/>
              </w:rPr>
              <w:fldChar w:fldCharType="begin"/>
            </w:r>
            <w:r w:rsidR="00893D87">
              <w:rPr>
                <w:noProof/>
                <w:webHidden/>
              </w:rPr>
              <w:instrText xml:space="preserve"> PAGEREF _Toc435102851 \h </w:instrText>
            </w:r>
            <w:r w:rsidR="00893D87">
              <w:rPr>
                <w:noProof/>
                <w:webHidden/>
              </w:rPr>
            </w:r>
            <w:r w:rsidR="00893D87">
              <w:rPr>
                <w:noProof/>
                <w:webHidden/>
              </w:rPr>
              <w:fldChar w:fldCharType="separate"/>
            </w:r>
            <w:r w:rsidR="00893D87">
              <w:rPr>
                <w:noProof/>
                <w:webHidden/>
              </w:rPr>
              <w:t>31</w:t>
            </w:r>
            <w:r w:rsidR="00893D87">
              <w:rPr>
                <w:noProof/>
                <w:webHidden/>
              </w:rPr>
              <w:fldChar w:fldCharType="end"/>
            </w:r>
          </w:hyperlink>
        </w:p>
        <w:p w14:paraId="37777719" w14:textId="77777777" w:rsidR="00893D87" w:rsidRDefault="003545AC">
          <w:pPr>
            <w:pStyle w:val="TOC2"/>
            <w:tabs>
              <w:tab w:val="right" w:leader="dot" w:pos="9060"/>
            </w:tabs>
            <w:rPr>
              <w:rFonts w:eastAsiaTheme="minorEastAsia"/>
              <w:noProof/>
              <w:lang w:val="en-US"/>
            </w:rPr>
          </w:pPr>
          <w:hyperlink w:anchor="_Toc435102852" w:history="1">
            <w:r w:rsidR="00893D87" w:rsidRPr="005204BB">
              <w:rPr>
                <w:rStyle w:val="Hyperlink"/>
                <w:noProof/>
                <w:lang w:val="en-US" w:eastAsia="ko-KR"/>
              </w:rPr>
              <w:t>3.3 BnFc-Boron toxicity on liver</w:t>
            </w:r>
            <w:r w:rsidR="00893D87">
              <w:rPr>
                <w:noProof/>
                <w:webHidden/>
              </w:rPr>
              <w:tab/>
            </w:r>
            <w:r w:rsidR="00893D87">
              <w:rPr>
                <w:noProof/>
                <w:webHidden/>
              </w:rPr>
              <w:fldChar w:fldCharType="begin"/>
            </w:r>
            <w:r w:rsidR="00893D87">
              <w:rPr>
                <w:noProof/>
                <w:webHidden/>
              </w:rPr>
              <w:instrText xml:space="preserve"> PAGEREF _Toc435102852 \h </w:instrText>
            </w:r>
            <w:r w:rsidR="00893D87">
              <w:rPr>
                <w:noProof/>
                <w:webHidden/>
              </w:rPr>
            </w:r>
            <w:r w:rsidR="00893D87">
              <w:rPr>
                <w:noProof/>
                <w:webHidden/>
              </w:rPr>
              <w:fldChar w:fldCharType="separate"/>
            </w:r>
            <w:r w:rsidR="00893D87">
              <w:rPr>
                <w:noProof/>
                <w:webHidden/>
              </w:rPr>
              <w:t>32</w:t>
            </w:r>
            <w:r w:rsidR="00893D87">
              <w:rPr>
                <w:noProof/>
                <w:webHidden/>
              </w:rPr>
              <w:fldChar w:fldCharType="end"/>
            </w:r>
          </w:hyperlink>
        </w:p>
        <w:p w14:paraId="7D20D56B" w14:textId="77777777" w:rsidR="00893D87" w:rsidRDefault="003545AC">
          <w:pPr>
            <w:pStyle w:val="TOC1"/>
            <w:tabs>
              <w:tab w:val="right" w:leader="dot" w:pos="9060"/>
            </w:tabs>
            <w:rPr>
              <w:rFonts w:eastAsiaTheme="minorEastAsia"/>
              <w:noProof/>
              <w:lang w:val="en-US"/>
            </w:rPr>
          </w:pPr>
          <w:hyperlink w:anchor="_Toc435102853" w:history="1">
            <w:r w:rsidR="00893D87" w:rsidRPr="005204BB">
              <w:rPr>
                <w:rStyle w:val="Hyperlink"/>
                <w:noProof/>
                <w:lang w:val="en-US"/>
              </w:rPr>
              <w:t>4. Conclusions</w:t>
            </w:r>
            <w:r w:rsidR="00893D87">
              <w:rPr>
                <w:noProof/>
                <w:webHidden/>
              </w:rPr>
              <w:tab/>
            </w:r>
            <w:r w:rsidR="00893D87">
              <w:rPr>
                <w:noProof/>
                <w:webHidden/>
              </w:rPr>
              <w:fldChar w:fldCharType="begin"/>
            </w:r>
            <w:r w:rsidR="00893D87">
              <w:rPr>
                <w:noProof/>
                <w:webHidden/>
              </w:rPr>
              <w:instrText xml:space="preserve"> PAGEREF _Toc435102853 \h </w:instrText>
            </w:r>
            <w:r w:rsidR="00893D87">
              <w:rPr>
                <w:noProof/>
                <w:webHidden/>
              </w:rPr>
            </w:r>
            <w:r w:rsidR="00893D87">
              <w:rPr>
                <w:noProof/>
                <w:webHidden/>
              </w:rPr>
              <w:fldChar w:fldCharType="separate"/>
            </w:r>
            <w:r w:rsidR="00893D87">
              <w:rPr>
                <w:noProof/>
                <w:webHidden/>
              </w:rPr>
              <w:t>35</w:t>
            </w:r>
            <w:r w:rsidR="00893D87">
              <w:rPr>
                <w:noProof/>
                <w:webHidden/>
              </w:rPr>
              <w:fldChar w:fldCharType="end"/>
            </w:r>
          </w:hyperlink>
        </w:p>
        <w:p w14:paraId="6FA853D1" w14:textId="77777777" w:rsidR="00893D87" w:rsidRDefault="003545AC">
          <w:pPr>
            <w:pStyle w:val="TOC1"/>
            <w:tabs>
              <w:tab w:val="right" w:leader="dot" w:pos="9060"/>
            </w:tabs>
            <w:rPr>
              <w:rFonts w:eastAsiaTheme="minorEastAsia"/>
              <w:noProof/>
              <w:lang w:val="en-US"/>
            </w:rPr>
          </w:pPr>
          <w:hyperlink w:anchor="_Toc435102854" w:history="1">
            <w:r w:rsidR="00893D87" w:rsidRPr="005204BB">
              <w:rPr>
                <w:rStyle w:val="Hyperlink"/>
                <w:noProof/>
                <w:lang w:val="en-US"/>
              </w:rPr>
              <w:t>Acknowledgements</w:t>
            </w:r>
            <w:r w:rsidR="00893D87">
              <w:rPr>
                <w:noProof/>
                <w:webHidden/>
              </w:rPr>
              <w:tab/>
            </w:r>
            <w:r w:rsidR="00893D87">
              <w:rPr>
                <w:noProof/>
                <w:webHidden/>
              </w:rPr>
              <w:fldChar w:fldCharType="begin"/>
            </w:r>
            <w:r w:rsidR="00893D87">
              <w:rPr>
                <w:noProof/>
                <w:webHidden/>
              </w:rPr>
              <w:instrText xml:space="preserve"> PAGEREF _Toc435102854 \h </w:instrText>
            </w:r>
            <w:r w:rsidR="00893D87">
              <w:rPr>
                <w:noProof/>
                <w:webHidden/>
              </w:rPr>
            </w:r>
            <w:r w:rsidR="00893D87">
              <w:rPr>
                <w:noProof/>
                <w:webHidden/>
              </w:rPr>
              <w:fldChar w:fldCharType="separate"/>
            </w:r>
            <w:r w:rsidR="00893D87">
              <w:rPr>
                <w:noProof/>
                <w:webHidden/>
              </w:rPr>
              <w:t>37</w:t>
            </w:r>
            <w:r w:rsidR="00893D87">
              <w:rPr>
                <w:noProof/>
                <w:webHidden/>
              </w:rPr>
              <w:fldChar w:fldCharType="end"/>
            </w:r>
          </w:hyperlink>
        </w:p>
        <w:p w14:paraId="27A47323" w14:textId="77777777" w:rsidR="00893D87" w:rsidRDefault="003545AC">
          <w:pPr>
            <w:pStyle w:val="TOC1"/>
            <w:tabs>
              <w:tab w:val="right" w:leader="dot" w:pos="9060"/>
            </w:tabs>
            <w:rPr>
              <w:rFonts w:eastAsiaTheme="minorEastAsia"/>
              <w:noProof/>
              <w:lang w:val="en-US"/>
            </w:rPr>
          </w:pPr>
          <w:hyperlink w:anchor="_Toc435102855" w:history="1">
            <w:r w:rsidR="00893D87" w:rsidRPr="005204BB">
              <w:rPr>
                <w:rStyle w:val="Hyperlink"/>
                <w:noProof/>
                <w:lang w:val="en-US"/>
              </w:rPr>
              <w:t>5. Materials and Methods</w:t>
            </w:r>
            <w:r w:rsidR="00893D87">
              <w:rPr>
                <w:noProof/>
                <w:webHidden/>
              </w:rPr>
              <w:tab/>
            </w:r>
            <w:r w:rsidR="00893D87">
              <w:rPr>
                <w:noProof/>
                <w:webHidden/>
              </w:rPr>
              <w:fldChar w:fldCharType="begin"/>
            </w:r>
            <w:r w:rsidR="00893D87">
              <w:rPr>
                <w:noProof/>
                <w:webHidden/>
              </w:rPr>
              <w:instrText xml:space="preserve"> PAGEREF _Toc435102855 \h </w:instrText>
            </w:r>
            <w:r w:rsidR="00893D87">
              <w:rPr>
                <w:noProof/>
                <w:webHidden/>
              </w:rPr>
            </w:r>
            <w:r w:rsidR="00893D87">
              <w:rPr>
                <w:noProof/>
                <w:webHidden/>
              </w:rPr>
              <w:fldChar w:fldCharType="separate"/>
            </w:r>
            <w:r w:rsidR="00893D87">
              <w:rPr>
                <w:noProof/>
                <w:webHidden/>
              </w:rPr>
              <w:t>37</w:t>
            </w:r>
            <w:r w:rsidR="00893D87">
              <w:rPr>
                <w:noProof/>
                <w:webHidden/>
              </w:rPr>
              <w:fldChar w:fldCharType="end"/>
            </w:r>
          </w:hyperlink>
        </w:p>
        <w:p w14:paraId="6AE1C314" w14:textId="77777777" w:rsidR="00893D87" w:rsidRDefault="003545AC">
          <w:pPr>
            <w:pStyle w:val="TOC2"/>
            <w:tabs>
              <w:tab w:val="right" w:leader="dot" w:pos="9060"/>
            </w:tabs>
            <w:rPr>
              <w:rFonts w:eastAsiaTheme="minorEastAsia"/>
              <w:noProof/>
              <w:lang w:val="en-US"/>
            </w:rPr>
          </w:pPr>
          <w:hyperlink w:anchor="_Toc435102856" w:history="1">
            <w:r w:rsidR="00893D87" w:rsidRPr="005204BB">
              <w:rPr>
                <w:rStyle w:val="Hyperlink"/>
                <w:noProof/>
                <w:lang w:val="en-US"/>
              </w:rPr>
              <w:t>5.1 Chemicals</w:t>
            </w:r>
            <w:r w:rsidR="00893D87">
              <w:rPr>
                <w:noProof/>
                <w:webHidden/>
              </w:rPr>
              <w:tab/>
            </w:r>
            <w:r w:rsidR="00893D87">
              <w:rPr>
                <w:noProof/>
                <w:webHidden/>
              </w:rPr>
              <w:fldChar w:fldCharType="begin"/>
            </w:r>
            <w:r w:rsidR="00893D87">
              <w:rPr>
                <w:noProof/>
                <w:webHidden/>
              </w:rPr>
              <w:instrText xml:space="preserve"> PAGEREF _Toc435102856 \h </w:instrText>
            </w:r>
            <w:r w:rsidR="00893D87">
              <w:rPr>
                <w:noProof/>
                <w:webHidden/>
              </w:rPr>
            </w:r>
            <w:r w:rsidR="00893D87">
              <w:rPr>
                <w:noProof/>
                <w:webHidden/>
              </w:rPr>
              <w:fldChar w:fldCharType="separate"/>
            </w:r>
            <w:r w:rsidR="00893D87">
              <w:rPr>
                <w:noProof/>
                <w:webHidden/>
              </w:rPr>
              <w:t>37</w:t>
            </w:r>
            <w:r w:rsidR="00893D87">
              <w:rPr>
                <w:noProof/>
                <w:webHidden/>
              </w:rPr>
              <w:fldChar w:fldCharType="end"/>
            </w:r>
          </w:hyperlink>
        </w:p>
        <w:p w14:paraId="7205CD66" w14:textId="77777777" w:rsidR="00893D87" w:rsidRDefault="003545AC">
          <w:pPr>
            <w:pStyle w:val="TOC2"/>
            <w:tabs>
              <w:tab w:val="right" w:leader="dot" w:pos="9060"/>
            </w:tabs>
            <w:rPr>
              <w:rFonts w:eastAsiaTheme="minorEastAsia"/>
              <w:noProof/>
              <w:lang w:val="en-US"/>
            </w:rPr>
          </w:pPr>
          <w:hyperlink w:anchor="_Toc435102857" w:history="1">
            <w:r w:rsidR="00893D87" w:rsidRPr="005204BB">
              <w:rPr>
                <w:rStyle w:val="Hyperlink"/>
                <w:noProof/>
                <w:lang w:val="en-US"/>
              </w:rPr>
              <w:t>5.2 Precision cut liver and kidney slices</w:t>
            </w:r>
            <w:r w:rsidR="00893D87">
              <w:rPr>
                <w:noProof/>
                <w:webHidden/>
              </w:rPr>
              <w:tab/>
            </w:r>
            <w:r w:rsidR="00893D87">
              <w:rPr>
                <w:noProof/>
                <w:webHidden/>
              </w:rPr>
              <w:fldChar w:fldCharType="begin"/>
            </w:r>
            <w:r w:rsidR="00893D87">
              <w:rPr>
                <w:noProof/>
                <w:webHidden/>
              </w:rPr>
              <w:instrText xml:space="preserve"> PAGEREF _Toc435102857 \h </w:instrText>
            </w:r>
            <w:r w:rsidR="00893D87">
              <w:rPr>
                <w:noProof/>
                <w:webHidden/>
              </w:rPr>
            </w:r>
            <w:r w:rsidR="00893D87">
              <w:rPr>
                <w:noProof/>
                <w:webHidden/>
              </w:rPr>
              <w:fldChar w:fldCharType="separate"/>
            </w:r>
            <w:r w:rsidR="00893D87">
              <w:rPr>
                <w:noProof/>
                <w:webHidden/>
              </w:rPr>
              <w:t>37</w:t>
            </w:r>
            <w:r w:rsidR="00893D87">
              <w:rPr>
                <w:noProof/>
                <w:webHidden/>
              </w:rPr>
              <w:fldChar w:fldCharType="end"/>
            </w:r>
          </w:hyperlink>
        </w:p>
        <w:p w14:paraId="63A5BB10" w14:textId="77777777" w:rsidR="00893D87" w:rsidRDefault="003545AC">
          <w:pPr>
            <w:pStyle w:val="TOC2"/>
            <w:tabs>
              <w:tab w:val="right" w:leader="dot" w:pos="9060"/>
            </w:tabs>
            <w:rPr>
              <w:rFonts w:eastAsiaTheme="minorEastAsia"/>
              <w:noProof/>
              <w:lang w:val="en-US"/>
            </w:rPr>
          </w:pPr>
          <w:hyperlink w:anchor="_Toc435102858" w:history="1">
            <w:r w:rsidR="00893D87" w:rsidRPr="005204BB">
              <w:rPr>
                <w:rStyle w:val="Hyperlink"/>
                <w:noProof/>
                <w:lang w:val="en-US"/>
              </w:rPr>
              <w:t>5.3 Protocols for examine toxicity on slices</w:t>
            </w:r>
            <w:r w:rsidR="00893D87">
              <w:rPr>
                <w:noProof/>
                <w:webHidden/>
              </w:rPr>
              <w:tab/>
            </w:r>
            <w:r w:rsidR="00893D87">
              <w:rPr>
                <w:noProof/>
                <w:webHidden/>
              </w:rPr>
              <w:fldChar w:fldCharType="begin"/>
            </w:r>
            <w:r w:rsidR="00893D87">
              <w:rPr>
                <w:noProof/>
                <w:webHidden/>
              </w:rPr>
              <w:instrText xml:space="preserve"> PAGEREF _Toc435102858 \h </w:instrText>
            </w:r>
            <w:r w:rsidR="00893D87">
              <w:rPr>
                <w:noProof/>
                <w:webHidden/>
              </w:rPr>
            </w:r>
            <w:r w:rsidR="00893D87">
              <w:rPr>
                <w:noProof/>
                <w:webHidden/>
              </w:rPr>
              <w:fldChar w:fldCharType="separate"/>
            </w:r>
            <w:r w:rsidR="00893D87">
              <w:rPr>
                <w:noProof/>
                <w:webHidden/>
              </w:rPr>
              <w:t>38</w:t>
            </w:r>
            <w:r w:rsidR="00893D87">
              <w:rPr>
                <w:noProof/>
                <w:webHidden/>
              </w:rPr>
              <w:fldChar w:fldCharType="end"/>
            </w:r>
          </w:hyperlink>
        </w:p>
        <w:p w14:paraId="68063C23" w14:textId="77777777" w:rsidR="00893D87" w:rsidRDefault="003545AC">
          <w:pPr>
            <w:pStyle w:val="TOC2"/>
            <w:tabs>
              <w:tab w:val="right" w:leader="dot" w:pos="9060"/>
            </w:tabs>
            <w:rPr>
              <w:rFonts w:eastAsiaTheme="minorEastAsia"/>
              <w:noProof/>
              <w:lang w:val="en-US"/>
            </w:rPr>
          </w:pPr>
          <w:hyperlink w:anchor="_Toc435102859" w:history="1">
            <w:r w:rsidR="00893D87" w:rsidRPr="005204BB">
              <w:rPr>
                <w:rStyle w:val="Hyperlink"/>
                <w:noProof/>
                <w:lang w:val="en-US"/>
              </w:rPr>
              <w:t>5.4 Biochemical assays for viability testing</w:t>
            </w:r>
            <w:r w:rsidR="00893D87">
              <w:rPr>
                <w:noProof/>
                <w:webHidden/>
              </w:rPr>
              <w:tab/>
            </w:r>
            <w:r w:rsidR="00893D87">
              <w:rPr>
                <w:noProof/>
                <w:webHidden/>
              </w:rPr>
              <w:fldChar w:fldCharType="begin"/>
            </w:r>
            <w:r w:rsidR="00893D87">
              <w:rPr>
                <w:noProof/>
                <w:webHidden/>
              </w:rPr>
              <w:instrText xml:space="preserve"> PAGEREF _Toc435102859 \h </w:instrText>
            </w:r>
            <w:r w:rsidR="00893D87">
              <w:rPr>
                <w:noProof/>
                <w:webHidden/>
              </w:rPr>
            </w:r>
            <w:r w:rsidR="00893D87">
              <w:rPr>
                <w:noProof/>
                <w:webHidden/>
              </w:rPr>
              <w:fldChar w:fldCharType="separate"/>
            </w:r>
            <w:r w:rsidR="00893D87">
              <w:rPr>
                <w:noProof/>
                <w:webHidden/>
              </w:rPr>
              <w:t>41</w:t>
            </w:r>
            <w:r w:rsidR="00893D87">
              <w:rPr>
                <w:noProof/>
                <w:webHidden/>
              </w:rPr>
              <w:fldChar w:fldCharType="end"/>
            </w:r>
          </w:hyperlink>
        </w:p>
        <w:p w14:paraId="523DF70F" w14:textId="77777777" w:rsidR="00893D87" w:rsidRDefault="003545AC">
          <w:pPr>
            <w:pStyle w:val="TOC2"/>
            <w:tabs>
              <w:tab w:val="right" w:leader="dot" w:pos="9060"/>
            </w:tabs>
            <w:rPr>
              <w:rFonts w:eastAsiaTheme="minorEastAsia"/>
              <w:noProof/>
              <w:lang w:val="en-US"/>
            </w:rPr>
          </w:pPr>
          <w:hyperlink w:anchor="_Toc435102860" w:history="1">
            <w:r w:rsidR="00893D87" w:rsidRPr="005204BB">
              <w:rPr>
                <w:rStyle w:val="Hyperlink"/>
                <w:noProof/>
                <w:lang w:val="en-US"/>
              </w:rPr>
              <w:t>5.5 Inductively Coupled Plasma (ICP) Mass Spectrometry</w:t>
            </w:r>
            <w:r w:rsidR="00893D87">
              <w:rPr>
                <w:noProof/>
                <w:webHidden/>
              </w:rPr>
              <w:tab/>
            </w:r>
            <w:r w:rsidR="00893D87">
              <w:rPr>
                <w:noProof/>
                <w:webHidden/>
              </w:rPr>
              <w:fldChar w:fldCharType="begin"/>
            </w:r>
            <w:r w:rsidR="00893D87">
              <w:rPr>
                <w:noProof/>
                <w:webHidden/>
              </w:rPr>
              <w:instrText xml:space="preserve"> PAGEREF _Toc435102860 \h </w:instrText>
            </w:r>
            <w:r w:rsidR="00893D87">
              <w:rPr>
                <w:noProof/>
                <w:webHidden/>
              </w:rPr>
            </w:r>
            <w:r w:rsidR="00893D87">
              <w:rPr>
                <w:noProof/>
                <w:webHidden/>
              </w:rPr>
              <w:fldChar w:fldCharType="separate"/>
            </w:r>
            <w:r w:rsidR="00893D87">
              <w:rPr>
                <w:noProof/>
                <w:webHidden/>
              </w:rPr>
              <w:t>43</w:t>
            </w:r>
            <w:r w:rsidR="00893D87">
              <w:rPr>
                <w:noProof/>
                <w:webHidden/>
              </w:rPr>
              <w:fldChar w:fldCharType="end"/>
            </w:r>
          </w:hyperlink>
        </w:p>
        <w:p w14:paraId="2E3BED51" w14:textId="77777777" w:rsidR="00893D87" w:rsidRDefault="003545AC">
          <w:pPr>
            <w:pStyle w:val="TOC2"/>
            <w:tabs>
              <w:tab w:val="right" w:leader="dot" w:pos="9060"/>
            </w:tabs>
            <w:rPr>
              <w:rFonts w:eastAsiaTheme="minorEastAsia"/>
              <w:noProof/>
              <w:lang w:val="en-US"/>
            </w:rPr>
          </w:pPr>
          <w:hyperlink w:anchor="_Toc435102861" w:history="1">
            <w:r w:rsidR="00893D87" w:rsidRPr="005204BB">
              <w:rPr>
                <w:rStyle w:val="Hyperlink"/>
                <w:noProof/>
                <w:lang w:val="en-US"/>
              </w:rPr>
              <w:t>5.6 Statistics</w:t>
            </w:r>
            <w:r w:rsidR="00893D87">
              <w:rPr>
                <w:noProof/>
                <w:webHidden/>
              </w:rPr>
              <w:tab/>
            </w:r>
            <w:r w:rsidR="00893D87">
              <w:rPr>
                <w:noProof/>
                <w:webHidden/>
              </w:rPr>
              <w:fldChar w:fldCharType="begin"/>
            </w:r>
            <w:r w:rsidR="00893D87">
              <w:rPr>
                <w:noProof/>
                <w:webHidden/>
              </w:rPr>
              <w:instrText xml:space="preserve"> PAGEREF _Toc435102861 \h </w:instrText>
            </w:r>
            <w:r w:rsidR="00893D87">
              <w:rPr>
                <w:noProof/>
                <w:webHidden/>
              </w:rPr>
            </w:r>
            <w:r w:rsidR="00893D87">
              <w:rPr>
                <w:noProof/>
                <w:webHidden/>
              </w:rPr>
              <w:fldChar w:fldCharType="separate"/>
            </w:r>
            <w:r w:rsidR="00893D87">
              <w:rPr>
                <w:noProof/>
                <w:webHidden/>
              </w:rPr>
              <w:t>44</w:t>
            </w:r>
            <w:r w:rsidR="00893D87">
              <w:rPr>
                <w:noProof/>
                <w:webHidden/>
              </w:rPr>
              <w:fldChar w:fldCharType="end"/>
            </w:r>
          </w:hyperlink>
        </w:p>
        <w:p w14:paraId="4C0C015C" w14:textId="77777777" w:rsidR="00893D87" w:rsidRDefault="003545AC">
          <w:pPr>
            <w:pStyle w:val="TOC1"/>
            <w:tabs>
              <w:tab w:val="right" w:leader="dot" w:pos="9060"/>
            </w:tabs>
            <w:rPr>
              <w:rFonts w:eastAsiaTheme="minorEastAsia"/>
              <w:noProof/>
              <w:lang w:val="en-US"/>
            </w:rPr>
          </w:pPr>
          <w:hyperlink w:anchor="_Toc435102862" w:history="1">
            <w:r w:rsidR="00893D87" w:rsidRPr="005204BB">
              <w:rPr>
                <w:rStyle w:val="Hyperlink"/>
                <w:noProof/>
                <w:lang w:val="en-US"/>
              </w:rPr>
              <w:t>6. References</w:t>
            </w:r>
            <w:r w:rsidR="00893D87">
              <w:rPr>
                <w:noProof/>
                <w:webHidden/>
              </w:rPr>
              <w:tab/>
            </w:r>
            <w:r w:rsidR="00893D87">
              <w:rPr>
                <w:noProof/>
                <w:webHidden/>
              </w:rPr>
              <w:fldChar w:fldCharType="begin"/>
            </w:r>
            <w:r w:rsidR="00893D87">
              <w:rPr>
                <w:noProof/>
                <w:webHidden/>
              </w:rPr>
              <w:instrText xml:space="preserve"> PAGEREF _Toc435102862 \h </w:instrText>
            </w:r>
            <w:r w:rsidR="00893D87">
              <w:rPr>
                <w:noProof/>
                <w:webHidden/>
              </w:rPr>
            </w:r>
            <w:r w:rsidR="00893D87">
              <w:rPr>
                <w:noProof/>
                <w:webHidden/>
              </w:rPr>
              <w:fldChar w:fldCharType="separate"/>
            </w:r>
            <w:r w:rsidR="00893D87">
              <w:rPr>
                <w:noProof/>
                <w:webHidden/>
              </w:rPr>
              <w:t>46</w:t>
            </w:r>
            <w:r w:rsidR="00893D87">
              <w:rPr>
                <w:noProof/>
                <w:webHidden/>
              </w:rPr>
              <w:fldChar w:fldCharType="end"/>
            </w:r>
          </w:hyperlink>
        </w:p>
        <w:p w14:paraId="039D0476" w14:textId="77777777" w:rsidR="00893D87" w:rsidRDefault="003545AC">
          <w:pPr>
            <w:pStyle w:val="TOC1"/>
            <w:tabs>
              <w:tab w:val="right" w:leader="dot" w:pos="9060"/>
            </w:tabs>
            <w:rPr>
              <w:rFonts w:eastAsiaTheme="minorEastAsia"/>
              <w:noProof/>
              <w:lang w:val="en-US"/>
            </w:rPr>
          </w:pPr>
          <w:hyperlink w:anchor="_Toc435102863" w:history="1">
            <w:r w:rsidR="00893D87" w:rsidRPr="005204BB">
              <w:rPr>
                <w:rStyle w:val="Hyperlink"/>
                <w:noProof/>
                <w:lang w:val="en-US"/>
              </w:rPr>
              <w:t>Appendix I</w:t>
            </w:r>
            <w:r w:rsidR="00893D87">
              <w:rPr>
                <w:noProof/>
                <w:webHidden/>
              </w:rPr>
              <w:tab/>
            </w:r>
            <w:r w:rsidR="00893D87">
              <w:rPr>
                <w:noProof/>
                <w:webHidden/>
              </w:rPr>
              <w:fldChar w:fldCharType="begin"/>
            </w:r>
            <w:r w:rsidR="00893D87">
              <w:rPr>
                <w:noProof/>
                <w:webHidden/>
              </w:rPr>
              <w:instrText xml:space="preserve"> PAGEREF _Toc435102863 \h </w:instrText>
            </w:r>
            <w:r w:rsidR="00893D87">
              <w:rPr>
                <w:noProof/>
                <w:webHidden/>
              </w:rPr>
            </w:r>
            <w:r w:rsidR="00893D87">
              <w:rPr>
                <w:noProof/>
                <w:webHidden/>
              </w:rPr>
              <w:fldChar w:fldCharType="separate"/>
            </w:r>
            <w:r w:rsidR="00893D87">
              <w:rPr>
                <w:noProof/>
                <w:webHidden/>
              </w:rPr>
              <w:t>49</w:t>
            </w:r>
            <w:r w:rsidR="00893D87">
              <w:rPr>
                <w:noProof/>
                <w:webHidden/>
              </w:rPr>
              <w:fldChar w:fldCharType="end"/>
            </w:r>
          </w:hyperlink>
        </w:p>
        <w:p w14:paraId="39C0D4C5" w14:textId="77777777" w:rsidR="00893D87" w:rsidRDefault="003545AC">
          <w:pPr>
            <w:pStyle w:val="TOC1"/>
            <w:tabs>
              <w:tab w:val="right" w:leader="dot" w:pos="9060"/>
            </w:tabs>
            <w:rPr>
              <w:rFonts w:eastAsiaTheme="minorEastAsia"/>
              <w:noProof/>
              <w:lang w:val="en-US"/>
            </w:rPr>
          </w:pPr>
          <w:hyperlink w:anchor="_Toc435102864" w:history="1">
            <w:r w:rsidR="00893D87" w:rsidRPr="005204BB">
              <w:rPr>
                <w:rStyle w:val="Hyperlink"/>
                <w:noProof/>
                <w:lang w:val="en-US"/>
              </w:rPr>
              <w:t>Appendix II</w:t>
            </w:r>
            <w:r w:rsidR="00893D87">
              <w:rPr>
                <w:noProof/>
                <w:webHidden/>
              </w:rPr>
              <w:tab/>
            </w:r>
            <w:r w:rsidR="00893D87">
              <w:rPr>
                <w:noProof/>
                <w:webHidden/>
              </w:rPr>
              <w:fldChar w:fldCharType="begin"/>
            </w:r>
            <w:r w:rsidR="00893D87">
              <w:rPr>
                <w:noProof/>
                <w:webHidden/>
              </w:rPr>
              <w:instrText xml:space="preserve"> PAGEREF _Toc435102864 \h </w:instrText>
            </w:r>
            <w:r w:rsidR="00893D87">
              <w:rPr>
                <w:noProof/>
                <w:webHidden/>
              </w:rPr>
            </w:r>
            <w:r w:rsidR="00893D87">
              <w:rPr>
                <w:noProof/>
                <w:webHidden/>
              </w:rPr>
              <w:fldChar w:fldCharType="separate"/>
            </w:r>
            <w:r w:rsidR="00893D87">
              <w:rPr>
                <w:noProof/>
                <w:webHidden/>
              </w:rPr>
              <w:t>54</w:t>
            </w:r>
            <w:r w:rsidR="00893D87">
              <w:rPr>
                <w:noProof/>
                <w:webHidden/>
              </w:rPr>
              <w:fldChar w:fldCharType="end"/>
            </w:r>
          </w:hyperlink>
        </w:p>
        <w:p w14:paraId="35AF625B" w14:textId="77777777" w:rsidR="00893D87" w:rsidRDefault="003545AC">
          <w:pPr>
            <w:pStyle w:val="TOC1"/>
            <w:tabs>
              <w:tab w:val="right" w:leader="dot" w:pos="9060"/>
            </w:tabs>
            <w:rPr>
              <w:rFonts w:eastAsiaTheme="minorEastAsia"/>
              <w:noProof/>
              <w:lang w:val="en-US"/>
            </w:rPr>
          </w:pPr>
          <w:hyperlink w:anchor="_Toc435102865" w:history="1">
            <w:r w:rsidR="00893D87" w:rsidRPr="005204BB">
              <w:rPr>
                <w:rStyle w:val="Hyperlink"/>
                <w:noProof/>
                <w:lang w:val="en-US"/>
              </w:rPr>
              <w:t>Appendix III</w:t>
            </w:r>
            <w:r w:rsidR="00893D87">
              <w:rPr>
                <w:noProof/>
                <w:webHidden/>
              </w:rPr>
              <w:tab/>
            </w:r>
            <w:r w:rsidR="00893D87">
              <w:rPr>
                <w:noProof/>
                <w:webHidden/>
              </w:rPr>
              <w:fldChar w:fldCharType="begin"/>
            </w:r>
            <w:r w:rsidR="00893D87">
              <w:rPr>
                <w:noProof/>
                <w:webHidden/>
              </w:rPr>
              <w:instrText xml:space="preserve"> PAGEREF _Toc435102865 \h </w:instrText>
            </w:r>
            <w:r w:rsidR="00893D87">
              <w:rPr>
                <w:noProof/>
                <w:webHidden/>
              </w:rPr>
            </w:r>
            <w:r w:rsidR="00893D87">
              <w:rPr>
                <w:noProof/>
                <w:webHidden/>
              </w:rPr>
              <w:fldChar w:fldCharType="separate"/>
            </w:r>
            <w:r w:rsidR="00893D87">
              <w:rPr>
                <w:noProof/>
                <w:webHidden/>
              </w:rPr>
              <w:t>56</w:t>
            </w:r>
            <w:r w:rsidR="00893D87">
              <w:rPr>
                <w:noProof/>
                <w:webHidden/>
              </w:rPr>
              <w:fldChar w:fldCharType="end"/>
            </w:r>
          </w:hyperlink>
        </w:p>
        <w:p w14:paraId="245D2044" w14:textId="77777777" w:rsidR="00893D87" w:rsidRDefault="003545AC">
          <w:pPr>
            <w:pStyle w:val="TOC1"/>
            <w:tabs>
              <w:tab w:val="right" w:leader="dot" w:pos="9060"/>
            </w:tabs>
            <w:rPr>
              <w:rFonts w:eastAsiaTheme="minorEastAsia"/>
              <w:noProof/>
              <w:lang w:val="en-US"/>
            </w:rPr>
          </w:pPr>
          <w:hyperlink w:anchor="_Toc435102866" w:history="1">
            <w:r w:rsidR="00893D87" w:rsidRPr="005204BB">
              <w:rPr>
                <w:rStyle w:val="Hyperlink"/>
                <w:noProof/>
                <w:lang w:val="en-US"/>
              </w:rPr>
              <w:t>Appendix IV</w:t>
            </w:r>
            <w:r w:rsidR="00893D87">
              <w:rPr>
                <w:noProof/>
                <w:webHidden/>
              </w:rPr>
              <w:tab/>
            </w:r>
            <w:r w:rsidR="00893D87">
              <w:rPr>
                <w:noProof/>
                <w:webHidden/>
              </w:rPr>
              <w:fldChar w:fldCharType="begin"/>
            </w:r>
            <w:r w:rsidR="00893D87">
              <w:rPr>
                <w:noProof/>
                <w:webHidden/>
              </w:rPr>
              <w:instrText xml:space="preserve"> PAGEREF _Toc435102866 \h </w:instrText>
            </w:r>
            <w:r w:rsidR="00893D87">
              <w:rPr>
                <w:noProof/>
                <w:webHidden/>
              </w:rPr>
            </w:r>
            <w:r w:rsidR="00893D87">
              <w:rPr>
                <w:noProof/>
                <w:webHidden/>
              </w:rPr>
              <w:fldChar w:fldCharType="separate"/>
            </w:r>
            <w:r w:rsidR="00893D87">
              <w:rPr>
                <w:noProof/>
                <w:webHidden/>
              </w:rPr>
              <w:t>58</w:t>
            </w:r>
            <w:r w:rsidR="00893D87">
              <w:rPr>
                <w:noProof/>
                <w:webHidden/>
              </w:rPr>
              <w:fldChar w:fldCharType="end"/>
            </w:r>
          </w:hyperlink>
        </w:p>
        <w:p w14:paraId="23AB9710" w14:textId="77777777" w:rsidR="00893D87" w:rsidRDefault="003545AC">
          <w:pPr>
            <w:pStyle w:val="TOC1"/>
            <w:tabs>
              <w:tab w:val="right" w:leader="dot" w:pos="9060"/>
            </w:tabs>
            <w:rPr>
              <w:rFonts w:eastAsiaTheme="minorEastAsia"/>
              <w:noProof/>
              <w:lang w:val="en-US"/>
            </w:rPr>
          </w:pPr>
          <w:hyperlink w:anchor="_Toc435102867" w:history="1">
            <w:r w:rsidR="00893D87" w:rsidRPr="005204BB">
              <w:rPr>
                <w:rStyle w:val="Hyperlink"/>
                <w:noProof/>
                <w:lang w:val="en-US"/>
              </w:rPr>
              <w:t>Appendix V</w:t>
            </w:r>
            <w:r w:rsidR="00893D87">
              <w:rPr>
                <w:noProof/>
                <w:webHidden/>
              </w:rPr>
              <w:tab/>
            </w:r>
            <w:r w:rsidR="00893D87">
              <w:rPr>
                <w:noProof/>
                <w:webHidden/>
              </w:rPr>
              <w:fldChar w:fldCharType="begin"/>
            </w:r>
            <w:r w:rsidR="00893D87">
              <w:rPr>
                <w:noProof/>
                <w:webHidden/>
              </w:rPr>
              <w:instrText xml:space="preserve"> PAGEREF _Toc435102867 \h </w:instrText>
            </w:r>
            <w:r w:rsidR="00893D87">
              <w:rPr>
                <w:noProof/>
                <w:webHidden/>
              </w:rPr>
            </w:r>
            <w:r w:rsidR="00893D87">
              <w:rPr>
                <w:noProof/>
                <w:webHidden/>
              </w:rPr>
              <w:fldChar w:fldCharType="separate"/>
            </w:r>
            <w:r w:rsidR="00893D87">
              <w:rPr>
                <w:noProof/>
                <w:webHidden/>
              </w:rPr>
              <w:t>59</w:t>
            </w:r>
            <w:r w:rsidR="00893D87">
              <w:rPr>
                <w:noProof/>
                <w:webHidden/>
              </w:rPr>
              <w:fldChar w:fldCharType="end"/>
            </w:r>
          </w:hyperlink>
        </w:p>
        <w:p w14:paraId="08CF09CC" w14:textId="77777777" w:rsidR="00893D87" w:rsidRDefault="003545AC">
          <w:pPr>
            <w:pStyle w:val="TOC1"/>
            <w:tabs>
              <w:tab w:val="right" w:leader="dot" w:pos="9060"/>
            </w:tabs>
            <w:rPr>
              <w:rFonts w:eastAsiaTheme="minorEastAsia"/>
              <w:noProof/>
              <w:lang w:val="en-US"/>
            </w:rPr>
          </w:pPr>
          <w:hyperlink w:anchor="_Toc435102868" w:history="1">
            <w:r w:rsidR="00893D87" w:rsidRPr="005204BB">
              <w:rPr>
                <w:rStyle w:val="Hyperlink"/>
                <w:noProof/>
                <w:lang w:val="en-US"/>
              </w:rPr>
              <w:t>Appendix VI</w:t>
            </w:r>
            <w:r w:rsidR="00893D87">
              <w:rPr>
                <w:noProof/>
                <w:webHidden/>
              </w:rPr>
              <w:tab/>
            </w:r>
            <w:r w:rsidR="00893D87">
              <w:rPr>
                <w:noProof/>
                <w:webHidden/>
              </w:rPr>
              <w:fldChar w:fldCharType="begin"/>
            </w:r>
            <w:r w:rsidR="00893D87">
              <w:rPr>
                <w:noProof/>
                <w:webHidden/>
              </w:rPr>
              <w:instrText xml:space="preserve"> PAGEREF _Toc435102868 \h </w:instrText>
            </w:r>
            <w:r w:rsidR="00893D87">
              <w:rPr>
                <w:noProof/>
                <w:webHidden/>
              </w:rPr>
            </w:r>
            <w:r w:rsidR="00893D87">
              <w:rPr>
                <w:noProof/>
                <w:webHidden/>
              </w:rPr>
              <w:fldChar w:fldCharType="separate"/>
            </w:r>
            <w:r w:rsidR="00893D87">
              <w:rPr>
                <w:noProof/>
                <w:webHidden/>
              </w:rPr>
              <w:t>60</w:t>
            </w:r>
            <w:r w:rsidR="00893D87">
              <w:rPr>
                <w:noProof/>
                <w:webHidden/>
              </w:rPr>
              <w:fldChar w:fldCharType="end"/>
            </w:r>
          </w:hyperlink>
        </w:p>
        <w:p w14:paraId="09B78771" w14:textId="77777777" w:rsidR="00893D87" w:rsidRDefault="003545AC">
          <w:pPr>
            <w:pStyle w:val="TOC1"/>
            <w:tabs>
              <w:tab w:val="right" w:leader="dot" w:pos="9060"/>
            </w:tabs>
            <w:rPr>
              <w:rFonts w:eastAsiaTheme="minorEastAsia"/>
              <w:noProof/>
              <w:lang w:val="en-US"/>
            </w:rPr>
          </w:pPr>
          <w:hyperlink w:anchor="_Toc435102869" w:history="1">
            <w:r w:rsidR="00893D87" w:rsidRPr="005204BB">
              <w:rPr>
                <w:rStyle w:val="Hyperlink"/>
                <w:noProof/>
                <w:lang w:val="en-US"/>
              </w:rPr>
              <w:t>Appendix VII</w:t>
            </w:r>
            <w:r w:rsidR="00893D87">
              <w:rPr>
                <w:noProof/>
                <w:webHidden/>
              </w:rPr>
              <w:tab/>
            </w:r>
            <w:r w:rsidR="00893D87">
              <w:rPr>
                <w:noProof/>
                <w:webHidden/>
              </w:rPr>
              <w:fldChar w:fldCharType="begin"/>
            </w:r>
            <w:r w:rsidR="00893D87">
              <w:rPr>
                <w:noProof/>
                <w:webHidden/>
              </w:rPr>
              <w:instrText xml:space="preserve"> PAGEREF _Toc435102869 \h </w:instrText>
            </w:r>
            <w:r w:rsidR="00893D87">
              <w:rPr>
                <w:noProof/>
                <w:webHidden/>
              </w:rPr>
            </w:r>
            <w:r w:rsidR="00893D87">
              <w:rPr>
                <w:noProof/>
                <w:webHidden/>
              </w:rPr>
              <w:fldChar w:fldCharType="separate"/>
            </w:r>
            <w:r w:rsidR="00893D87">
              <w:rPr>
                <w:noProof/>
                <w:webHidden/>
              </w:rPr>
              <w:t>62</w:t>
            </w:r>
            <w:r w:rsidR="00893D87">
              <w:rPr>
                <w:noProof/>
                <w:webHidden/>
              </w:rPr>
              <w:fldChar w:fldCharType="end"/>
            </w:r>
          </w:hyperlink>
        </w:p>
        <w:p w14:paraId="60D3B398" w14:textId="77777777" w:rsidR="00893D87" w:rsidRDefault="003545AC">
          <w:pPr>
            <w:pStyle w:val="TOC1"/>
            <w:tabs>
              <w:tab w:val="right" w:leader="dot" w:pos="9060"/>
            </w:tabs>
            <w:rPr>
              <w:rFonts w:eastAsiaTheme="minorEastAsia"/>
              <w:noProof/>
              <w:lang w:val="en-US"/>
            </w:rPr>
          </w:pPr>
          <w:hyperlink w:anchor="_Toc435102870" w:history="1">
            <w:r w:rsidR="00893D87" w:rsidRPr="005204BB">
              <w:rPr>
                <w:rStyle w:val="Hyperlink"/>
                <w:noProof/>
                <w:lang w:val="en-US"/>
              </w:rPr>
              <w:t>Appendix VIII</w:t>
            </w:r>
            <w:r w:rsidR="00893D87">
              <w:rPr>
                <w:noProof/>
                <w:webHidden/>
              </w:rPr>
              <w:tab/>
            </w:r>
            <w:r w:rsidR="00893D87">
              <w:rPr>
                <w:noProof/>
                <w:webHidden/>
              </w:rPr>
              <w:fldChar w:fldCharType="begin"/>
            </w:r>
            <w:r w:rsidR="00893D87">
              <w:rPr>
                <w:noProof/>
                <w:webHidden/>
              </w:rPr>
              <w:instrText xml:space="preserve"> PAGEREF _Toc435102870 \h </w:instrText>
            </w:r>
            <w:r w:rsidR="00893D87">
              <w:rPr>
                <w:noProof/>
                <w:webHidden/>
              </w:rPr>
            </w:r>
            <w:r w:rsidR="00893D87">
              <w:rPr>
                <w:noProof/>
                <w:webHidden/>
              </w:rPr>
              <w:fldChar w:fldCharType="separate"/>
            </w:r>
            <w:r w:rsidR="00893D87">
              <w:rPr>
                <w:noProof/>
                <w:webHidden/>
              </w:rPr>
              <w:t>63</w:t>
            </w:r>
            <w:r w:rsidR="00893D87">
              <w:rPr>
                <w:noProof/>
                <w:webHidden/>
              </w:rPr>
              <w:fldChar w:fldCharType="end"/>
            </w:r>
          </w:hyperlink>
        </w:p>
        <w:p w14:paraId="2771E854" w14:textId="00BD0034" w:rsidR="005F1B02" w:rsidRPr="005D3EE2" w:rsidRDefault="005F1B02">
          <w:pPr>
            <w:rPr>
              <w:lang w:val="en-US"/>
            </w:rPr>
          </w:pPr>
          <w:r w:rsidRPr="005D3EE2">
            <w:rPr>
              <w:b/>
              <w:bCs/>
              <w:noProof/>
              <w:lang w:val="en-US"/>
            </w:rPr>
            <w:fldChar w:fldCharType="end"/>
          </w:r>
        </w:p>
      </w:sdtContent>
    </w:sdt>
    <w:p w14:paraId="1338CFEF" w14:textId="6FBDF5A2" w:rsidR="005F1B02" w:rsidRPr="005D3EE2" w:rsidRDefault="005F1B02">
      <w:pPr>
        <w:rPr>
          <w:b/>
          <w:lang w:val="en-US"/>
        </w:rPr>
      </w:pPr>
      <w:r w:rsidRPr="005D3EE2">
        <w:rPr>
          <w:b/>
          <w:lang w:val="en-US"/>
        </w:rPr>
        <w:br w:type="page"/>
      </w:r>
    </w:p>
    <w:p w14:paraId="65853B04" w14:textId="4F6313AA" w:rsidR="00444C52" w:rsidRPr="005D3EE2" w:rsidRDefault="005F1B02" w:rsidP="005F1B02">
      <w:pPr>
        <w:pStyle w:val="Heading1"/>
        <w:rPr>
          <w:rFonts w:asciiTheme="minorHAnsi" w:hAnsiTheme="minorHAnsi"/>
          <w:lang w:val="en-US"/>
        </w:rPr>
      </w:pPr>
      <w:bookmarkStart w:id="0" w:name="_Toc435102832"/>
      <w:r w:rsidRPr="005D3EE2">
        <w:rPr>
          <w:rFonts w:asciiTheme="minorHAnsi" w:hAnsiTheme="minorHAnsi"/>
          <w:lang w:val="en-US"/>
        </w:rPr>
        <w:lastRenderedPageBreak/>
        <w:t>Abstract</w:t>
      </w:r>
      <w:bookmarkEnd w:id="0"/>
    </w:p>
    <w:p w14:paraId="05CD1B0F" w14:textId="22F91C2E" w:rsidR="00714224" w:rsidRPr="005D3EE2" w:rsidRDefault="004D3036" w:rsidP="00714224">
      <w:pPr>
        <w:spacing w:line="360" w:lineRule="auto"/>
        <w:jc w:val="both"/>
        <w:rPr>
          <w:lang w:val="en-US"/>
        </w:rPr>
      </w:pPr>
      <w:r w:rsidRPr="005D3EE2">
        <w:rPr>
          <w:lang w:val="en-US"/>
        </w:rPr>
        <w:t xml:space="preserve">Metallo-drugs are widely used for anticancer therapy. Among them cisplatin is a Pt(II) compound which is proven to be effective in different cancer types alone or in combination therapy, but </w:t>
      </w:r>
      <w:r w:rsidR="00CE66E7">
        <w:rPr>
          <w:lang w:val="en-US"/>
        </w:rPr>
        <w:t>it’s use</w:t>
      </w:r>
      <w:r w:rsidRPr="005D3EE2">
        <w:rPr>
          <w:lang w:val="en-US"/>
        </w:rPr>
        <w:t xml:space="preserve"> can also lead to severe side effects, including nephrotoxicity</w:t>
      </w:r>
      <w:r w:rsidR="00714224" w:rsidRPr="005D3EE2">
        <w:rPr>
          <w:lang w:val="en-US"/>
        </w:rPr>
        <w:t xml:space="preserve">. </w:t>
      </w:r>
      <w:r w:rsidRPr="005D3EE2">
        <w:rPr>
          <w:lang w:val="en-US"/>
        </w:rPr>
        <w:t>Different mechanisms of cisplatin nephrotoxicity are described in the literature</w:t>
      </w:r>
      <w:r w:rsidR="005D7784" w:rsidRPr="005D3EE2">
        <w:rPr>
          <w:lang w:val="en-US"/>
        </w:rPr>
        <w:t>,</w:t>
      </w:r>
      <w:r w:rsidR="00714224" w:rsidRPr="005D3EE2">
        <w:rPr>
          <w:lang w:val="en-US"/>
        </w:rPr>
        <w:t xml:space="preserve"> among others </w:t>
      </w:r>
      <w:r w:rsidR="00927365" w:rsidRPr="005D3EE2">
        <w:rPr>
          <w:lang w:val="en-US"/>
        </w:rPr>
        <w:t xml:space="preserve">the formation of cisplatin metabolites could be involved in </w:t>
      </w:r>
      <w:r w:rsidRPr="005D3EE2">
        <w:rPr>
          <w:lang w:val="en-US"/>
        </w:rPr>
        <w:t>nephrotoxicity of cisplatin</w:t>
      </w:r>
      <w:r w:rsidR="00927365" w:rsidRPr="005D3EE2">
        <w:rPr>
          <w:lang w:val="en-US"/>
        </w:rPr>
        <w:t>.</w:t>
      </w:r>
      <w:r w:rsidRPr="005D3EE2">
        <w:rPr>
          <w:lang w:val="en-US"/>
        </w:rPr>
        <w:t xml:space="preserve"> </w:t>
      </w:r>
      <w:r w:rsidR="005D7784" w:rsidRPr="005D3EE2">
        <w:rPr>
          <w:lang w:val="en-US"/>
        </w:rPr>
        <w:t>Suggested is that cisplatin metabolites are more toxic than cisplatin itself</w:t>
      </w:r>
      <w:r w:rsidR="00473876" w:rsidRPr="005D3EE2">
        <w:rPr>
          <w:lang w:val="en-US"/>
        </w:rPr>
        <w:t xml:space="preserve"> and that glutathione conjugates are involved in cisplatin </w:t>
      </w:r>
      <w:r w:rsidR="00927365" w:rsidRPr="005D3EE2">
        <w:rPr>
          <w:lang w:val="en-US"/>
        </w:rPr>
        <w:t>nephrotoxicity</w:t>
      </w:r>
      <w:r w:rsidR="005D7784" w:rsidRPr="005D3EE2">
        <w:rPr>
          <w:lang w:val="en-US"/>
        </w:rPr>
        <w:t xml:space="preserve">. The assumed pathway of metabolite formation is that cisplatin is metabolized via the </w:t>
      </w:r>
      <w:r w:rsidR="005D7784" w:rsidRPr="005D3EE2">
        <w:rPr>
          <w:rFonts w:cs="MathematicalPi-One"/>
          <w:lang w:val="en-US"/>
        </w:rPr>
        <w:sym w:font="Symbol" w:char="F067"/>
      </w:r>
      <w:r w:rsidR="005D7784" w:rsidRPr="005D3EE2">
        <w:rPr>
          <w:rFonts w:cs="NewCenturySchlbk-Roman"/>
          <w:lang w:val="en-US"/>
        </w:rPr>
        <w:t>-glutamyl transpeptidase</w:t>
      </w:r>
      <w:r w:rsidR="005D7784" w:rsidRPr="005D3EE2">
        <w:rPr>
          <w:lang w:val="en-US"/>
        </w:rPr>
        <w:t>-dependent and cysteine S-conjugate β-lyase-dependent pathway in which platinum-glutathione conjugates are cleaved by GGT resulting in a conjugate wh</w:t>
      </w:r>
      <w:r w:rsidR="00927365" w:rsidRPr="005D3EE2">
        <w:rPr>
          <w:lang w:val="en-US"/>
        </w:rPr>
        <w:t xml:space="preserve">ich can be further metabolized resulting </w:t>
      </w:r>
      <w:r w:rsidR="005D7784" w:rsidRPr="005D3EE2">
        <w:rPr>
          <w:lang w:val="en-US"/>
        </w:rPr>
        <w:t xml:space="preserve">in the end to a reactive thiol. </w:t>
      </w:r>
      <w:r w:rsidR="00473876" w:rsidRPr="005D3EE2">
        <w:rPr>
          <w:lang w:val="en-US"/>
        </w:rPr>
        <w:t>However liver involvement in cisplatin nephrotoxicity is not well described in literature. This project tried to determine the influence of liver metabolism of cisplatin on the toxicity of cisplatin to the kidney using Precision-cut Tissue Slices</w:t>
      </w:r>
      <w:r w:rsidR="00CB3D4A">
        <w:rPr>
          <w:lang w:val="en-US"/>
        </w:rPr>
        <w:t xml:space="preserve"> (PCTS)</w:t>
      </w:r>
      <w:r w:rsidR="00473876" w:rsidRPr="005D3EE2">
        <w:rPr>
          <w:lang w:val="en-US"/>
        </w:rPr>
        <w:t xml:space="preserve">.  </w:t>
      </w:r>
      <w:r w:rsidR="00714224" w:rsidRPr="005D3EE2">
        <w:rPr>
          <w:lang w:val="en-US"/>
        </w:rPr>
        <w:t xml:space="preserve">The main hypothesis in this project is that formation and </w:t>
      </w:r>
      <w:r w:rsidR="00CE66E7">
        <w:rPr>
          <w:lang w:val="en-US"/>
        </w:rPr>
        <w:t xml:space="preserve">possibly also </w:t>
      </w:r>
      <w:r w:rsidR="00714224" w:rsidRPr="005D3EE2">
        <w:rPr>
          <w:lang w:val="en-US"/>
        </w:rPr>
        <w:t>cleavage by γ-glutamyl transpeptidase (GGT) of the cisplatin-</w:t>
      </w:r>
      <w:r w:rsidR="00DA5F28" w:rsidRPr="005D3EE2">
        <w:rPr>
          <w:lang w:val="en-US"/>
        </w:rPr>
        <w:t>glutathione</w:t>
      </w:r>
      <w:r w:rsidR="00714224" w:rsidRPr="005D3EE2">
        <w:rPr>
          <w:lang w:val="en-US"/>
        </w:rPr>
        <w:t xml:space="preserve"> conjugates take place in the liver. The resulting Pt-containing species are responsible for the observed nephrotoxicity. </w:t>
      </w:r>
      <w:r w:rsidR="00473876" w:rsidRPr="005D3EE2">
        <w:rPr>
          <w:lang w:val="en-US"/>
        </w:rPr>
        <w:t>Results showed that liver slices seem to have a protective effect against cisplatin toxicity</w:t>
      </w:r>
      <w:r w:rsidR="00B67289" w:rsidRPr="005D3EE2">
        <w:rPr>
          <w:lang w:val="en-US"/>
        </w:rPr>
        <w:t xml:space="preserve"> shown </w:t>
      </w:r>
      <w:r w:rsidR="00CE66E7">
        <w:rPr>
          <w:lang w:val="en-US"/>
        </w:rPr>
        <w:t>by an increased slice ATP content</w:t>
      </w:r>
      <w:r w:rsidR="00B67289" w:rsidRPr="005D3EE2">
        <w:rPr>
          <w:lang w:val="en-US"/>
        </w:rPr>
        <w:t xml:space="preserve"> and </w:t>
      </w:r>
      <w:r w:rsidR="00CE66E7">
        <w:rPr>
          <w:lang w:val="en-US"/>
        </w:rPr>
        <w:t xml:space="preserve">decreased expression of </w:t>
      </w:r>
      <w:r w:rsidR="00B67289" w:rsidRPr="005D3EE2">
        <w:rPr>
          <w:lang w:val="en-US"/>
        </w:rPr>
        <w:t>Kidney Injury Marker-1 (KIM-1) (although not significant).</w:t>
      </w:r>
      <w:r w:rsidR="00473876" w:rsidRPr="005D3EE2">
        <w:rPr>
          <w:lang w:val="en-US"/>
        </w:rPr>
        <w:t xml:space="preserve"> </w:t>
      </w:r>
      <w:r w:rsidR="00B67289" w:rsidRPr="005D3EE2">
        <w:rPr>
          <w:lang w:val="en-US"/>
        </w:rPr>
        <w:t>U</w:t>
      </w:r>
      <w:r w:rsidR="00473876" w:rsidRPr="005D3EE2">
        <w:rPr>
          <w:lang w:val="en-US"/>
        </w:rPr>
        <w:t>ptake</w:t>
      </w:r>
      <w:r w:rsidR="00927365" w:rsidRPr="005D3EE2">
        <w:rPr>
          <w:lang w:val="en-US"/>
        </w:rPr>
        <w:t>, determined with ICP MS,</w:t>
      </w:r>
      <w:r w:rsidR="00473876" w:rsidRPr="005D3EE2">
        <w:rPr>
          <w:lang w:val="en-US"/>
        </w:rPr>
        <w:t xml:space="preserve"> of platinum is lower in kidney slices when they are incubated together with liver slices.</w:t>
      </w:r>
      <w:r w:rsidR="00B67289" w:rsidRPr="005D3EE2">
        <w:rPr>
          <w:lang w:val="en-US"/>
        </w:rPr>
        <w:t xml:space="preserve"> This might </w:t>
      </w:r>
      <w:r w:rsidR="00CE66E7">
        <w:rPr>
          <w:lang w:val="en-US"/>
        </w:rPr>
        <w:t>explain</w:t>
      </w:r>
      <w:r w:rsidR="00B67289" w:rsidRPr="005D3EE2">
        <w:rPr>
          <w:lang w:val="en-US"/>
        </w:rPr>
        <w:t xml:space="preserve"> why there is less toxicity observed when kidney slices are co-incubated with liver slices </w:t>
      </w:r>
      <w:r w:rsidR="00CE66E7">
        <w:rPr>
          <w:lang w:val="en-US"/>
        </w:rPr>
        <w:t>with</w:t>
      </w:r>
      <w:r w:rsidR="00B67289" w:rsidRPr="005D3EE2">
        <w:rPr>
          <w:lang w:val="en-US"/>
        </w:rPr>
        <w:t xml:space="preserve"> respect to kidney slices incubated alone.</w:t>
      </w:r>
      <w:r w:rsidR="00473876" w:rsidRPr="005D3EE2">
        <w:rPr>
          <w:lang w:val="en-US"/>
        </w:rPr>
        <w:t xml:space="preserve"> </w:t>
      </w:r>
      <w:r w:rsidR="00CB3D4A">
        <w:rPr>
          <w:lang w:val="en-US"/>
        </w:rPr>
        <w:t xml:space="preserve">Nephrotoxicity of cisplatin is examined with KIM-1 expression by using different concentrations cisplatin on PCTS. </w:t>
      </w:r>
      <w:r w:rsidR="00A0631E" w:rsidRPr="005D3EE2">
        <w:rPr>
          <w:lang w:val="en-US"/>
        </w:rPr>
        <w:t>Experiments done with a GGT-inhibitor (Acivicin) did seem to have a protective effect on toxicity shown with morphology</w:t>
      </w:r>
      <w:r w:rsidR="00B67289" w:rsidRPr="005D3EE2">
        <w:rPr>
          <w:lang w:val="en-US"/>
        </w:rPr>
        <w:t>,</w:t>
      </w:r>
      <w:r w:rsidR="00A0631E" w:rsidRPr="005D3EE2">
        <w:rPr>
          <w:lang w:val="en-US"/>
        </w:rPr>
        <w:t xml:space="preserve"> which is expected due the</w:t>
      </w:r>
      <w:r w:rsidR="00B67289" w:rsidRPr="005D3EE2">
        <w:rPr>
          <w:lang w:val="en-US"/>
        </w:rPr>
        <w:t xml:space="preserve"> </w:t>
      </w:r>
      <w:r w:rsidR="00DA5F28" w:rsidRPr="005D3EE2">
        <w:rPr>
          <w:lang w:val="en-US"/>
        </w:rPr>
        <w:t>supposed</w:t>
      </w:r>
      <w:r w:rsidR="00A0631E" w:rsidRPr="005D3EE2">
        <w:rPr>
          <w:lang w:val="en-US"/>
        </w:rPr>
        <w:t xml:space="preserve"> GGT involvement in formation of toxic metabolites. However, this effect was not observed with </w:t>
      </w:r>
      <w:r w:rsidR="00593F9A">
        <w:rPr>
          <w:lang w:val="en-US"/>
        </w:rPr>
        <w:t>ATP content</w:t>
      </w:r>
      <w:r w:rsidR="00A0631E" w:rsidRPr="005D3EE2">
        <w:rPr>
          <w:lang w:val="en-US"/>
        </w:rPr>
        <w:t xml:space="preserve"> or KIM-1 expression. Experiments with extra added GSH to cisplatin showed that non-enzymatic platinum-glutathione conjugates</w:t>
      </w:r>
      <w:r w:rsidR="00927365" w:rsidRPr="005D3EE2">
        <w:rPr>
          <w:lang w:val="en-US"/>
        </w:rPr>
        <w:t xml:space="preserve"> indeed</w:t>
      </w:r>
      <w:r w:rsidR="00A0631E" w:rsidRPr="005D3EE2">
        <w:rPr>
          <w:lang w:val="en-US"/>
        </w:rPr>
        <w:t xml:space="preserve"> increased the toxicity on kidney with respect to cisplatin alone</w:t>
      </w:r>
      <w:r w:rsidR="00927365" w:rsidRPr="005D3EE2">
        <w:rPr>
          <w:lang w:val="en-US"/>
        </w:rPr>
        <w:t xml:space="preserve"> however this still does not clarify the involvement of GGT activity</w:t>
      </w:r>
      <w:r w:rsidR="00A0631E" w:rsidRPr="005D3EE2">
        <w:rPr>
          <w:lang w:val="en-US"/>
        </w:rPr>
        <w:t xml:space="preserve">. </w:t>
      </w:r>
      <w:r w:rsidR="00714224" w:rsidRPr="005D3EE2">
        <w:rPr>
          <w:lang w:val="en-US"/>
        </w:rPr>
        <w:t xml:space="preserve">Overall, the role of GGT activity on the toxicity of cisplatin is still not clear after this project.  </w:t>
      </w:r>
    </w:p>
    <w:p w14:paraId="58CE47AE" w14:textId="7CA0D4E5" w:rsidR="00714224" w:rsidRPr="005D3EE2" w:rsidRDefault="00714224" w:rsidP="004D3036">
      <w:pPr>
        <w:spacing w:line="360" w:lineRule="auto"/>
        <w:jc w:val="both"/>
        <w:rPr>
          <w:lang w:val="en-US"/>
        </w:rPr>
      </w:pPr>
    </w:p>
    <w:p w14:paraId="34E04248" w14:textId="77777777" w:rsidR="002941AD" w:rsidRPr="005D3EE2" w:rsidRDefault="002941AD">
      <w:pPr>
        <w:rPr>
          <w:rFonts w:eastAsiaTheme="majorEastAsia" w:cstheme="majorBidi"/>
          <w:b/>
          <w:bCs/>
          <w:color w:val="365F91" w:themeColor="accent1" w:themeShade="BF"/>
          <w:sz w:val="28"/>
          <w:szCs w:val="28"/>
          <w:lang w:val="en-US"/>
        </w:rPr>
      </w:pPr>
      <w:r w:rsidRPr="005D3EE2">
        <w:rPr>
          <w:lang w:val="en-US"/>
        </w:rPr>
        <w:br w:type="page"/>
      </w:r>
    </w:p>
    <w:p w14:paraId="40AAD38E" w14:textId="26F635BA" w:rsidR="006462C7" w:rsidRPr="005D3EE2" w:rsidRDefault="00A650D9" w:rsidP="00FC2144">
      <w:pPr>
        <w:pStyle w:val="Heading1"/>
        <w:spacing w:line="360" w:lineRule="auto"/>
        <w:jc w:val="both"/>
        <w:rPr>
          <w:rFonts w:asciiTheme="minorHAnsi" w:hAnsiTheme="minorHAnsi"/>
          <w:lang w:val="en-US"/>
        </w:rPr>
      </w:pPr>
      <w:bookmarkStart w:id="1" w:name="_Toc435102833"/>
      <w:r w:rsidRPr="005D3EE2">
        <w:rPr>
          <w:rFonts w:asciiTheme="minorHAnsi" w:hAnsiTheme="minorHAnsi"/>
          <w:lang w:val="en-US"/>
        </w:rPr>
        <w:lastRenderedPageBreak/>
        <w:t>1</w:t>
      </w:r>
      <w:r w:rsidR="00E345C3" w:rsidRPr="005D3EE2">
        <w:rPr>
          <w:rFonts w:asciiTheme="minorHAnsi" w:hAnsiTheme="minorHAnsi"/>
          <w:lang w:val="en-US"/>
        </w:rPr>
        <w:t xml:space="preserve">. </w:t>
      </w:r>
      <w:r w:rsidR="00E57AEE" w:rsidRPr="005D3EE2">
        <w:rPr>
          <w:rFonts w:asciiTheme="minorHAnsi" w:hAnsiTheme="minorHAnsi"/>
          <w:lang w:val="en-US"/>
        </w:rPr>
        <w:t>Introduction</w:t>
      </w:r>
      <w:bookmarkEnd w:id="1"/>
    </w:p>
    <w:p w14:paraId="7482B371" w14:textId="428E05EB" w:rsidR="00BE2837" w:rsidRPr="005D3EE2" w:rsidRDefault="00DA5F28" w:rsidP="00FC2144">
      <w:pPr>
        <w:spacing w:line="360" w:lineRule="auto"/>
        <w:jc w:val="both"/>
        <w:rPr>
          <w:lang w:val="en-US"/>
        </w:rPr>
      </w:pPr>
      <w:r w:rsidRPr="005D3EE2">
        <w:rPr>
          <w:lang w:val="en-US"/>
        </w:rPr>
        <w:t>Metalloid</w:t>
      </w:r>
      <w:r w:rsidR="00E57AEE" w:rsidRPr="005D3EE2">
        <w:rPr>
          <w:lang w:val="en-US"/>
        </w:rPr>
        <w:t xml:space="preserve">-drugs are widely used for anticancer therapy. </w:t>
      </w:r>
      <w:r w:rsidR="00FB052E" w:rsidRPr="005D3EE2">
        <w:rPr>
          <w:lang w:val="en-US"/>
        </w:rPr>
        <w:t>Among them</w:t>
      </w:r>
      <w:r w:rsidR="00E57AEE" w:rsidRPr="005D3EE2">
        <w:rPr>
          <w:lang w:val="en-US"/>
        </w:rPr>
        <w:t xml:space="preserve"> cisplatin</w:t>
      </w:r>
      <w:r w:rsidR="009A78C7" w:rsidRPr="005D3EE2">
        <w:rPr>
          <w:lang w:val="en-US"/>
        </w:rPr>
        <w:t xml:space="preserve"> (f</w:t>
      </w:r>
      <w:r w:rsidR="00FB052E" w:rsidRPr="005D3EE2">
        <w:rPr>
          <w:lang w:val="en-US"/>
        </w:rPr>
        <w:t xml:space="preserve">igure 1) is </w:t>
      </w:r>
      <w:r w:rsidR="00E57AEE" w:rsidRPr="005D3EE2">
        <w:rPr>
          <w:lang w:val="en-US"/>
        </w:rPr>
        <w:t xml:space="preserve">a </w:t>
      </w:r>
      <w:r w:rsidR="00FB052E" w:rsidRPr="005D3EE2">
        <w:rPr>
          <w:lang w:val="en-US"/>
        </w:rPr>
        <w:t xml:space="preserve">Pt(II) compound </w:t>
      </w:r>
      <w:r w:rsidR="00E57AEE" w:rsidRPr="005D3EE2">
        <w:rPr>
          <w:lang w:val="en-US"/>
        </w:rPr>
        <w:t xml:space="preserve">which is proven to be effective </w:t>
      </w:r>
      <w:r w:rsidR="006A7802" w:rsidRPr="005D3EE2">
        <w:rPr>
          <w:lang w:val="en-US"/>
        </w:rPr>
        <w:t xml:space="preserve">in different cancer types alone or in combination therapy, </w:t>
      </w:r>
      <w:r w:rsidR="00E57AEE" w:rsidRPr="005D3EE2">
        <w:rPr>
          <w:lang w:val="en-US"/>
        </w:rPr>
        <w:t xml:space="preserve">but </w:t>
      </w:r>
      <w:r w:rsidR="00FB052E" w:rsidRPr="005D3EE2">
        <w:rPr>
          <w:lang w:val="en-US"/>
        </w:rPr>
        <w:t xml:space="preserve">that </w:t>
      </w:r>
      <w:r w:rsidR="006A7802" w:rsidRPr="005D3EE2">
        <w:rPr>
          <w:lang w:val="en-US"/>
        </w:rPr>
        <w:t xml:space="preserve">can </w:t>
      </w:r>
      <w:r w:rsidR="00E57AEE" w:rsidRPr="005D3EE2">
        <w:rPr>
          <w:lang w:val="en-US"/>
        </w:rPr>
        <w:t>also lead to severe side effects</w:t>
      </w:r>
      <w:r w:rsidR="006A7802" w:rsidRPr="005D3EE2">
        <w:rPr>
          <w:lang w:val="en-US"/>
        </w:rPr>
        <w:t>, including n</w:t>
      </w:r>
      <w:r w:rsidR="00E57AEE" w:rsidRPr="005D3EE2">
        <w:rPr>
          <w:lang w:val="en-US"/>
        </w:rPr>
        <w:t>ephrotoxicity</w:t>
      </w:r>
      <w:r w:rsidR="006A7802" w:rsidRPr="005D3EE2">
        <w:rPr>
          <w:lang w:val="en-US"/>
        </w:rPr>
        <w:t>. Kidney damage occurs when</w:t>
      </w:r>
      <w:r w:rsidR="00E57AEE" w:rsidRPr="005D3EE2">
        <w:rPr>
          <w:lang w:val="en-US"/>
        </w:rPr>
        <w:t xml:space="preserve"> </w:t>
      </w:r>
      <w:r w:rsidR="00F74DA1" w:rsidRPr="005D3EE2">
        <w:rPr>
          <w:lang w:val="en-US"/>
        </w:rPr>
        <w:t>particular</w:t>
      </w:r>
      <w:r w:rsidR="00E57AEE" w:rsidRPr="005D3EE2">
        <w:rPr>
          <w:lang w:val="en-US"/>
        </w:rPr>
        <w:t xml:space="preserve"> </w:t>
      </w:r>
      <w:r w:rsidR="00F74DA1" w:rsidRPr="005D3EE2">
        <w:rPr>
          <w:lang w:val="en-US"/>
        </w:rPr>
        <w:t>proximal</w:t>
      </w:r>
      <w:r w:rsidR="00C1557A" w:rsidRPr="005D3EE2">
        <w:rPr>
          <w:lang w:val="en-US"/>
        </w:rPr>
        <w:t xml:space="preserve"> tubular</w:t>
      </w:r>
      <w:r w:rsidR="00E57AEE" w:rsidRPr="005D3EE2">
        <w:rPr>
          <w:lang w:val="en-US"/>
        </w:rPr>
        <w:t xml:space="preserve"> cells are injured </w:t>
      </w:r>
      <w:r w:rsidR="006A7802" w:rsidRPr="005D3EE2">
        <w:rPr>
          <w:lang w:val="en-US"/>
        </w:rPr>
        <w:t>via</w:t>
      </w:r>
      <w:r w:rsidR="00E57AEE" w:rsidRPr="005D3EE2">
        <w:rPr>
          <w:lang w:val="en-US"/>
        </w:rPr>
        <w:t xml:space="preserve"> both necrosis and </w:t>
      </w:r>
      <w:r w:rsidR="00F74DA1" w:rsidRPr="005D3EE2">
        <w:rPr>
          <w:lang w:val="en-US"/>
        </w:rPr>
        <w:t>apoptosis</w:t>
      </w:r>
      <w:r w:rsidR="00E57AEE" w:rsidRPr="005D3EE2">
        <w:rPr>
          <w:lang w:val="en-US"/>
        </w:rPr>
        <w:t>.</w:t>
      </w:r>
      <w:r w:rsidR="00206E36" w:rsidRPr="005D3EE2">
        <w:rPr>
          <w:lang w:val="en-US"/>
        </w:rPr>
        <w:t xml:space="preserve"> </w:t>
      </w:r>
    </w:p>
    <w:p w14:paraId="3118F7A4" w14:textId="511E6701" w:rsidR="00481C19" w:rsidRPr="005D3EE2" w:rsidRDefault="00481C19" w:rsidP="00311E07">
      <w:pPr>
        <w:keepNext/>
        <w:spacing w:line="360" w:lineRule="auto"/>
        <w:jc w:val="center"/>
        <w:rPr>
          <w:lang w:val="en-US"/>
        </w:rPr>
      </w:pPr>
    </w:p>
    <w:p w14:paraId="00FDF0B2" w14:textId="2236EA0C" w:rsidR="005B397E" w:rsidRPr="005D3EE2" w:rsidRDefault="009E0EAB" w:rsidP="00481C19">
      <w:pPr>
        <w:pStyle w:val="Caption"/>
        <w:jc w:val="center"/>
        <w:rPr>
          <w:lang w:val="en-US"/>
        </w:rPr>
      </w:pPr>
      <w:r w:rsidRPr="005D3EE2">
        <w:rPr>
          <w:lang w:val="en-US"/>
        </w:rPr>
        <w:t>Fig</w:t>
      </w:r>
      <w:r w:rsidR="00481C19" w:rsidRPr="005D3EE2">
        <w:rPr>
          <w:lang w:val="en-US"/>
        </w:rPr>
        <w:t>ur</w:t>
      </w:r>
      <w:r w:rsidRPr="005D3EE2">
        <w:rPr>
          <w:lang w:val="en-US"/>
        </w:rPr>
        <w:t>e</w:t>
      </w:r>
      <w:r w:rsidR="00481C19" w:rsidRPr="005D3EE2">
        <w:rPr>
          <w:lang w:val="en-US"/>
        </w:rPr>
        <w:t xml:space="preserve"> </w:t>
      </w:r>
      <w:r w:rsidR="00481C19" w:rsidRPr="005D3EE2">
        <w:rPr>
          <w:lang w:val="en-US"/>
        </w:rPr>
        <w:fldChar w:fldCharType="begin"/>
      </w:r>
      <w:r w:rsidR="00481C19" w:rsidRPr="005D3EE2">
        <w:rPr>
          <w:lang w:val="en-US"/>
        </w:rPr>
        <w:instrText xml:space="preserve"> SEQ Figuur \* ARABIC </w:instrText>
      </w:r>
      <w:r w:rsidR="00481C19" w:rsidRPr="005D3EE2">
        <w:rPr>
          <w:lang w:val="en-US"/>
        </w:rPr>
        <w:fldChar w:fldCharType="separate"/>
      </w:r>
      <w:r w:rsidR="007E0F4B" w:rsidRPr="005D3EE2">
        <w:rPr>
          <w:noProof/>
          <w:lang w:val="en-US"/>
        </w:rPr>
        <w:t>1</w:t>
      </w:r>
      <w:r w:rsidR="00481C19" w:rsidRPr="005D3EE2">
        <w:rPr>
          <w:lang w:val="en-US"/>
        </w:rPr>
        <w:fldChar w:fldCharType="end"/>
      </w:r>
      <w:r w:rsidR="00481C19" w:rsidRPr="005D3EE2">
        <w:rPr>
          <w:lang w:val="en-US"/>
        </w:rPr>
        <w:t xml:space="preserve">: Structural formula </w:t>
      </w:r>
      <w:r w:rsidR="00A50200" w:rsidRPr="005D3EE2">
        <w:rPr>
          <w:lang w:val="en-US"/>
        </w:rPr>
        <w:t xml:space="preserve">of the anticancer drug </w:t>
      </w:r>
      <w:r w:rsidR="00481C19" w:rsidRPr="005D3EE2">
        <w:rPr>
          <w:lang w:val="en-US"/>
        </w:rPr>
        <w:t>Cisplatin</w:t>
      </w:r>
    </w:p>
    <w:p w14:paraId="3A9C8897" w14:textId="5D85DC24" w:rsidR="008822A6" w:rsidRPr="005D3EE2" w:rsidRDefault="00FD0CBB" w:rsidP="00FD0CBB">
      <w:pPr>
        <w:spacing w:line="360" w:lineRule="auto"/>
        <w:jc w:val="both"/>
        <w:rPr>
          <w:lang w:val="en-US"/>
        </w:rPr>
      </w:pPr>
      <w:r w:rsidRPr="005D3EE2">
        <w:rPr>
          <w:lang w:val="en-US"/>
        </w:rPr>
        <w:t xml:space="preserve">Concerning the mechanism of cytotoxic action of cisplatin, DNA is considered one of the main targets </w:t>
      </w:r>
      <w:r w:rsidR="00A50200" w:rsidRPr="005D3EE2">
        <w:rPr>
          <w:lang w:val="en-US"/>
        </w:rPr>
        <w:t xml:space="preserve">once </w:t>
      </w:r>
      <w:r w:rsidRPr="005D3EE2">
        <w:rPr>
          <w:lang w:val="en-US"/>
        </w:rPr>
        <w:t>the compound has entered the cell</w:t>
      </w:r>
      <w:r w:rsidR="00A50200" w:rsidRPr="005D3EE2">
        <w:rPr>
          <w:lang w:val="en-US"/>
        </w:rPr>
        <w:t xml:space="preserve"> and reached the nuclei</w:t>
      </w:r>
      <w:r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8822A6" w:rsidRPr="005D3EE2">
        <w:rPr>
          <w:lang w:val="en-US"/>
        </w:rPr>
        <w:t xml:space="preserve"> </w:t>
      </w:r>
      <w:r w:rsidRPr="005D3EE2">
        <w:rPr>
          <w:lang w:val="en-US"/>
        </w:rPr>
        <w:t xml:space="preserve">The chloride ions of the cisplatin </w:t>
      </w:r>
      <w:r w:rsidR="00A50200" w:rsidRPr="005D3EE2">
        <w:rPr>
          <w:lang w:val="en-US"/>
        </w:rPr>
        <w:t>exchange with wa</w:t>
      </w:r>
      <w:r w:rsidR="00FD2E05" w:rsidRPr="005D3EE2">
        <w:rPr>
          <w:lang w:val="en-US"/>
        </w:rPr>
        <w:t>ter mo</w:t>
      </w:r>
      <w:r w:rsidR="00A50200" w:rsidRPr="005D3EE2">
        <w:rPr>
          <w:lang w:val="en-US"/>
        </w:rPr>
        <w:t>l</w:t>
      </w:r>
      <w:r w:rsidR="00FD2E05" w:rsidRPr="005D3EE2">
        <w:rPr>
          <w:lang w:val="en-US"/>
        </w:rPr>
        <w:t>e</w:t>
      </w:r>
      <w:r w:rsidR="00A50200" w:rsidRPr="005D3EE2">
        <w:rPr>
          <w:lang w:val="en-US"/>
        </w:rPr>
        <w:t xml:space="preserve">cules or hydroxide ions intracellularly </w:t>
      </w:r>
      <w:r w:rsidRPr="005D3EE2">
        <w:rPr>
          <w:lang w:val="en-US"/>
        </w:rPr>
        <w:t xml:space="preserve">due </w:t>
      </w:r>
      <w:r w:rsidR="00A50200" w:rsidRPr="005D3EE2">
        <w:rPr>
          <w:lang w:val="en-US"/>
        </w:rPr>
        <w:t xml:space="preserve">to </w:t>
      </w:r>
      <w:r w:rsidRPr="005D3EE2">
        <w:rPr>
          <w:lang w:val="en-US"/>
        </w:rPr>
        <w:t>low</w:t>
      </w:r>
      <w:r w:rsidR="00A50200" w:rsidRPr="005D3EE2">
        <w:rPr>
          <w:lang w:val="en-US"/>
        </w:rPr>
        <w:t>er</w:t>
      </w:r>
      <w:r w:rsidRPr="005D3EE2">
        <w:rPr>
          <w:lang w:val="en-US"/>
        </w:rPr>
        <w:t xml:space="preserve"> chloride </w:t>
      </w:r>
      <w:r w:rsidR="00DF7F4E" w:rsidRPr="005D3EE2">
        <w:rPr>
          <w:lang w:val="en-US"/>
        </w:rPr>
        <w:t>concentrations</w:t>
      </w:r>
      <w:r w:rsidR="00A50200" w:rsidRPr="005D3EE2">
        <w:rPr>
          <w:lang w:val="en-US"/>
        </w:rPr>
        <w:t>,</w:t>
      </w:r>
      <w:r w:rsidRPr="005D3EE2">
        <w:rPr>
          <w:lang w:val="en-US"/>
        </w:rPr>
        <w:t xml:space="preserve"> thereby cr</w:t>
      </w:r>
      <w:r w:rsidR="008822A6" w:rsidRPr="005D3EE2">
        <w:rPr>
          <w:lang w:val="en-US"/>
        </w:rPr>
        <w:t>eating hydrolyzed species.</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8B7CDE" w:rsidRPr="005D3EE2">
        <w:rPr>
          <w:vertAlign w:val="superscript"/>
          <w:lang w:val="en-US"/>
        </w:rPr>
        <w:t>,</w:t>
      </w:r>
      <w:r w:rsidR="008B7CDE" w:rsidRPr="005D3EE2">
        <w:rPr>
          <w:vertAlign w:val="superscript"/>
          <w:lang w:val="en-US"/>
        </w:rPr>
        <w:fldChar w:fldCharType="begin" w:fldLock="1"/>
      </w:r>
      <w:r w:rsidR="008B7CDE" w:rsidRPr="005D3EE2">
        <w:rPr>
          <w:vertAlign w:val="superscript"/>
          <w:lang w:val="en-US"/>
        </w:rPr>
        <w:instrText>ADDIN CSL_CITATION { "citationItems" : [ { "id" : "ITEM-1", "itemData" : { "DOI" : "10.1097/01.ASN.0000042803.28024.92", "ISBN" : "0000042803", "ISSN" : "1046-6673", "PMID" : "12506132", "abstract" : "Cisplatin, a commonly used chemotherapeutic agent, is nephrotoxic. The mechanism by which cisplatin selectively kills the proximal tubule cells was heretofore unknown. Recent studies in mice and rats have shown that the nephrotoxicity of cisplatin can be blocked by acivicin or (aminooxy)acetic acid, the same enzyme inhibitors that block the metabolic activation of a series of nephrotoxic halogenated alkenes. In this study, it was hypothesized that cisplatin is activated in the kidney to a toxic metabolite through the same pathway that has been shown to activate the halogenated alkenes. This activation begins with the formation of a glutathione-conjugate that is metabolized to a cysteinyl-glycine-conjugate, to a cysteine-conjugate, and finally to a reactive thiol. In this study, a protocol was developed in which confluent monolayers of LLC-PK(1) cells were exposed to clinically relevant concentrations of cisplatin or cisplatin-conjugate for 3 h. Cell viability was assayed at 72 h. The role of gamma-glutamyl transpeptidase (GGT) and cysteine-S-conjugate beta-lyase in the metabolism of each of the cisplatin-conjugates was investigated. Pre-incubation of cisplatin with glutathione, cysteinyl-glycine, or N-acetyl-cysteine to allow for the spontaneous formation of cisplatin-conjugates increased the toxicity of cisplatin toward LLC-PK(1) cells. Inhibition of GGT activity showed that GGT was necessary only for the toxicity of the cisplatin-glutathione-conjugate. Inhibition of cysteine-S-conjugate beta-lyase reduced the toxicity of each of the cisplatin-conjugates. These data demonstrate that metabolism of cisplatin in proximal tubule cells is required for its nephrotoxicity. The elucidation of this pathway provides new targets for the inhibition of cisplatin nephrotoxicity.", "author" : [ { "dropping-particle" : "", "family" : "Townsend", "given" : "Danyelle M", "non-dropping-particle" : "", "parse-names" : false, "suffix" : "" }, { "dropping-particle" : "", "family" : "Deng", "given" : "Mei", "non-dropping-particle" : "", "parse-names" : false, "suffix" : "" }, { "dropping-particle" : "", "family" : "Zhang", "given" : "Lei", "non-dropping-particle" : "", "parse-names" : false, "suffix" : "" }, { "dropping-particle" : "", "family" : "Lapus", "given" : "Maia G", "non-dropping-particle" : "", "parse-names" : false, "suffix" : "" }, { "dropping-particle" : "", "family" : "Hanigan", "given" : "Marie H", "non-dropping-particle" : "", "parse-names" : false, "suffix" : "" } ], "container-title" : "Journal of the American Society of Nephrology : JASN", "id" : "ITEM-1", "issue" : "1", "issued" : { "date-parts" : [ [ "2003" ] ] }, "page" : "1-10", "title" : "Metabolism of Cisplatin to a nephrotoxin in proximal tubule cells.", "type" : "article-journal", "volume" : "14" }, "uris" : [ "http://www.mendeley.com/documents/?uuid=700f38fd-b5c6-40af-bc6a-36155fdca2e6" ] } ], "mendeley" : { "formattedCitation" : "&lt;sup&gt;2&lt;/sup&gt;", "plainTextFormattedCitation" : "2", "previouslyFormattedCitation" : "&lt;sup&gt;2&lt;/sup&gt;" }, "properties" : { "noteIndex" : 0 }, "schema" : "https://github.com/citation-style-language/schema/raw/master/csl-citation.json" }</w:instrText>
      </w:r>
      <w:r w:rsidR="008B7CDE" w:rsidRPr="005D3EE2">
        <w:rPr>
          <w:vertAlign w:val="superscript"/>
          <w:lang w:val="en-US"/>
        </w:rPr>
        <w:fldChar w:fldCharType="separate"/>
      </w:r>
      <w:r w:rsidR="008B7CDE" w:rsidRPr="005D3EE2">
        <w:rPr>
          <w:noProof/>
          <w:vertAlign w:val="superscript"/>
          <w:lang w:val="en-US"/>
        </w:rPr>
        <w:t>2</w:t>
      </w:r>
      <w:r w:rsidR="008B7CDE" w:rsidRPr="005D3EE2">
        <w:rPr>
          <w:vertAlign w:val="superscript"/>
          <w:lang w:val="en-US"/>
        </w:rPr>
        <w:fldChar w:fldCharType="end"/>
      </w:r>
      <w:r w:rsidR="008B7CDE" w:rsidRPr="005D3EE2">
        <w:rPr>
          <w:vertAlign w:val="superscript"/>
          <w:lang w:val="en-US"/>
        </w:rPr>
        <w:t>,</w:t>
      </w:r>
      <w:r w:rsidR="008B7CDE" w:rsidRPr="005D3EE2">
        <w:rPr>
          <w:vertAlign w:val="superscript"/>
          <w:lang w:val="en-US"/>
        </w:rPr>
        <w:fldChar w:fldCharType="begin" w:fldLock="1"/>
      </w:r>
      <w:r w:rsidR="008B7CDE" w:rsidRPr="005D3EE2">
        <w:rPr>
          <w:vertAlign w:val="superscript"/>
          <w:lang w:val="en-US"/>
        </w:rPr>
        <w:instrText>ADDIN CSL_CITATION { "citationItems" : [ { "id" : "ITEM-1", "itemData" : { "DOI" : "10.1016/0163-7258(84)90003-2", "ISSN" : "01637258", "author" : [ { "dropping-particle" : "", "family" : "Douple", "given" : "Evan B.", "non-dropping-particle" : "", "parse-names" : false, "suffix" : "" } ], "container-title" : "Pharmacology &amp; Therapeutics", "id" : "ITEM-1", "issue" : "3", "issued" : { "date-parts" : [ [ "1984", "1" ] ] }, "page" : "297-326", "title" : "Cis-diamminedichloroplatinum(II): Effects of a representative metal coordination complex on mammalian cells", "type" : "article-journal", "volume" : "25" }, "uris" : [ "http://www.mendeley.com/documents/?uuid=fa1d193b-a318-413f-994c-0977206fbde6" ] } ], "mendeley" : { "formattedCitation" : "&lt;sup&gt;3&lt;/sup&gt;", "plainTextFormattedCitation" : "3", "previouslyFormattedCitation" : "&lt;sup&gt;3&lt;/sup&gt;" }, "properties" : { "noteIndex" : 0 }, "schema" : "https://github.com/citation-style-language/schema/raw/master/csl-citation.json" }</w:instrText>
      </w:r>
      <w:r w:rsidR="008B7CDE" w:rsidRPr="005D3EE2">
        <w:rPr>
          <w:vertAlign w:val="superscript"/>
          <w:lang w:val="en-US"/>
        </w:rPr>
        <w:fldChar w:fldCharType="separate"/>
      </w:r>
      <w:r w:rsidR="008B7CDE" w:rsidRPr="005D3EE2">
        <w:rPr>
          <w:noProof/>
          <w:vertAlign w:val="superscript"/>
          <w:lang w:val="en-US"/>
        </w:rPr>
        <w:t>3</w:t>
      </w:r>
      <w:r w:rsidR="008B7CDE" w:rsidRPr="005D3EE2">
        <w:rPr>
          <w:vertAlign w:val="superscript"/>
          <w:lang w:val="en-US"/>
        </w:rPr>
        <w:fldChar w:fldCharType="end"/>
      </w:r>
      <w:r w:rsidR="008B7CDE" w:rsidRPr="005D3EE2">
        <w:rPr>
          <w:lang w:val="en-US"/>
        </w:rPr>
        <w:t xml:space="preserve"> </w:t>
      </w:r>
      <w:r w:rsidR="00F366EB" w:rsidRPr="005D3EE2">
        <w:rPr>
          <w:lang w:val="en-US"/>
        </w:rPr>
        <w:t>The latter are the real active species, which can cause DNA damage. These hydrolyzed</w:t>
      </w:r>
      <w:r w:rsidR="008822A6" w:rsidRPr="005D3EE2">
        <w:rPr>
          <w:lang w:val="en-US"/>
        </w:rPr>
        <w:t xml:space="preserve"> species bind to DNA at the N7 position of</w:t>
      </w:r>
      <w:r w:rsidR="003D5372" w:rsidRPr="005D3EE2">
        <w:rPr>
          <w:lang w:val="en-US"/>
        </w:rPr>
        <w:t xml:space="preserve"> two guanosine residues or bind at the N3 position of two cytosine bases at N3</w:t>
      </w:r>
      <w:r w:rsidR="008822A6" w:rsidRPr="005D3EE2">
        <w:rPr>
          <w:lang w:val="en-US"/>
        </w:rPr>
        <w:t xml:space="preserve"> to form primarily 1,2-intrastand adducts between</w:t>
      </w:r>
      <w:r w:rsidR="003D5372" w:rsidRPr="005D3EE2">
        <w:rPr>
          <w:lang w:val="en-US"/>
        </w:rPr>
        <w:t xml:space="preserve"> these</w:t>
      </w:r>
      <w:r w:rsidR="008822A6" w:rsidRPr="005D3EE2">
        <w:rPr>
          <w:lang w:val="en-US"/>
        </w:rPr>
        <w:t xml:space="preserve"> adjacent residues.</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8B7CDE" w:rsidRPr="005D3EE2">
        <w:rPr>
          <w:vertAlign w:val="superscript"/>
          <w:lang w:val="en-US"/>
        </w:rPr>
        <w:t>,</w:t>
      </w:r>
      <w:r w:rsidR="008B7CDE" w:rsidRPr="005D3EE2">
        <w:rPr>
          <w:vertAlign w:val="superscript"/>
          <w:lang w:val="en-US"/>
        </w:rPr>
        <w:fldChar w:fldCharType="begin" w:fldLock="1"/>
      </w:r>
      <w:r w:rsidR="008B7CDE" w:rsidRPr="005D3EE2">
        <w:rPr>
          <w:vertAlign w:val="superscript"/>
          <w:lang w:val="en-US"/>
        </w:rPr>
        <w:instrText>ADDIN CSL_CITATION { "citationItems" : [ { "id" : "ITEM-1", "itemData" : { "DOI" : "10.1021/ja00527a072", "ISSN" : "0002-7863", "author" : [ { "dropping-particle" : "", "family" : "Cohen", "given" : "Gary L", "non-dropping-particle" : "", "parse-names" : false, "suffix" : "" }, { "dropping-particle" : "", "family" : "Ledner", "given" : "Jay A", "non-dropping-particle" : "", "parse-names" : false, "suffix" : "" }, { "dropping-particle" : "", "family" : "Bauer", "given" : "William R", "non-dropping-particle" : "", "parse-names" : false, "suffix" : "" }, { "dropping-particle" : "", "family" : "Ushay", "given" : "H Michael", "non-dropping-particle" : "", "parse-names" : false, "suffix" : "" }, { "dropping-particle" : "", "family" : "Caravana", "given" : "Carl", "non-dropping-particle" : "", "parse-names" : false, "suffix" : "" }, { "dropping-particle" : "", "family" : "Lippard", "given" : "Stephen J", "non-dropping-particle" : "", "parse-names" : false, "suffix" : "" } ], "container-title" : "Journal of the American Chemical Society", "id" : "ITEM-1", "issue" : "7", "issued" : { "date-parts" : [ [ "1980", "3", "1" ] ] }, "note" : "doi: 10.1021/ja00527a072", "page" : "2487-2488", "publisher" : "American Chemical Society", "title" : "Sequence dependent binding of cis-dichlorodiammineplatinum(II) to DNA", "type" : "article-journal", "volume" : "102" }, "uris" : [ "http://www.mendeley.com/documents/?uuid=82025418-c109-44df-b08e-215909c8851c" ] } ], "mendeley" : { "formattedCitation" : "&lt;sup&gt;4&lt;/sup&gt;", "plainTextFormattedCitation" : "4", "previouslyFormattedCitation" : "&lt;sup&gt;4&lt;/sup&gt;" }, "properties" : { "noteIndex" : 0 }, "schema" : "https://github.com/citation-style-language/schema/raw/master/csl-citation.json" }</w:instrText>
      </w:r>
      <w:r w:rsidR="008B7CDE" w:rsidRPr="005D3EE2">
        <w:rPr>
          <w:vertAlign w:val="superscript"/>
          <w:lang w:val="en-US"/>
        </w:rPr>
        <w:fldChar w:fldCharType="separate"/>
      </w:r>
      <w:r w:rsidR="008B7CDE" w:rsidRPr="005D3EE2">
        <w:rPr>
          <w:noProof/>
          <w:vertAlign w:val="superscript"/>
          <w:lang w:val="en-US"/>
        </w:rPr>
        <w:t>4</w:t>
      </w:r>
      <w:r w:rsidR="008B7CDE" w:rsidRPr="005D3EE2">
        <w:rPr>
          <w:vertAlign w:val="superscript"/>
          <w:lang w:val="en-US"/>
        </w:rPr>
        <w:fldChar w:fldCharType="end"/>
      </w:r>
      <w:r w:rsidR="008822A6" w:rsidRPr="005D3EE2">
        <w:rPr>
          <w:lang w:val="en-US"/>
        </w:rPr>
        <w:t xml:space="preserve"> </w:t>
      </w:r>
      <w:r w:rsidR="000B2127" w:rsidRPr="005D3EE2">
        <w:rPr>
          <w:lang w:val="en-US"/>
        </w:rPr>
        <w:t>Besides intrast</w:t>
      </w:r>
      <w:r w:rsidR="00DA5F28" w:rsidRPr="005D3EE2">
        <w:rPr>
          <w:lang w:val="en-US"/>
        </w:rPr>
        <w:t>r</w:t>
      </w:r>
      <w:r w:rsidR="000B2127" w:rsidRPr="005D3EE2">
        <w:rPr>
          <w:lang w:val="en-US"/>
        </w:rPr>
        <w:t>and adducts also interstrand cross-links</w:t>
      </w:r>
      <w:r w:rsidR="003B76E0" w:rsidRPr="005D3EE2">
        <w:rPr>
          <w:lang w:val="en-US"/>
        </w:rPr>
        <w:t>, adduct forming between two opposite residues,</w:t>
      </w:r>
      <w:r w:rsidR="000B2127" w:rsidRPr="005D3EE2">
        <w:rPr>
          <w:lang w:val="en-US"/>
        </w:rPr>
        <w:t xml:space="preserve"> form although in smaller number</w:t>
      </w:r>
      <w:r w:rsidR="008B7CDE" w:rsidRPr="005D3EE2">
        <w:rPr>
          <w:lang w:val="en-US"/>
        </w:rPr>
        <w:t>s than intrastrand adducts.</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1E4DE5" w:rsidRPr="005D3EE2">
        <w:rPr>
          <w:lang w:val="en-US"/>
        </w:rPr>
        <w:t xml:space="preserve"> X-ray </w:t>
      </w:r>
      <w:r w:rsidR="00FD2E05" w:rsidRPr="005D3EE2">
        <w:rPr>
          <w:lang w:val="en-US"/>
        </w:rPr>
        <w:t xml:space="preserve">structural </w:t>
      </w:r>
      <w:r w:rsidR="009A78C7" w:rsidRPr="005D3EE2">
        <w:rPr>
          <w:lang w:val="en-US"/>
        </w:rPr>
        <w:t>data on cisplatin/DNA adducts (f</w:t>
      </w:r>
      <w:r w:rsidR="001E4DE5" w:rsidRPr="005D3EE2">
        <w:rPr>
          <w:lang w:val="en-US"/>
        </w:rPr>
        <w:t>igure 2</w:t>
      </w:r>
      <w:r w:rsidR="00FD2E05" w:rsidRPr="005D3EE2">
        <w:rPr>
          <w:lang w:val="en-US"/>
        </w:rPr>
        <w:t>)</w:t>
      </w:r>
      <w:r w:rsidR="001E4DE5" w:rsidRPr="005D3EE2">
        <w:rPr>
          <w:lang w:val="en-US"/>
        </w:rPr>
        <w:t xml:space="preserve"> shows that intrastrand adduct forming leads to bending of the DNA and unwinding of the helix</w:t>
      </w:r>
      <w:r w:rsidR="009C19D7" w:rsidRPr="005D3EE2">
        <w:rPr>
          <w:lang w:val="en-US"/>
        </w:rPr>
        <w:t xml:space="preserve"> (2a/2b)</w:t>
      </w:r>
      <w:r w:rsidR="001E4DE5" w:rsidRPr="005D3EE2">
        <w:rPr>
          <w:lang w:val="en-US"/>
        </w:rPr>
        <w:t>.</w:t>
      </w:r>
      <w:r w:rsidR="009C19D7" w:rsidRPr="005D3EE2">
        <w:rPr>
          <w:lang w:val="en-US"/>
        </w:rPr>
        <w:t xml:space="preserve"> By forming a</w:t>
      </w:r>
      <w:r w:rsidR="00FD2E05" w:rsidRPr="005D3EE2">
        <w:rPr>
          <w:lang w:val="en-US"/>
        </w:rPr>
        <w:t>n</w:t>
      </w:r>
      <w:r w:rsidR="009C19D7" w:rsidRPr="005D3EE2">
        <w:rPr>
          <w:lang w:val="en-US"/>
        </w:rPr>
        <w:t xml:space="preserve"> interstrand cross-link (2c) the helix is severely unwound with two cytosine bases opposite to the bound guanosines point outwards the double helix. Intrastrand cross-links </w:t>
      </w:r>
      <w:r w:rsidR="00311E07" w:rsidRPr="005D3EE2">
        <w:rPr>
          <w:lang w:val="en-US"/>
        </w:rPr>
        <w:t>formation are responsibility for</w:t>
      </w:r>
      <w:r w:rsidR="008B7CDE" w:rsidRPr="005D3EE2">
        <w:rPr>
          <w:lang w:val="en-US"/>
        </w:rPr>
        <w:t xml:space="preserve"> cytotoxicity to cancer cells.</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p>
    <w:p w14:paraId="6F4C44FD" w14:textId="1662637D" w:rsidR="00FB1BB6" w:rsidRPr="005D3EE2" w:rsidRDefault="00FB1BB6" w:rsidP="00311E07">
      <w:pPr>
        <w:keepNext/>
        <w:spacing w:line="360" w:lineRule="auto"/>
        <w:jc w:val="center"/>
        <w:rPr>
          <w:lang w:val="en-US"/>
        </w:rPr>
      </w:pPr>
    </w:p>
    <w:p w14:paraId="565BB408" w14:textId="400353CD" w:rsidR="00FB1BB6" w:rsidRPr="005D3EE2" w:rsidRDefault="009E0EAB" w:rsidP="00FB1BB6">
      <w:pPr>
        <w:pStyle w:val="Caption"/>
        <w:jc w:val="both"/>
        <w:rPr>
          <w:lang w:val="en-US"/>
        </w:rPr>
      </w:pPr>
      <w:r w:rsidRPr="005D3EE2">
        <w:rPr>
          <w:lang w:val="en-US"/>
        </w:rPr>
        <w:t>Fig</w:t>
      </w:r>
      <w:r w:rsidR="00FB1BB6" w:rsidRPr="005D3EE2">
        <w:rPr>
          <w:lang w:val="en-US"/>
        </w:rPr>
        <w:t>ur</w:t>
      </w:r>
      <w:r w:rsidRPr="005D3EE2">
        <w:rPr>
          <w:lang w:val="en-US"/>
        </w:rPr>
        <w:t>e</w:t>
      </w:r>
      <w:r w:rsidR="00FB1BB6" w:rsidRPr="005D3EE2">
        <w:rPr>
          <w:lang w:val="en-US"/>
        </w:rPr>
        <w:t xml:space="preserve"> </w:t>
      </w:r>
      <w:r w:rsidR="00C96A9E" w:rsidRPr="005D3EE2">
        <w:rPr>
          <w:lang w:val="en-US"/>
        </w:rPr>
        <w:fldChar w:fldCharType="begin"/>
      </w:r>
      <w:r w:rsidR="00C96A9E" w:rsidRPr="005D3EE2">
        <w:rPr>
          <w:lang w:val="en-US"/>
        </w:rPr>
        <w:instrText xml:space="preserve"> SEQ Figuur \* ARABIC </w:instrText>
      </w:r>
      <w:r w:rsidR="00C96A9E" w:rsidRPr="005D3EE2">
        <w:rPr>
          <w:lang w:val="en-US"/>
        </w:rPr>
        <w:fldChar w:fldCharType="separate"/>
      </w:r>
      <w:r w:rsidR="007E0F4B" w:rsidRPr="005D3EE2">
        <w:rPr>
          <w:noProof/>
          <w:lang w:val="en-US"/>
        </w:rPr>
        <w:t>2</w:t>
      </w:r>
      <w:r w:rsidR="00C96A9E" w:rsidRPr="005D3EE2">
        <w:rPr>
          <w:noProof/>
          <w:lang w:val="en-US"/>
        </w:rPr>
        <w:fldChar w:fldCharType="end"/>
      </w:r>
      <w:r w:rsidR="00FB1BB6" w:rsidRPr="005D3EE2">
        <w:rPr>
          <w:lang w:val="en-US"/>
        </w:rPr>
        <w:t>: X-ray crystal and NMR structures of double stranded DNA containing adducts of cisplatin. (a) Cisplatin 1,2-d(</w:t>
      </w:r>
      <w:proofErr w:type="spellStart"/>
      <w:r w:rsidR="00FB1BB6" w:rsidRPr="005D3EE2">
        <w:rPr>
          <w:lang w:val="en-US"/>
        </w:rPr>
        <w:t>GpG</w:t>
      </w:r>
      <w:proofErr w:type="spellEnd"/>
      <w:r w:rsidR="00FB1BB6" w:rsidRPr="005D3EE2">
        <w:rPr>
          <w:lang w:val="en-US"/>
        </w:rPr>
        <w:t xml:space="preserve">) </w:t>
      </w:r>
      <w:proofErr w:type="spellStart"/>
      <w:r w:rsidR="00FB1BB6" w:rsidRPr="005D3EE2">
        <w:rPr>
          <w:lang w:val="en-US"/>
        </w:rPr>
        <w:t>intrastrand</w:t>
      </w:r>
      <w:proofErr w:type="spellEnd"/>
      <w:r w:rsidR="00FB1BB6" w:rsidRPr="005D3EE2">
        <w:rPr>
          <w:lang w:val="en-US"/>
        </w:rPr>
        <w:t xml:space="preserve"> crosslink. (b) Cisplatin 1,3-d(</w:t>
      </w:r>
      <w:proofErr w:type="spellStart"/>
      <w:r w:rsidR="00FB1BB6" w:rsidRPr="005D3EE2">
        <w:rPr>
          <w:lang w:val="en-US"/>
        </w:rPr>
        <w:t>GpTpG</w:t>
      </w:r>
      <w:proofErr w:type="spellEnd"/>
      <w:r w:rsidR="00FB1BB6" w:rsidRPr="005D3EE2">
        <w:rPr>
          <w:lang w:val="en-US"/>
        </w:rPr>
        <w:t xml:space="preserve">) </w:t>
      </w:r>
      <w:proofErr w:type="spellStart"/>
      <w:r w:rsidR="00FB1BB6" w:rsidRPr="005D3EE2">
        <w:rPr>
          <w:lang w:val="en-US"/>
        </w:rPr>
        <w:t>intrastrand</w:t>
      </w:r>
      <w:proofErr w:type="spellEnd"/>
      <w:r w:rsidR="00FB1BB6" w:rsidRPr="005D3EE2">
        <w:rPr>
          <w:lang w:val="en-US"/>
        </w:rPr>
        <w:t xml:space="preserve"> cross-link. (c) Cisplatin interstrand cross-link. Figure by Todd RC (24).</w:t>
      </w:r>
    </w:p>
    <w:p w14:paraId="029D8DE1" w14:textId="7DDDA073" w:rsidR="00FD0CBB" w:rsidRPr="005D3EE2" w:rsidRDefault="009B016D" w:rsidP="00FC2144">
      <w:pPr>
        <w:spacing w:line="360" w:lineRule="auto"/>
        <w:jc w:val="both"/>
        <w:rPr>
          <w:lang w:val="en-US"/>
        </w:rPr>
      </w:pPr>
      <w:r>
        <w:rPr>
          <w:lang w:val="en-US"/>
        </w:rPr>
        <w:t>V</w:t>
      </w:r>
      <w:r w:rsidRPr="005D3EE2">
        <w:rPr>
          <w:lang w:val="en-US"/>
        </w:rPr>
        <w:t>arious studies</w:t>
      </w:r>
      <w:r>
        <w:rPr>
          <w:lang w:val="en-US"/>
        </w:rPr>
        <w:t xml:space="preserve"> have shown that</w:t>
      </w:r>
      <w:r w:rsidRPr="005D3EE2">
        <w:rPr>
          <w:lang w:val="en-US"/>
        </w:rPr>
        <w:t xml:space="preserve"> </w:t>
      </w:r>
      <w:r>
        <w:rPr>
          <w:lang w:val="en-US"/>
        </w:rPr>
        <w:t>f</w:t>
      </w:r>
      <w:r w:rsidR="00FD0CBB" w:rsidRPr="005D3EE2">
        <w:rPr>
          <w:lang w:val="en-US"/>
        </w:rPr>
        <w:t>ormation of DNA lesion</w:t>
      </w:r>
      <w:r w:rsidR="00CA19F5" w:rsidRPr="005D3EE2">
        <w:rPr>
          <w:lang w:val="en-US"/>
        </w:rPr>
        <w:t>s</w:t>
      </w:r>
      <w:r w:rsidR="00FD0CBB" w:rsidRPr="005D3EE2">
        <w:rPr>
          <w:lang w:val="en-US"/>
        </w:rPr>
        <w:t xml:space="preserve"> , including by Knox et al. via </w:t>
      </w:r>
      <w:r w:rsidR="00FD0CBB" w:rsidRPr="005D3EE2">
        <w:rPr>
          <w:i/>
          <w:lang w:val="en-US"/>
        </w:rPr>
        <w:t>in vitro</w:t>
      </w:r>
      <w:r w:rsidR="00FD0CBB" w:rsidRPr="005D3EE2">
        <w:rPr>
          <w:lang w:val="en-US"/>
        </w:rPr>
        <w:t xml:space="preserve"> and </w:t>
      </w:r>
      <w:r w:rsidR="00FD0CBB" w:rsidRPr="005D3EE2">
        <w:rPr>
          <w:i/>
          <w:lang w:val="en-US"/>
        </w:rPr>
        <w:t xml:space="preserve">in vivo </w:t>
      </w:r>
      <w:r w:rsidR="000E2527" w:rsidRPr="005D3EE2">
        <w:rPr>
          <w:lang w:val="en-US"/>
        </w:rPr>
        <w:t xml:space="preserve">experiments. </w:t>
      </w:r>
      <w:r w:rsidR="00A31B02" w:rsidRPr="005D3EE2">
        <w:rPr>
          <w:lang w:val="en-US"/>
        </w:rPr>
        <w:t xml:space="preserve">They </w:t>
      </w:r>
      <w:r w:rsidR="00B43F26" w:rsidRPr="005D3EE2">
        <w:rPr>
          <w:lang w:val="en-US"/>
        </w:rPr>
        <w:t xml:space="preserve">extracted DNA from </w:t>
      </w:r>
      <w:r w:rsidR="00A31B02" w:rsidRPr="005D3EE2">
        <w:rPr>
          <w:lang w:val="en-US"/>
        </w:rPr>
        <w:t xml:space="preserve">different cell </w:t>
      </w:r>
      <w:r w:rsidR="00B43F26" w:rsidRPr="005D3EE2">
        <w:rPr>
          <w:lang w:val="en-US"/>
        </w:rPr>
        <w:t xml:space="preserve">types </w:t>
      </w:r>
      <w:r w:rsidR="00A31B02" w:rsidRPr="005D3EE2">
        <w:rPr>
          <w:lang w:val="en-US"/>
        </w:rPr>
        <w:t xml:space="preserve">including cells of Walker 256 tumor and a </w:t>
      </w:r>
      <w:r w:rsidR="00B43F26" w:rsidRPr="005D3EE2">
        <w:rPr>
          <w:lang w:val="en-US"/>
        </w:rPr>
        <w:t xml:space="preserve">cisplatin </w:t>
      </w:r>
      <w:r w:rsidR="00A31B02" w:rsidRPr="005D3EE2">
        <w:rPr>
          <w:lang w:val="en-US"/>
        </w:rPr>
        <w:t>resistant sub</w:t>
      </w:r>
      <w:r w:rsidR="00B43F26" w:rsidRPr="005D3EE2">
        <w:rPr>
          <w:lang w:val="en-US"/>
        </w:rPr>
        <w:t>-</w:t>
      </w:r>
      <w:r w:rsidR="00A31B02" w:rsidRPr="005D3EE2">
        <w:rPr>
          <w:lang w:val="en-US"/>
        </w:rPr>
        <w:t>strain</w:t>
      </w:r>
      <w:r w:rsidR="00B43F26" w:rsidRPr="005D3EE2">
        <w:rPr>
          <w:lang w:val="en-US"/>
        </w:rPr>
        <w:t>,</w:t>
      </w:r>
      <w:r w:rsidR="00A31B02" w:rsidRPr="005D3EE2">
        <w:rPr>
          <w:lang w:val="en-US"/>
        </w:rPr>
        <w:t xml:space="preserve"> but also cells of human cancer patients treated with cisplatin.</w:t>
      </w:r>
      <w:r w:rsidR="008B7CDE" w:rsidRPr="005D3EE2">
        <w:rPr>
          <w:lang w:val="en-US"/>
        </w:rPr>
        <w:fldChar w:fldCharType="begin" w:fldLock="1"/>
      </w:r>
      <w:r w:rsidR="008B7CDE" w:rsidRPr="005D3EE2">
        <w:rPr>
          <w:lang w:val="en-US"/>
        </w:rPr>
        <w:instrText>ADDIN CSL_CITATION { "citationItems" : [ { "id" : "ITEM-1", "itemData" : { "ISBN" : "0008-5472 (Print)\\r0008-5472 (Linking)", "ISSN" : "0008-5472", "PMID" : "3512077", "abstract" : "The kinetics of the aquation reactions of cisplatin and carboplatin and their subsequent reactions with DNA, both in vitro and in vivo, have been measured. The results have been extrapolated to indicate the expected cytotoxicity of these compounds in cells obtained from human cancer patients. Rate constants for the aquation at 37 degrees C of cisplatin and carboplatin of 8 X 10(-5) and 7.2 X 10(-7) s-1, respectively, were calculated from the half-life of these compounds in phosphate buffer, pH 7. This difference in their rate of activation was matched by their rates of binding to DNA. By use of a 14C-labeled ligand, carboplatin was shown to bind monofunctionally to DNA, after which there was a time-dependent formation of difunctional interstrand cross-links, formed from some of these initially monofunctional adducts. A similar, although faster, accumulation of cross-links was seen when cisplatin was bound to DNA. The loss of the 14C-CBDCA ligand of carboplatin was calculated to occur with a rate constant of 1.3 X 10(-5) s-1 which was similar to that for the rate of formation of interstrand cross-links and faster than that for the monofunctional reaction with DNA. It was concluded therefore that the CBDCA ligand becomes a more labile leaving group once carboplatin has been monoaquated. In contrast, both chloro-ligands of cisplatin were shown to leave at similar rates. The fact that other difunctional lesions were formed to the same extent, by equal bound doses of cisplatin or carboplatin, was indicated by the unwinding of supercoiled plasmid DNA. The effects of cisplatin and carboplatin on this DNA were the same once bound to the same extent. About a 100-fold larger dose of carboplatin was, as predicted by their rates of aquation, required to produce equivalent binding to plasmid DNA. In vivo, equal binding of the two drugs to DNA of various cell systems resulted in equal cytotoxicity. Again a much larger dose (20- to 40-fold) of carboplatin was required to produce this equal binding. In general a DNA bound platinum level of about 20 nmol/g reduced cell survival by 90%, although certain cell lines were shown to be much more sensitive to DNA bound platinum. Similar binding values, to those above, were obtained in the DNA extracted from cells of human cancer patients treated with cisplatin. It was inferred that the cytotoxic effect of this level of platinum on DNA would be (unless the cells were of a sensitive phenotype) about 90%.(ABSTRACT TRUNCATED AT 40\u2026", "author" : [ { "dropping-particle" : "", "family" : "Knox", "given" : "R J", "non-dropping-particle" : "", "parse-names" : false, "suffix" : "" }, { "dropping-particle" : "", "family" : "Friedlos", "given" : "F", "non-dropping-particle" : "", "parse-names" : false, "suffix" : "" }, { "dropping-particle" : "", "family" : "Lydall", "given" : "D A", "non-dropping-particle" : "", "parse-names" : false, "suffix" : "" }, { "dropping-particle" : "", "family" : "Roberts", "given" : "J J", "non-dropping-particle" : "", "parse-names" : false, "suffix" : "" } ], "container-title" : "Cancer Res", "id" : "ITEM-1", "issue" : "4 Pt 2", "issued" : { "date-parts" : [ [ "1986" ] ] }, "page" : "1972-1979", "title" : "Mechanism of cytotoxicity of anticancer platinum drugs: evidence that cis-diamminedichloroplatinum(II) and cis-diammine-(1,1-cyclobutanedicarboxylato)platinum(II) differ only in the kinetics of their interaction with DNA", "type" : "article-journal", "volume" : "46" }, "uris" : [ "http://www.mendeley.com/documents/?uuid=df165a2f-b92e-4725-80d9-246f22db3b0b" ] } ], "mendeley" : { "formattedCitation" : "&lt;sup&gt;5&lt;/sup&gt;", "plainTextFormattedCitation" : "5", "previouslyFormattedCitation" : "&lt;sup&gt;5&lt;/sup&gt;"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5</w:t>
      </w:r>
      <w:r w:rsidR="008B7CDE" w:rsidRPr="005D3EE2">
        <w:rPr>
          <w:lang w:val="en-US"/>
        </w:rPr>
        <w:fldChar w:fldCharType="end"/>
      </w:r>
      <w:r w:rsidR="008B7CDE" w:rsidRPr="005D3EE2">
        <w:rPr>
          <w:lang w:val="en-US"/>
        </w:rPr>
        <w:t xml:space="preserve"> </w:t>
      </w:r>
      <w:r w:rsidR="00A31B02" w:rsidRPr="005D3EE2">
        <w:rPr>
          <w:lang w:val="en-US"/>
        </w:rPr>
        <w:t>I</w:t>
      </w:r>
      <w:r w:rsidR="00FD0CBB" w:rsidRPr="005D3EE2">
        <w:rPr>
          <w:lang w:val="en-US"/>
        </w:rPr>
        <w:t xml:space="preserve">n this same study </w:t>
      </w:r>
      <w:r w:rsidR="00B43F26" w:rsidRPr="005D3EE2">
        <w:rPr>
          <w:lang w:val="en-US"/>
        </w:rPr>
        <w:t>it</w:t>
      </w:r>
      <w:r w:rsidR="00FD0CBB" w:rsidRPr="005D3EE2">
        <w:rPr>
          <w:lang w:val="en-US"/>
        </w:rPr>
        <w:t xml:space="preserve"> is also shown that the therapy with cisplatin is dose-limiting</w:t>
      </w:r>
      <w:r w:rsidR="006C3BD8">
        <w:rPr>
          <w:lang w:val="en-US"/>
        </w:rPr>
        <w:t xml:space="preserve"> due to its toxicity,</w:t>
      </w:r>
      <w:r w:rsidR="00A31B02" w:rsidRPr="005D3EE2">
        <w:rPr>
          <w:lang w:val="en-US"/>
        </w:rPr>
        <w:t xml:space="preserve"> which is also stated in more literature</w:t>
      </w:r>
      <w:r w:rsidR="008B7CDE"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6</w:t>
      </w:r>
      <w:r w:rsidR="008B7CDE" w:rsidRPr="005D3EE2">
        <w:rPr>
          <w:lang w:val="en-US"/>
        </w:rPr>
        <w:fldChar w:fldCharType="end"/>
      </w:r>
      <w:r w:rsidR="008B7CDE" w:rsidRPr="005D3EE2">
        <w:rPr>
          <w:vertAlign w:val="superscript"/>
          <w:lang w:val="en-US"/>
        </w:rPr>
        <w:t>,</w:t>
      </w:r>
      <w:r w:rsidR="008B7CDE" w:rsidRPr="005D3EE2">
        <w:rPr>
          <w:vertAlign w:val="superscript"/>
          <w:lang w:val="en-US"/>
        </w:rPr>
        <w:fldChar w:fldCharType="begin" w:fldLock="1"/>
      </w:r>
      <w:r w:rsidR="008B7CDE" w:rsidRPr="005D3EE2">
        <w:rPr>
          <w:vertAlign w:val="superscript"/>
          <w:lang w:val="en-US"/>
        </w:rPr>
        <w:instrText>ADDIN CSL_CITATION { "citationItems" : [ { "id" : "ITEM-1", "itemData" : { "DOI" : "10.1016/S0002-9440(10)63035-0", "ISSN" : "0002-9440", "PMID" : "11696449", "abstract" : "We have proposed that the nephrotoxicity of cisplatin, a widely used chemotherapy drug, is the result of the binding of cisplatin to glutathione and the subsequent metabolism of the cisplatin-glutathione complex via a gamma-glutamyl transpeptidase (GGT)-dependent pathway in the proximal tubules. To test the hypothesis that GGT activity is essential for the nephrotoxicity of cisplatin, the effects of cisplatin were examined in wild-type and GGT-deficient mice. Mice were treated with 15 mg cisplatin/kg. Five days after treatment, renal histopathology, blood urea nitrogen levels, serum creatinine, platinum excretion, and platinum accumulation in the kidney were examined. Half the mice were supplemented with N-acetylcysteine, which has been shown to correct low levels of tissue glutathione in GGT-deficient mice. The data show that cisplatin was nephrotoxic in wild-type mice but not in GGT-deficient mice. The wild-type mice, with and without N-acetylcysteine supplementation, had significantly elevated levels of blood urea nitrogen, serum creatinine, and renal tubular necrosis. There was no evidence of nephrotoxicity in the GGT-deficient mice regardless of N-acetyl cysteine supplementation. No differences in platinum excretion were seen comparing wild-type and GGT-deficient mice, nor was there any significant difference in renal platinum accumulation. These data suggest that renal cisplatin toxicity is dependent on GGT activity, and is not correlated with uptake. The results support our hypothesis that the nephrotoxicity of cisplatin is the result of the metabolism of the drug through a GGT-dependent pathway.", "author" : [ { "dropping-particle" : "", "family" : "Hanigan", "given" : "M H", "non-dropping-particle" : "", "parse-names" : false, "suffix" : "" }, { "dropping-particle" : "", "family" : "Lykissa", "given" : "E D", "non-dropping-particle" : "", "parse-names" : false, "suffix" : "" }, { "dropping-particle" : "", "family" : "Townsend", "given" : "D M", "non-dropping-particle" : "", "parse-names" : false, "suffix" : "" }, { "dropping-particle" : "", "family" : "Ou", "given" : "C N", "non-dropping-particle" : "", "parse-names" : false, "suffix" : "" }, { "dropping-particle" : "", "family" : "Barrios", "given" : "R", "non-dropping-particle" : "", "parse-names" : false, "suffix" : "" }, { "dropping-particle" : "", "family" : "Lieberman", "given" : "M W", "non-dropping-particle" : "", "parse-names" : false, "suffix" : "" } ], "container-title" : "The American journal of pathology", "id" : "ITEM-1", "issue" : "5", "issued" : { "date-parts" : [ [ "2001" ] ] }, "page" : "1889-94", "title" : "Gamma-glutamyl transpeptidase-deficient mice are resistant to the nephrotoxic effects of cisplatin.", "type" : "article-journal", "volume" : "159" }, "uris" : [ "http://www.mendeley.com/documents/?uuid=6b1d0c04-5d33-40f1-a340-c2ce41317284" ] } ], "mendeley" : { "formattedCitation" : "&lt;sup&gt;7&lt;/sup&gt;", "plainTextFormattedCitation" : "7", "previouslyFormattedCitation" : "&lt;sup&gt;7&lt;/sup&gt;" }, "properties" : { "noteIndex" : 0 }, "schema" : "https://github.com/citation-style-language/schema/raw/master/csl-citation.json" }</w:instrText>
      </w:r>
      <w:r w:rsidR="008B7CDE" w:rsidRPr="005D3EE2">
        <w:rPr>
          <w:vertAlign w:val="superscript"/>
          <w:lang w:val="en-US"/>
        </w:rPr>
        <w:fldChar w:fldCharType="separate"/>
      </w:r>
      <w:r w:rsidR="008B7CDE" w:rsidRPr="005D3EE2">
        <w:rPr>
          <w:noProof/>
          <w:vertAlign w:val="superscript"/>
          <w:lang w:val="en-US"/>
        </w:rPr>
        <w:t>7</w:t>
      </w:r>
      <w:r w:rsidR="008B7CDE" w:rsidRPr="005D3EE2">
        <w:rPr>
          <w:vertAlign w:val="superscript"/>
          <w:lang w:val="en-US"/>
        </w:rPr>
        <w:fldChar w:fldCharType="end"/>
      </w:r>
      <w:r w:rsidR="008B7CDE" w:rsidRPr="005D3EE2">
        <w:rPr>
          <w:lang w:val="en-US"/>
        </w:rPr>
        <w:t xml:space="preserve"> </w:t>
      </w:r>
      <w:r w:rsidR="000B2127" w:rsidRPr="005D3EE2">
        <w:rPr>
          <w:lang w:val="en-US"/>
        </w:rPr>
        <w:t>Damage caused by binding of cisplatin to DNA leads to inhibiting of</w:t>
      </w:r>
      <w:r w:rsidR="00FD0CBB" w:rsidRPr="005D3EE2">
        <w:rPr>
          <w:lang w:val="en-US"/>
        </w:rPr>
        <w:t xml:space="preserve"> </w:t>
      </w:r>
      <w:r w:rsidR="00B43F26" w:rsidRPr="005D3EE2">
        <w:rPr>
          <w:lang w:val="en-US"/>
        </w:rPr>
        <w:t xml:space="preserve">cancer cells </w:t>
      </w:r>
      <w:r w:rsidR="000B2127" w:rsidRPr="005D3EE2">
        <w:rPr>
          <w:lang w:val="en-US"/>
        </w:rPr>
        <w:t>transcription</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8B7CDE" w:rsidRPr="005D3EE2">
        <w:rPr>
          <w:lang w:val="en-US"/>
        </w:rPr>
        <w:t xml:space="preserve"> </w:t>
      </w:r>
      <w:r w:rsidR="000B2127" w:rsidRPr="005D3EE2">
        <w:rPr>
          <w:lang w:val="en-US"/>
        </w:rPr>
        <w:t xml:space="preserve">and </w:t>
      </w:r>
      <w:r w:rsidR="00FD0CBB" w:rsidRPr="005D3EE2">
        <w:rPr>
          <w:lang w:val="en-US"/>
        </w:rPr>
        <w:t>replication</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8B7CDE" w:rsidRPr="005D3EE2">
        <w:rPr>
          <w:vertAlign w:val="superscript"/>
          <w:lang w:val="en-US"/>
        </w:rPr>
        <w:t>,</w:t>
      </w:r>
      <w:r w:rsidR="008B7CDE" w:rsidRPr="005D3EE2">
        <w:rPr>
          <w:vertAlign w:val="superscript"/>
          <w:lang w:val="en-US"/>
        </w:rPr>
        <w:fldChar w:fldCharType="begin" w:fldLock="1"/>
      </w:r>
      <w:r w:rsidR="008B7CDE" w:rsidRPr="005D3EE2">
        <w:rPr>
          <w:vertAlign w:val="superscript"/>
          <w:lang w:val="en-US"/>
        </w:rPr>
        <w:instrText>ADDIN CSL_CITATION { "citationItems" : [ { "id" : "ITEM-1", "itemData" : { "DOI" : "10.1016/0163-7258(84)90003-2", "ISSN" : "01637258", "author" : [ { "dropping-particle" : "", "family" : "Douple", "given" : "Evan B.", "non-dropping-particle" : "", "parse-names" : false, "suffix" : "" } ], "container-title" : "Pharmacology &amp; Therapeutics", "id" : "ITEM-1", "issue" : "3", "issued" : { "date-parts" : [ [ "1984", "1" ] ] }, "page" : "297-326", "title" : "Cis-diamminedichloroplatinum(II): Effects of a representative metal coordination complex on mammalian cells", "type" : "article-journal", "volume" : "25" }, "uris" : [ "http://www.mendeley.com/documents/?uuid=fa1d193b-a318-413f-994c-0977206fbde6" ] } ], "mendeley" : { "formattedCitation" : "&lt;sup&gt;3&lt;/sup&gt;", "plainTextFormattedCitation" : "3", "previouslyFormattedCitation" : "&lt;sup&gt;3&lt;/sup&gt;" }, "properties" : { "noteIndex" : 0 }, "schema" : "https://github.com/citation-style-language/schema/raw/master/csl-citation.json" }</w:instrText>
      </w:r>
      <w:r w:rsidR="008B7CDE" w:rsidRPr="005D3EE2">
        <w:rPr>
          <w:vertAlign w:val="superscript"/>
          <w:lang w:val="en-US"/>
        </w:rPr>
        <w:fldChar w:fldCharType="separate"/>
      </w:r>
      <w:r w:rsidR="008B7CDE" w:rsidRPr="005D3EE2">
        <w:rPr>
          <w:noProof/>
          <w:vertAlign w:val="superscript"/>
          <w:lang w:val="en-US"/>
        </w:rPr>
        <w:t>3</w:t>
      </w:r>
      <w:r w:rsidR="008B7CDE" w:rsidRPr="005D3EE2">
        <w:rPr>
          <w:vertAlign w:val="superscript"/>
          <w:lang w:val="en-US"/>
        </w:rPr>
        <w:fldChar w:fldCharType="end"/>
      </w:r>
      <w:r w:rsidR="00FD0CBB" w:rsidRPr="005D3EE2">
        <w:rPr>
          <w:lang w:val="en-US"/>
        </w:rPr>
        <w:t xml:space="preserve"> and</w:t>
      </w:r>
      <w:r w:rsidR="000B2127" w:rsidRPr="005D3EE2">
        <w:rPr>
          <w:lang w:val="en-US"/>
        </w:rPr>
        <w:t xml:space="preserve"> it will lead</w:t>
      </w:r>
      <w:r w:rsidR="00FD0CBB" w:rsidRPr="005D3EE2">
        <w:rPr>
          <w:lang w:val="en-US"/>
        </w:rPr>
        <w:t xml:space="preserve"> eventually also to apoptosis</w:t>
      </w:r>
      <w:r w:rsidR="008B7CDE"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"10.1039/b907567d", "ISBN" : "1756-5901", "ISSN" : "1756-5901", "PMID" : "20046924", "abstract" : "Cisplatin, carboplatin, and oxaliplatin are three FDA-approved members of the platinum anticancer drug family. These compounds induce apoptosis in tumor cells by binding to nuclear DNA, forming a variety of structural adducts and triggering cellular responses, one of which is the inhibition of transcription. In this report we present (i) a detailed review of the structural investigations of various Pt-DNA adducts and the effects of these lesions on global DNA geometry; (ii) research detailing inhibition of cellular transcription by Pt-DNA adducts; and (iii) a mechanistic analysis of how DNA structural distortions induced by platinum damage may inhibit RNA synthesis in vivo. A thorough understanding of the molecular mechanism of action of platinum antitumor agents will aid in the development of new compounds in the family.", "author" : [ { "dropping-particle" : "", "family" : "Todd", "given" : "Ryan C", "non-dropping-particle" : "", "parse-names" : false, "suffix" : "" }, { "dropping-particle" : "", "family" : "Lippard", "given" : "Stephen J", "non-dropping-particle" : "", "parse-names" : false, "suffix" : "" } ], "container-title" : "Metallomics : integrated biometal science", "id" : "ITEM-1", "issue" : "4", "issued" : { "date-parts" : [ [ "2009" ] ] }, "page" : "280-291", "title" : "Inhibition of transcription by platinum antitumor compounds.", "type" : "article-journal", "volume" : "1" }, "uris" : [ "http://www.mendeley.com/documents/?uuid=934fa94b-0909-40b4-b08e-72ed7a1092e7" ] } ], "mendeley" : { "formattedCitation" : "&lt;sup&gt;1&lt;/sup&gt;", "plainTextFormattedCitation" : "1", "previouslyFormattedCitation" : "&lt;sup&gt;1&lt;/sup&gt;"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w:t>
      </w:r>
      <w:r w:rsidR="008B7CDE" w:rsidRPr="005D3EE2">
        <w:rPr>
          <w:lang w:val="en-US"/>
        </w:rPr>
        <w:fldChar w:fldCharType="end"/>
      </w:r>
      <w:r w:rsidR="008B7CDE" w:rsidRPr="005D3EE2">
        <w:rPr>
          <w:vertAlign w:val="superscript"/>
          <w:lang w:val="en-US"/>
        </w:rPr>
        <w:t>,</w:t>
      </w:r>
      <w:r w:rsidR="008B7CDE" w:rsidRPr="005D3EE2">
        <w:rPr>
          <w:lang w:val="en-US"/>
        </w:rPr>
        <w:fldChar w:fldCharType="begin" w:fldLock="1"/>
      </w:r>
      <w:r w:rsidR="008B7CDE" w:rsidRPr="005D3EE2">
        <w:rPr>
          <w:lang w:val="en-US"/>
        </w:rPr>
        <w:instrText>ADDIN CSL_CITATION { "citationItems" : [ { "id" : "ITEM-1", "itemData" : { "DOI" : "10.1016/S0959-8049(98)00227-5", "ISSN" : "09598049", "PMID" : "9893624", "abstract" : "Cisplatin and carboplatin are among the most active and widely used cytotoxic anticancer drugs. However, the acquisition or presence of resistance significantly undermines the curative potential of these drugs against many malignancies. Multiple potential mechanisms of resistance have been identified at the cellular and molecular levels. Alterations in cellular pharmacology, including decreased drug accumulation, increased cellular thiol levels and increased repair of platinum\u2013DNA damage, have been observed in numerous model systems. More recently, it has become apparent that an enhanced capacity to tolerate cisplatin-induced damage may also contribute to resistance. Alterations in proteins that recognise cisplatin\u2013DNA damage (mismatch repair and high-mobility group (HMG) family proteins) and in pathways that determine sensitivity to apoptosis may contribute to damage tolerance. It remains to be determined whether any of these mechanisms contribute significantly to resistance in the clinical setting. Ongoing biochemical modulation and translational correlative trials should clarify which specific mechanisms are most relevant to clinical cisplatin resistance. Such investigations have the potential to improve the ability to predict likelihood of response and should identify potential targets for pharmacological or molecular intervention.", "author" : [ { "dropping-particle" : "", "family" : "Perez", "given" : "R.P.", "non-dropping-particle" : "", "parse-names" : false, "suffix" : "" } ], "container-title" : "European Journal of Cancer", "id" : "ITEM-1", "issue" : "10", "issued" : { "date-parts" : [ [ "1998" ] ] }, "page" : "1535-1542", "title" : "Cellular and molecular determinants of cisplatin resistance", "type" : "article-journal", "volume" : "34" }, "uris" : [ "http://www.mendeley.com/documents/?uuid=178c398e-a09d-4a71-9a2c-d5314ad9ab76" ] } ], "mendeley" : { "formattedCitation" : "&lt;sup&gt;8&lt;/sup&gt;", "plainTextFormattedCitation" : "8", "previouslyFormattedCitation" : "&lt;sup&gt;8&lt;/sup&gt;"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8</w:t>
      </w:r>
      <w:r w:rsidR="008B7CDE" w:rsidRPr="005D3EE2">
        <w:rPr>
          <w:lang w:val="en-US"/>
        </w:rPr>
        <w:fldChar w:fldCharType="end"/>
      </w:r>
    </w:p>
    <w:p w14:paraId="6CB4CF41" w14:textId="7D39E93C" w:rsidR="00FB052E" w:rsidRPr="005D3EE2" w:rsidRDefault="00B43F26" w:rsidP="00FC2144">
      <w:pPr>
        <w:spacing w:line="360" w:lineRule="auto"/>
        <w:jc w:val="both"/>
        <w:rPr>
          <w:lang w:val="en-US"/>
        </w:rPr>
      </w:pPr>
      <w:r w:rsidRPr="005D3EE2">
        <w:rPr>
          <w:lang w:val="en-US"/>
        </w:rPr>
        <w:t xml:space="preserve">In spite of the positive pharmacological effects, cisplatin presents numerous side effects, including severe nephrotoxicity. </w:t>
      </w:r>
      <w:r w:rsidR="00FB052E" w:rsidRPr="005D3EE2">
        <w:rPr>
          <w:lang w:val="en-US"/>
        </w:rPr>
        <w:t>Sev</w:t>
      </w:r>
      <w:r w:rsidR="001A3939" w:rsidRPr="005D3EE2">
        <w:rPr>
          <w:lang w:val="en-US"/>
        </w:rPr>
        <w:t>eral hypothese</w:t>
      </w:r>
      <w:r w:rsidR="00FB052E" w:rsidRPr="005D3EE2">
        <w:rPr>
          <w:lang w:val="en-US"/>
        </w:rPr>
        <w:t xml:space="preserve">s have been formulated to explain the nephrotoxic effects </w:t>
      </w:r>
      <w:r w:rsidR="00FB052E" w:rsidRPr="005D3EE2">
        <w:rPr>
          <w:lang w:val="en-US"/>
        </w:rPr>
        <w:lastRenderedPageBreak/>
        <w:t>of Pt anticancer agents</w:t>
      </w:r>
      <w:r w:rsidR="001C4EAF" w:rsidRPr="005D3EE2">
        <w:rPr>
          <w:lang w:val="en-US"/>
        </w:rPr>
        <w:t xml:space="preserve">, including </w:t>
      </w:r>
      <w:proofErr w:type="spellStart"/>
      <w:r w:rsidR="001C4EAF" w:rsidRPr="005D3EE2">
        <w:rPr>
          <w:lang w:val="en-US"/>
        </w:rPr>
        <w:t>i</w:t>
      </w:r>
      <w:proofErr w:type="spellEnd"/>
      <w:r w:rsidR="001C4EAF" w:rsidRPr="005D3EE2">
        <w:rPr>
          <w:lang w:val="en-US"/>
        </w:rPr>
        <w:t>) increased accumulation in kidneys, ii) formation of cis</w:t>
      </w:r>
      <w:r w:rsidR="00126534" w:rsidRPr="005D3EE2">
        <w:rPr>
          <w:lang w:val="en-US"/>
        </w:rPr>
        <w:t>platin metabolites in the liver.</w:t>
      </w:r>
      <w:r w:rsidR="001C4EAF" w:rsidRPr="005D3EE2">
        <w:rPr>
          <w:lang w:val="en-US"/>
        </w:rPr>
        <w:t xml:space="preserve"> </w:t>
      </w:r>
      <w:r w:rsidR="001A3939" w:rsidRPr="005D3EE2">
        <w:rPr>
          <w:lang w:val="en-US"/>
        </w:rPr>
        <w:t xml:space="preserve">Below we will give an overview of the knowledge available on the </w:t>
      </w:r>
      <w:r w:rsidR="001C4EAF" w:rsidRPr="005D3EE2">
        <w:rPr>
          <w:lang w:val="en-US"/>
        </w:rPr>
        <w:t xml:space="preserve">various possible </w:t>
      </w:r>
      <w:r w:rsidR="001A3939" w:rsidRPr="005D3EE2">
        <w:rPr>
          <w:lang w:val="en-US"/>
        </w:rPr>
        <w:t>mechanisms of cisplatin toxicity.</w:t>
      </w:r>
    </w:p>
    <w:p w14:paraId="17E24785" w14:textId="31B59D02" w:rsidR="005F1B02" w:rsidRPr="005D3EE2" w:rsidRDefault="00A650D9" w:rsidP="005F1B02">
      <w:pPr>
        <w:pStyle w:val="Heading2"/>
        <w:rPr>
          <w:rFonts w:asciiTheme="minorHAnsi" w:hAnsiTheme="minorHAnsi"/>
          <w:sz w:val="22"/>
          <w:lang w:val="en-US"/>
        </w:rPr>
      </w:pPr>
      <w:bookmarkStart w:id="2" w:name="_Toc435102834"/>
      <w:r w:rsidRPr="005D3EE2">
        <w:rPr>
          <w:rFonts w:asciiTheme="minorHAnsi" w:hAnsiTheme="minorHAnsi"/>
          <w:sz w:val="22"/>
          <w:lang w:val="en-US"/>
        </w:rPr>
        <w:t>1</w:t>
      </w:r>
      <w:r w:rsidR="005F1B02" w:rsidRPr="005D3EE2">
        <w:rPr>
          <w:rFonts w:asciiTheme="minorHAnsi" w:hAnsiTheme="minorHAnsi"/>
          <w:sz w:val="22"/>
          <w:lang w:val="en-US"/>
        </w:rPr>
        <w:t>.1 Hypothesis nephrotoxic effect of Pt anticancer agents</w:t>
      </w:r>
      <w:bookmarkEnd w:id="2"/>
    </w:p>
    <w:p w14:paraId="552AF37B" w14:textId="45FF1A1C" w:rsidR="00EA3631" w:rsidRPr="005D3EE2" w:rsidRDefault="001C4EAF" w:rsidP="005F1B02">
      <w:pPr>
        <w:pStyle w:val="Heading3"/>
        <w:rPr>
          <w:rFonts w:asciiTheme="minorHAnsi" w:hAnsiTheme="minorHAnsi"/>
          <w:i/>
          <w:sz w:val="20"/>
          <w:lang w:val="en-US"/>
        </w:rPr>
      </w:pPr>
      <w:bookmarkStart w:id="3" w:name="_Toc435102835"/>
      <w:proofErr w:type="spellStart"/>
      <w:r w:rsidRPr="005D3EE2">
        <w:rPr>
          <w:rFonts w:asciiTheme="minorHAnsi" w:hAnsiTheme="minorHAnsi"/>
          <w:i/>
          <w:sz w:val="20"/>
          <w:lang w:val="en-US"/>
        </w:rPr>
        <w:t>i</w:t>
      </w:r>
      <w:proofErr w:type="spellEnd"/>
      <w:r w:rsidRPr="005D3EE2">
        <w:rPr>
          <w:rFonts w:asciiTheme="minorHAnsi" w:hAnsiTheme="minorHAnsi"/>
          <w:i/>
          <w:sz w:val="20"/>
          <w:lang w:val="en-US"/>
        </w:rPr>
        <w:t xml:space="preserve">) </w:t>
      </w:r>
      <w:r w:rsidR="001A3939" w:rsidRPr="005D3EE2">
        <w:rPr>
          <w:rFonts w:asciiTheme="minorHAnsi" w:hAnsiTheme="minorHAnsi"/>
          <w:i/>
          <w:sz w:val="20"/>
          <w:lang w:val="en-US"/>
        </w:rPr>
        <w:t>Accumulation</w:t>
      </w:r>
      <w:r w:rsidR="003657D4" w:rsidRPr="005D3EE2">
        <w:rPr>
          <w:rFonts w:asciiTheme="minorHAnsi" w:hAnsiTheme="minorHAnsi"/>
          <w:i/>
          <w:sz w:val="20"/>
          <w:lang w:val="en-US"/>
        </w:rPr>
        <w:t xml:space="preserve"> of cisplatin</w:t>
      </w:r>
      <w:r w:rsidR="001A3939" w:rsidRPr="005D3EE2">
        <w:rPr>
          <w:rFonts w:asciiTheme="minorHAnsi" w:hAnsiTheme="minorHAnsi"/>
          <w:i/>
          <w:sz w:val="20"/>
          <w:lang w:val="en-US"/>
        </w:rPr>
        <w:t xml:space="preserve"> in cells/tissues</w:t>
      </w:r>
      <w:bookmarkEnd w:id="3"/>
    </w:p>
    <w:p w14:paraId="54FCD968" w14:textId="53509FD7" w:rsidR="001A3939" w:rsidRPr="005D3EE2" w:rsidRDefault="00C1557A" w:rsidP="00733141">
      <w:pPr>
        <w:spacing w:line="360" w:lineRule="auto"/>
        <w:jc w:val="both"/>
        <w:rPr>
          <w:lang w:val="en-US"/>
        </w:rPr>
      </w:pPr>
      <w:r w:rsidRPr="005D3EE2">
        <w:rPr>
          <w:lang w:val="en-US"/>
        </w:rPr>
        <w:t xml:space="preserve">Cisplatin and other </w:t>
      </w:r>
      <w:r w:rsidR="00A650D9" w:rsidRPr="005D3EE2">
        <w:rPr>
          <w:lang w:val="en-US"/>
        </w:rPr>
        <w:t xml:space="preserve">experimental anticancer </w:t>
      </w:r>
      <w:r w:rsidRPr="005D3EE2">
        <w:rPr>
          <w:lang w:val="en-US"/>
        </w:rPr>
        <w:t xml:space="preserve">metallo-drugs can bind </w:t>
      </w:r>
      <w:r w:rsidR="00A650D9" w:rsidRPr="005D3EE2">
        <w:rPr>
          <w:lang w:val="en-US"/>
        </w:rPr>
        <w:t xml:space="preserve">and interact with </w:t>
      </w:r>
      <w:r w:rsidR="00E2032A" w:rsidRPr="005D3EE2">
        <w:rPr>
          <w:lang w:val="en-US"/>
        </w:rPr>
        <w:t xml:space="preserve">several classes of proteins, </w:t>
      </w:r>
      <w:r w:rsidR="00A650D9" w:rsidRPr="005D3EE2">
        <w:rPr>
          <w:lang w:val="en-US"/>
        </w:rPr>
        <w:t>such as</w:t>
      </w:r>
      <w:r w:rsidRPr="005D3EE2">
        <w:rPr>
          <w:lang w:val="en-US"/>
        </w:rPr>
        <w:t xml:space="preserve"> transporters, antioxidants, electron transfer proteins, DNA-repair proteins</w:t>
      </w:r>
      <w:r w:rsidR="00BE2837" w:rsidRPr="005D3EE2">
        <w:rPr>
          <w:lang w:val="en-US"/>
        </w:rPr>
        <w:t xml:space="preserve"> and proteins used to characterize the reactivity of metallo-drugs </w:t>
      </w:r>
      <w:r w:rsidR="00BE2837" w:rsidRPr="005D3EE2">
        <w:rPr>
          <w:i/>
          <w:lang w:val="en-US"/>
        </w:rPr>
        <w:t>in vitro</w:t>
      </w:r>
      <w:r w:rsidR="00BE2837" w:rsidRPr="005D3EE2">
        <w:rPr>
          <w:lang w:val="en-US"/>
        </w:rPr>
        <w:t xml:space="preserve"> and also used </w:t>
      </w:r>
      <w:r w:rsidR="00BE2837" w:rsidRPr="005D3EE2">
        <w:rPr>
          <w:i/>
          <w:lang w:val="en-US"/>
        </w:rPr>
        <w:t>in vivo.</w:t>
      </w:r>
      <w:r w:rsidR="008B7CDE" w:rsidRPr="005D3EE2">
        <w:rPr>
          <w:i/>
          <w:lang w:val="en-US"/>
        </w:rPr>
        <w:fldChar w:fldCharType="begin" w:fldLock="1"/>
      </w:r>
      <w:r w:rsidR="008B7CDE" w:rsidRPr="005D3EE2">
        <w:rPr>
          <w:i/>
          <w:lang w:val="en-US"/>
        </w:rPr>
        <w:instrText>ADDIN CSL_CITATION { "citationItems" : [ { "id" : "ITEM-1", "itemData" : { "DOI" : "10.1039/c2sc20627g", "ISBN" : "2041-6520", "ISSN" : "2041-6520", "abstract" : "A critical discussion is presented about the possible role of Pt\u2013protein interactions in the mechanisms of action of platinum anticancer compounds. Although, since 40 years from its discovery, cisplatin and analogues are believed to exert their therapeutic effects via direct interactions with nucleic acids, several proteins/enzymes have recently appeared to be involved in the compounds' overall pharmacological and toxicological profiles, apart from classical serum transport proteins and metal detoxification systems. As an example, the emerging role of zinc finger proteins is noteworthy in the activity of platinum drugs. Moreover, the pursuit of novel platinum candidates that selectively target enzymes is now the subject of intense investigation in medicinal bioinorganic chemistry and chemical biology. An overview is presented of the most representative studies in the field, with particular focus on the characterization of the Pt\u2013protein interactions at a molecular level, using different biophysical and analytical methods.", "author" : [ { "dropping-particle" : "", "family" : "Casini", "given" : "Angela", "non-dropping-particle" : "", "parse-names" : false, "suffix" : "" }, { "dropping-particle" : "", "family" : "Reedijk", "given" : "Jan", "non-dropping-particle" : "", "parse-names" : false, "suffix" : "" } ], "container-title" : "Chemical Science", "id" : "ITEM-1", "issue" : "11", "issued" : { "date-parts" : [ [ "2012" ] ] }, "page" : "3135", "title" : "Interactions of anticancer Pt compounds with proteins: an overlooked topic in medicinal inorganic chemistry?", "type" : "article-journal", "volume" : "3" }, "uris" : [ "http://www.mendeley.com/documents/?uuid=c9f57869-588f-4e9d-abf2-1afb0375df7f" ] } ], "mendeley" : { "formattedCitation" : "&lt;sup&gt;9&lt;/sup&gt;", "plainTextFormattedCitation" : "9", "previouslyFormattedCitation" : "&lt;sup&gt;9&lt;/sup&gt;" }, "properties" : { "noteIndex" : 0 }, "schema" : "https://github.com/citation-style-language/schema/raw/master/csl-citation.json" }</w:instrText>
      </w:r>
      <w:r w:rsidR="008B7CDE" w:rsidRPr="005D3EE2">
        <w:rPr>
          <w:i/>
          <w:lang w:val="en-US"/>
        </w:rPr>
        <w:fldChar w:fldCharType="separate"/>
      </w:r>
      <w:r w:rsidR="008B7CDE" w:rsidRPr="005D3EE2">
        <w:rPr>
          <w:noProof/>
          <w:vertAlign w:val="superscript"/>
          <w:lang w:val="en-US"/>
        </w:rPr>
        <w:t>9</w:t>
      </w:r>
      <w:r w:rsidR="008B7CDE" w:rsidRPr="005D3EE2">
        <w:rPr>
          <w:i/>
          <w:lang w:val="en-US"/>
        </w:rPr>
        <w:fldChar w:fldCharType="end"/>
      </w:r>
      <w:r w:rsidRPr="005D3EE2">
        <w:rPr>
          <w:lang w:val="en-US"/>
        </w:rPr>
        <w:t xml:space="preserve"> </w:t>
      </w:r>
      <w:r w:rsidR="00FB052E" w:rsidRPr="005D3EE2">
        <w:rPr>
          <w:lang w:val="en-US"/>
        </w:rPr>
        <w:t xml:space="preserve">Accumulation of cisplatin via certain </w:t>
      </w:r>
      <w:r w:rsidR="001A3939" w:rsidRPr="005D3EE2">
        <w:rPr>
          <w:lang w:val="en-US"/>
        </w:rPr>
        <w:t>m</w:t>
      </w:r>
      <w:r w:rsidR="0074398D" w:rsidRPr="005D3EE2">
        <w:rPr>
          <w:lang w:val="en-US"/>
        </w:rPr>
        <w:t xml:space="preserve">embrane transporters </w:t>
      </w:r>
      <w:r w:rsidR="00A650D9" w:rsidRPr="005D3EE2">
        <w:rPr>
          <w:lang w:val="en-US"/>
        </w:rPr>
        <w:t xml:space="preserve">in the kidney </w:t>
      </w:r>
      <w:r w:rsidR="0074398D" w:rsidRPr="005D3EE2">
        <w:rPr>
          <w:lang w:val="en-US"/>
        </w:rPr>
        <w:t xml:space="preserve">could explain the side effect of cisplatin on the proximal tubular cells. They could mediate the uptake of </w:t>
      </w:r>
      <w:r w:rsidR="001A3939" w:rsidRPr="005D3EE2">
        <w:rPr>
          <w:lang w:val="en-US"/>
        </w:rPr>
        <w:t xml:space="preserve">the compound </w:t>
      </w:r>
      <w:r w:rsidR="0074398D" w:rsidRPr="005D3EE2">
        <w:rPr>
          <w:lang w:val="en-US"/>
        </w:rPr>
        <w:t>and</w:t>
      </w:r>
      <w:r w:rsidR="00A650D9" w:rsidRPr="005D3EE2">
        <w:rPr>
          <w:lang w:val="en-US"/>
        </w:rPr>
        <w:t>,</w:t>
      </w:r>
      <w:r w:rsidR="0074398D" w:rsidRPr="005D3EE2">
        <w:rPr>
          <w:lang w:val="en-US"/>
        </w:rPr>
        <w:t xml:space="preserve"> therefore</w:t>
      </w:r>
      <w:r w:rsidR="00A650D9" w:rsidRPr="005D3EE2">
        <w:rPr>
          <w:lang w:val="en-US"/>
        </w:rPr>
        <w:t>,</w:t>
      </w:r>
      <w:r w:rsidR="00AA0BD9" w:rsidRPr="005D3EE2">
        <w:rPr>
          <w:lang w:val="en-US"/>
        </w:rPr>
        <w:t xml:space="preserve"> cause</w:t>
      </w:r>
      <w:r w:rsidR="0074398D" w:rsidRPr="005D3EE2">
        <w:rPr>
          <w:lang w:val="en-US"/>
        </w:rPr>
        <w:t xml:space="preserve"> </w:t>
      </w:r>
      <w:r w:rsidR="001A3939" w:rsidRPr="005D3EE2">
        <w:rPr>
          <w:lang w:val="en-US"/>
        </w:rPr>
        <w:t xml:space="preserve">its </w:t>
      </w:r>
      <w:r w:rsidR="0074398D" w:rsidRPr="005D3EE2">
        <w:rPr>
          <w:lang w:val="en-US"/>
        </w:rPr>
        <w:t xml:space="preserve">accumulation in </w:t>
      </w:r>
      <w:r w:rsidR="001A3939" w:rsidRPr="005D3EE2">
        <w:rPr>
          <w:lang w:val="en-US"/>
        </w:rPr>
        <w:t xml:space="preserve">certain </w:t>
      </w:r>
      <w:r w:rsidR="0074398D" w:rsidRPr="005D3EE2">
        <w:rPr>
          <w:lang w:val="en-US"/>
        </w:rPr>
        <w:t xml:space="preserve">cells. </w:t>
      </w:r>
      <w:r w:rsidR="00A650D9" w:rsidRPr="005D3EE2">
        <w:rPr>
          <w:lang w:val="en-US"/>
        </w:rPr>
        <w:t xml:space="preserve">Overall, </w:t>
      </w:r>
      <w:r w:rsidR="001A3939" w:rsidRPr="005D3EE2">
        <w:rPr>
          <w:lang w:val="en-US"/>
        </w:rPr>
        <w:t xml:space="preserve">membrane </w:t>
      </w:r>
      <w:r w:rsidR="0074398D" w:rsidRPr="005D3EE2">
        <w:rPr>
          <w:lang w:val="en-US"/>
        </w:rPr>
        <w:t xml:space="preserve">transporters </w:t>
      </w:r>
      <w:r w:rsidR="00A650D9" w:rsidRPr="005D3EE2">
        <w:rPr>
          <w:lang w:val="en-US"/>
        </w:rPr>
        <w:t xml:space="preserve">do </w:t>
      </w:r>
      <w:r w:rsidR="0074398D" w:rsidRPr="005D3EE2">
        <w:rPr>
          <w:lang w:val="en-US"/>
        </w:rPr>
        <w:t xml:space="preserve">not only play a role in </w:t>
      </w:r>
      <w:r w:rsidR="00FB052E" w:rsidRPr="005D3EE2">
        <w:rPr>
          <w:lang w:val="en-US"/>
        </w:rPr>
        <w:t xml:space="preserve">cisplatin’s </w:t>
      </w:r>
      <w:r w:rsidR="0074398D" w:rsidRPr="005D3EE2">
        <w:rPr>
          <w:lang w:val="en-US"/>
        </w:rPr>
        <w:t>pharmacological effects</w:t>
      </w:r>
      <w:r w:rsidR="001A3939" w:rsidRPr="005D3EE2">
        <w:rPr>
          <w:lang w:val="en-US"/>
        </w:rPr>
        <w:t xml:space="preserve"> in cancer tissues</w:t>
      </w:r>
      <w:r w:rsidR="0074398D" w:rsidRPr="005D3EE2">
        <w:rPr>
          <w:lang w:val="en-US"/>
        </w:rPr>
        <w:t xml:space="preserve">, but also in </w:t>
      </w:r>
      <w:r w:rsidR="00FB052E" w:rsidRPr="005D3EE2">
        <w:rPr>
          <w:lang w:val="en-US"/>
        </w:rPr>
        <w:t xml:space="preserve">its </w:t>
      </w:r>
      <w:r w:rsidR="0074398D" w:rsidRPr="005D3EE2">
        <w:rPr>
          <w:lang w:val="en-US"/>
        </w:rPr>
        <w:t>side-effects</w:t>
      </w:r>
      <w:r w:rsidR="001A3939" w:rsidRPr="005D3EE2">
        <w:rPr>
          <w:lang w:val="en-US"/>
        </w:rPr>
        <w:t xml:space="preserve"> in healthy organs</w:t>
      </w:r>
      <w:r w:rsidR="0074398D"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"10.1038/nrd2438", "ISBN" : "1474-1784 (Electronic)", "ISSN" : "1474-1776", "PMID" : "18309312", "abstract" : "It is generally thought that many drug molecules are transported across biological membranes via passive diffusion at a rate related to their lipophilicity. However, the types of biophysical forces involved in the interaction of drugs with lipid membranes are no different from those involved in their interaction with proteins, and so arguments based on lipophilicity could also be applied to drug uptake by membrane transporters or carriers. In this article, we discuss the evidence supporting the idea that rather than being an exception, carrier-mediated and active uptake of drugs may be more common than is usually assumed - including a summary of specific cases in which drugs are known to be taken up into cells via defined carriers - and consider the implications for drug discovery and development.", "author" : [ { "dropping-particle" : "", "family" : "Dobson", "given" : "Paul D", "non-dropping-particle" : "", "parse-names" : false, "suffix" : "" }, { "dropping-particle" : "", "family" : "Kell", "given" : "Douglas B", "non-dropping-particle" : "", "parse-names" : false, "suffix" : "" } ], "container-title" : "Nature reviews. Drug discovery", "id" : "ITEM-1", "issue" : "3", "issued" : { "date-parts" : [ [ "2008" ] ] }, "page" : "205-220", "title" : "Carrier-mediated cellular uptake of pharmaceutical drugs: an exception or the rule?", "type" : "article-journal", "volume" : "7" }, "uris" : [ "http://www.mendeley.com/documents/?uuid=a03af78f-5b6c-4285-83fe-827bbd0c6c82" ] } ], "mendeley" : { "formattedCitation" : "&lt;sup&gt;10&lt;/sup&gt;", "plainTextFormattedCitation" : "10", "previouslyFormattedCitation" : "&lt;sup&gt;10&lt;/sup&gt;"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10</w:t>
      </w:r>
      <w:r w:rsidR="008B7CDE" w:rsidRPr="005D3EE2">
        <w:rPr>
          <w:lang w:val="en-US"/>
        </w:rPr>
        <w:fldChar w:fldCharType="end"/>
      </w:r>
    </w:p>
    <w:p w14:paraId="2C452D86" w14:textId="4589742C" w:rsidR="00523625" w:rsidRPr="005D3EE2" w:rsidRDefault="001A3939" w:rsidP="00733141">
      <w:pPr>
        <w:spacing w:line="360" w:lineRule="auto"/>
        <w:jc w:val="both"/>
        <w:rPr>
          <w:lang w:val="en-US"/>
        </w:rPr>
      </w:pPr>
      <w:r w:rsidRPr="005D3EE2">
        <w:rPr>
          <w:lang w:val="en-US"/>
        </w:rPr>
        <w:t xml:space="preserve">Initially, it </w:t>
      </w:r>
      <w:r w:rsidR="00AA0BD9" w:rsidRPr="005D3EE2">
        <w:rPr>
          <w:lang w:val="en-US"/>
        </w:rPr>
        <w:t xml:space="preserve">was thought that distribution of cisplatin was mainly caused by </w:t>
      </w:r>
      <w:r w:rsidRPr="005D3EE2">
        <w:rPr>
          <w:lang w:val="en-US"/>
        </w:rPr>
        <w:t xml:space="preserve">passive </w:t>
      </w:r>
      <w:r w:rsidR="00AA0BD9" w:rsidRPr="005D3EE2">
        <w:rPr>
          <w:lang w:val="en-US"/>
        </w:rPr>
        <w:t xml:space="preserve">diffusion. Later on </w:t>
      </w:r>
      <w:r w:rsidRPr="005D3EE2">
        <w:rPr>
          <w:lang w:val="en-US"/>
        </w:rPr>
        <w:t xml:space="preserve">it was </w:t>
      </w:r>
      <w:r w:rsidR="00AA0BD9" w:rsidRPr="005D3EE2">
        <w:rPr>
          <w:lang w:val="en-US"/>
        </w:rPr>
        <w:t xml:space="preserve">discovered that cisplatin resistant </w:t>
      </w:r>
      <w:r w:rsidRPr="005D3EE2">
        <w:rPr>
          <w:lang w:val="en-US"/>
        </w:rPr>
        <w:t xml:space="preserve">cancer </w:t>
      </w:r>
      <w:r w:rsidR="00AA0BD9" w:rsidRPr="005D3EE2">
        <w:rPr>
          <w:lang w:val="en-US"/>
        </w:rPr>
        <w:t xml:space="preserve">cell lines </w:t>
      </w:r>
      <w:r w:rsidRPr="005D3EE2">
        <w:rPr>
          <w:lang w:val="en-US"/>
        </w:rPr>
        <w:t>have a reduced intracellular accumulation of platinum</w:t>
      </w:r>
      <w:r w:rsidR="00A650D9" w:rsidRPr="005D3EE2">
        <w:rPr>
          <w:lang w:val="en-US"/>
        </w:rPr>
        <w:t>, which supports the idea that active transport mechanisms may play a role</w:t>
      </w:r>
      <w:r w:rsidR="00AA0BD9" w:rsidRPr="005D3EE2">
        <w:rPr>
          <w:lang w:val="en-US"/>
        </w:rPr>
        <w:t xml:space="preserve">. </w:t>
      </w:r>
      <w:r w:rsidR="00A650D9" w:rsidRPr="005D3EE2">
        <w:rPr>
          <w:lang w:val="en-US"/>
        </w:rPr>
        <w:t>Thus, t</w:t>
      </w:r>
      <w:r w:rsidR="00AA0BD9" w:rsidRPr="005D3EE2">
        <w:rPr>
          <w:lang w:val="en-US"/>
        </w:rPr>
        <w:t xml:space="preserve">his </w:t>
      </w:r>
      <w:r w:rsidR="00A650D9" w:rsidRPr="005D3EE2">
        <w:rPr>
          <w:lang w:val="en-US"/>
        </w:rPr>
        <w:t xml:space="preserve"> effect in resistant cells </w:t>
      </w:r>
      <w:r w:rsidR="00AA0BD9" w:rsidRPr="005D3EE2">
        <w:rPr>
          <w:lang w:val="en-US"/>
        </w:rPr>
        <w:t xml:space="preserve">could be the result of reduced </w:t>
      </w:r>
      <w:r w:rsidRPr="005D3EE2">
        <w:rPr>
          <w:lang w:val="en-US"/>
        </w:rPr>
        <w:t xml:space="preserve">presence of </w:t>
      </w:r>
      <w:r w:rsidR="00AA0BD9" w:rsidRPr="005D3EE2">
        <w:rPr>
          <w:lang w:val="en-US"/>
        </w:rPr>
        <w:t xml:space="preserve">influx transporters or </w:t>
      </w:r>
      <w:r w:rsidRPr="005D3EE2">
        <w:rPr>
          <w:lang w:val="en-US"/>
        </w:rPr>
        <w:t xml:space="preserve">of overexpression of </w:t>
      </w:r>
      <w:r w:rsidR="00AA0BD9" w:rsidRPr="005D3EE2">
        <w:rPr>
          <w:lang w:val="en-US"/>
        </w:rPr>
        <w:t>efflux transporters.</w:t>
      </w:r>
      <w:r w:rsidR="00F35B64" w:rsidRPr="005D3EE2">
        <w:rPr>
          <w:lang w:val="en-US"/>
        </w:rPr>
        <w:t xml:space="preserve"> </w:t>
      </w:r>
      <w:r w:rsidR="00A650D9" w:rsidRPr="005D3EE2">
        <w:rPr>
          <w:lang w:val="en-US"/>
        </w:rPr>
        <w:t xml:space="preserve">However, </w:t>
      </w:r>
      <w:r w:rsidR="00F35B64" w:rsidRPr="005D3EE2">
        <w:rPr>
          <w:lang w:val="en-US"/>
        </w:rPr>
        <w:t xml:space="preserve">it must be taken into account that not all cell lines with reduced intracellular accumulation also show a change in cytotoxicity. </w:t>
      </w:r>
      <w:r w:rsidRPr="005D3EE2">
        <w:rPr>
          <w:lang w:val="en-US"/>
        </w:rPr>
        <w:t xml:space="preserve">An overview of the possible uptake and efflux systems has been recently provided </w:t>
      </w:r>
      <w:r w:rsidR="00FB052E" w:rsidRPr="005D3EE2">
        <w:rPr>
          <w:lang w:val="en-US"/>
        </w:rPr>
        <w:t xml:space="preserve">by </w:t>
      </w:r>
      <w:r w:rsidR="00206E36" w:rsidRPr="005D3EE2">
        <w:rPr>
          <w:lang w:val="en-US"/>
        </w:rPr>
        <w:t>Spreckelmeyer</w:t>
      </w:r>
      <w:r w:rsidR="00FB052E" w:rsidRPr="005D3EE2">
        <w:rPr>
          <w:lang w:val="en-US"/>
        </w:rPr>
        <w:t xml:space="preserve"> et al</w:t>
      </w:r>
      <w:r w:rsidR="00206E36"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"10.3390/molecules191015584", "ISBN" : "1558415610", "ISSN" : "1420-3049", "PMID" : "25268716", "abstract" : "The field of medicinal inorganic chemistry has grown consistently during the past 50 years; however, metal-containing coordination compounds represent only a minor proportion of drugs currently on the market, indicating that research in this area has not yet been thoroughly realized. Although platinum-based drugs as cancer chemotherapeutic agents have been widely studied, exact knowledge of the mechanisms governing their accumulation in cells is still lacking. However, evidence suggests active uptake and efflux mechanisms are involved; this may be involved also in other experimental metal coordination and organometallic compounds with promising antitumor activities in vitro and in vivo, such as ruthenium and gold compounds. Such knowledge would be necessary to elucidate the balance between activity and toxicity profiles of metal compounds. In this review, we present an overview of the information available on the cellular accumulation of Pt compounds from in vitro, in vivo and clinical studies, as well as a summary of reports on the possible accumulation mechanisms for different families of experimental anticancer metal complexes (e.g., Ru Au and Ir). Finally, we discuss the need for rationalization of the investigational approaches available to study metallodrug cellular transport.", "author" : [ { "dropping-particle" : "", "family" : "Spreckelmeyer", "given" : "Sarah", "non-dropping-particle" : "", "parse-names" : false, "suffix" : "" }, { "dropping-particle" : "", "family" : "Orvig", "given" : "Chris", "non-dropping-particle" : "", "parse-names" : false, "suffix" : "" }, { "dropping-particle" : "", "family" : "Casini", "given" : "Angela", "non-dropping-particle" : "", "parse-names" : false, "suffix" : "" } ], "container-title" : "Molecules", "id" : "ITEM-1", "issue" : "10", "issued" : { "date-parts" : [ [ "2014" ] ] }, "page" : "15584-15610", "title" : "Cellular Transport Mechanisms of Cytotoxic Metallodrugs: An Overview beyond Cisplatin", "type" : "article-journal", "volume" : "19" }, "uris" : [ "http://www.mendeley.com/documents/?uuid=4000f85e-a364-420e-9eee-4f84656a955d" ] } ], "mendeley" : { "formattedCitation" : "&lt;sup&gt;11&lt;/sup&gt;", "plainTextFormattedCitation" : "11", "previouslyFormattedCitation" : "&lt;sup&gt;11&lt;/sup&gt;"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11</w:t>
      </w:r>
      <w:r w:rsidR="008B7CDE" w:rsidRPr="005D3EE2">
        <w:rPr>
          <w:lang w:val="en-US"/>
        </w:rPr>
        <w:fldChar w:fldCharType="end"/>
      </w:r>
      <w:r w:rsidR="00206E36" w:rsidRPr="005D3EE2">
        <w:rPr>
          <w:lang w:val="en-US"/>
        </w:rPr>
        <w:t xml:space="preserve"> </w:t>
      </w:r>
      <w:r w:rsidRPr="005D3EE2">
        <w:rPr>
          <w:lang w:val="en-US"/>
        </w:rPr>
        <w:t>Specifically, in kidneys a number of transporters have been shown to be involved in</w:t>
      </w:r>
      <w:r w:rsidR="00A650D9" w:rsidRPr="005D3EE2">
        <w:rPr>
          <w:lang w:val="en-US"/>
        </w:rPr>
        <w:t xml:space="preserve"> </w:t>
      </w:r>
      <w:r w:rsidRPr="005D3EE2">
        <w:rPr>
          <w:lang w:val="en-US"/>
        </w:rPr>
        <w:t>cisplatin uptake/efflux.</w:t>
      </w:r>
      <w:r w:rsidR="005D5B6D" w:rsidRPr="005D3EE2">
        <w:rPr>
          <w:lang w:val="en-US"/>
        </w:rPr>
        <w:t xml:space="preserve"> </w:t>
      </w:r>
      <w:r w:rsidR="00E10346" w:rsidRPr="005D3EE2">
        <w:rPr>
          <w:lang w:val="en-US"/>
        </w:rPr>
        <w:t xml:space="preserve">The high </w:t>
      </w:r>
      <w:r w:rsidR="00A650D9" w:rsidRPr="005D3EE2">
        <w:rPr>
          <w:lang w:val="en-US"/>
        </w:rPr>
        <w:t xml:space="preserve">expression </w:t>
      </w:r>
      <w:r w:rsidR="00E10346" w:rsidRPr="005D3EE2">
        <w:rPr>
          <w:lang w:val="en-US"/>
        </w:rPr>
        <w:t>of tran</w:t>
      </w:r>
      <w:r w:rsidR="00523625" w:rsidRPr="005D3EE2">
        <w:rPr>
          <w:lang w:val="en-US"/>
        </w:rPr>
        <w:t>sporter proteins</w:t>
      </w:r>
      <w:r w:rsidR="002D7DC6" w:rsidRPr="005D3EE2">
        <w:rPr>
          <w:lang w:val="en-US"/>
        </w:rPr>
        <w:t xml:space="preserve"> expressed in proximal and tubular cells like</w:t>
      </w:r>
      <w:r w:rsidR="00523625" w:rsidRPr="005D3EE2">
        <w:rPr>
          <w:lang w:val="en-US"/>
        </w:rPr>
        <w:t xml:space="preserve"> </w:t>
      </w:r>
      <w:r w:rsidR="00683281" w:rsidRPr="005D3EE2">
        <w:rPr>
          <w:lang w:val="en-US"/>
        </w:rPr>
        <w:t>Organic Cation Transporters (OCTs)</w:t>
      </w:r>
      <w:r w:rsidR="00523625" w:rsidRPr="005D3EE2">
        <w:rPr>
          <w:lang w:val="en-US"/>
        </w:rPr>
        <w:t xml:space="preserve"> and </w:t>
      </w:r>
      <w:r w:rsidR="00A650D9" w:rsidRPr="005D3EE2">
        <w:rPr>
          <w:lang w:val="en-US"/>
        </w:rPr>
        <w:t xml:space="preserve">Copper </w:t>
      </w:r>
      <w:r w:rsidR="00523625" w:rsidRPr="005D3EE2">
        <w:rPr>
          <w:lang w:val="en-US"/>
        </w:rPr>
        <w:t xml:space="preserve">transporter </w:t>
      </w:r>
      <w:r w:rsidR="00E10346" w:rsidRPr="005D3EE2">
        <w:rPr>
          <w:lang w:val="en-US"/>
        </w:rPr>
        <w:t>1</w:t>
      </w:r>
      <w:r w:rsidR="00523625" w:rsidRPr="005D3EE2">
        <w:rPr>
          <w:lang w:val="en-US"/>
        </w:rPr>
        <w:t xml:space="preserve"> (Ctr1)</w:t>
      </w:r>
      <w:r w:rsidR="00E10346" w:rsidRPr="005D3EE2">
        <w:rPr>
          <w:lang w:val="en-US"/>
        </w:rPr>
        <w:t xml:space="preserve"> could explain the severe effect of cisplatin on the proximal tubular cells. Because of these transporters there will be an accumulation of cisplatin in these cells. </w:t>
      </w:r>
      <w:r w:rsidR="00523625" w:rsidRPr="005D3EE2">
        <w:rPr>
          <w:lang w:val="en-US"/>
        </w:rPr>
        <w:t>The Ctr1 one transporter is a transporter which is localized on the plasma membrane and is involved in Cu uptake. The intracellular form of Cu, Cu</w:t>
      </w:r>
      <w:r w:rsidR="00523625" w:rsidRPr="005D3EE2">
        <w:rPr>
          <w:vertAlign w:val="superscript"/>
          <w:lang w:val="en-US"/>
        </w:rPr>
        <w:t>+</w:t>
      </w:r>
      <w:r w:rsidR="00523625" w:rsidRPr="005D3EE2">
        <w:rPr>
          <w:lang w:val="en-US"/>
        </w:rPr>
        <w:t xml:space="preserve"> is toxic to the cell different pathways in the cell are involved in transport and excretion of </w:t>
      </w:r>
      <w:r w:rsidR="00022410" w:rsidRPr="005D3EE2">
        <w:rPr>
          <w:lang w:val="en-US"/>
        </w:rPr>
        <w:t xml:space="preserve">copper </w:t>
      </w:r>
      <w:r w:rsidR="00523625" w:rsidRPr="005D3EE2">
        <w:rPr>
          <w:lang w:val="en-US"/>
        </w:rPr>
        <w:t>to prevent damage by free Cu</w:t>
      </w:r>
      <w:r w:rsidR="00022410" w:rsidRPr="005D3EE2">
        <w:rPr>
          <w:vertAlign w:val="superscript"/>
          <w:lang w:val="en-US"/>
        </w:rPr>
        <w:t>+</w:t>
      </w:r>
      <w:r w:rsidR="00523625" w:rsidRPr="005D3EE2">
        <w:rPr>
          <w:lang w:val="en-US"/>
        </w:rPr>
        <w:t>. The major intracellular human Cu trafficking pathways including the</w:t>
      </w:r>
      <w:r w:rsidR="009A78C7" w:rsidRPr="005D3EE2">
        <w:rPr>
          <w:lang w:val="en-US"/>
        </w:rPr>
        <w:t xml:space="preserve"> Ctr1 transporter are shown in f</w:t>
      </w:r>
      <w:r w:rsidR="008B7CDE" w:rsidRPr="005D3EE2">
        <w:rPr>
          <w:lang w:val="en-US"/>
        </w:rPr>
        <w:t>igure 3.</w:t>
      </w:r>
      <w:r w:rsidR="008B7CDE" w:rsidRPr="005D3EE2">
        <w:rPr>
          <w:lang w:val="en-US"/>
        </w:rPr>
        <w:fldChar w:fldCharType="begin" w:fldLock="1"/>
      </w:r>
      <w:r w:rsidR="008B7CDE" w:rsidRPr="005D3EE2">
        <w:rPr>
          <w:lang w:val="en-US"/>
        </w:rPr>
        <w:instrText>ADDIN CSL_CITATION { "citationItems" : [ { "id" : "ITEM-1", "itemData" : { "DOI" : "10.3390/molecules191015584", "ISBN" : "1558415610", "ISSN" : "1420-3049", "PMID" : "25268716", "abstract" : "The field of medicinal inorganic chemistry has grown consistently during the past 50 years; however, metal-containing coordination compounds represent only a minor proportion of drugs currently on the market, indicating that research in this area has not yet been thoroughly realized. Although platinum-based drugs as cancer chemotherapeutic agents have been widely studied, exact knowledge of the mechanisms governing their accumulation in cells is still lacking. However, evidence suggests active uptake and efflux mechanisms are involved; this may be involved also in other experimental metal coordination and organometallic compounds with promising antitumor activities in vitro and in vivo, such as ruthenium and gold compounds. Such knowledge would be necessary to elucidate the balance between activity and toxicity profiles of metal compounds. In this review, we present an overview of the information available on the cellular accumulation of Pt compounds from in vitro, in vivo and clinical studies, as well as a summary of reports on the possible accumulation mechanisms for different families of experimental anticancer metal complexes (e.g., Ru Au and Ir). Finally, we discuss the need for rationalization of the investigational approaches available to study metallodrug cellular transport.", "author" : [ { "dropping-particle" : "", "family" : "Spreckelmeyer", "given" : "Sarah", "non-dropping-particle" : "", "parse-names" : false, "suffix" : "" }, { "dropping-particle" : "", "family" : "Orvig", "given" : "Chris", "non-dropping-particle" : "", "parse-names" : false, "suffix" : "" }, { "dropping-particle" : "", "family" : "Casini", "given" : "Angela", "non-dropping-particle" : "", "parse-names" : false, "suffix" : "" } ], "container-title" : "Molecules", "id" : "ITEM-1", "issue" : "10", "issued" : { "date-parts" : [ [ "2014" ] ] }, "page" : "15584-15610", "title" : "Cellular Transport Mechanisms of Cytotoxic Metallodrugs: An Overview beyond Cisplatin", "type" : "article-journal", "volume" : "19" }, "uris" : [ "http://www.mendeley.com/documents/?uuid=4000f85e-a364-420e-9eee-4f84656a955d" ] } ], "mendeley" : { "formattedCitation" : "&lt;sup&gt;11&lt;/sup&gt;", "plainTextFormattedCitation" : "11", "previouslyFormattedCitation" : "&lt;sup&gt;11&lt;/sup&gt;"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11</w:t>
      </w:r>
      <w:r w:rsidR="008B7CDE" w:rsidRPr="005D3EE2">
        <w:rPr>
          <w:lang w:val="en-US"/>
        </w:rPr>
        <w:fldChar w:fldCharType="end"/>
      </w:r>
    </w:p>
    <w:p w14:paraId="7490A671" w14:textId="578F68E2" w:rsidR="00523625" w:rsidRPr="005D3EE2" w:rsidRDefault="00523625" w:rsidP="00683281">
      <w:pPr>
        <w:keepNext/>
        <w:spacing w:line="360" w:lineRule="auto"/>
        <w:jc w:val="center"/>
        <w:rPr>
          <w:lang w:val="en-US"/>
        </w:rPr>
      </w:pPr>
    </w:p>
    <w:p w14:paraId="34125BC3" w14:textId="4EE77782" w:rsidR="00523625" w:rsidRPr="005D3EE2" w:rsidRDefault="009A78C7" w:rsidP="00523625">
      <w:pPr>
        <w:pStyle w:val="Caption"/>
        <w:jc w:val="both"/>
        <w:rPr>
          <w:lang w:val="en-US"/>
        </w:rPr>
      </w:pPr>
      <w:r w:rsidRPr="005D3EE2">
        <w:rPr>
          <w:lang w:val="en-US"/>
        </w:rPr>
        <w:t>Fig</w:t>
      </w:r>
      <w:r w:rsidR="00523625" w:rsidRPr="005D3EE2">
        <w:rPr>
          <w:lang w:val="en-US"/>
        </w:rPr>
        <w:t>ur</w:t>
      </w:r>
      <w:r w:rsidRPr="005D3EE2">
        <w:rPr>
          <w:lang w:val="en-US"/>
        </w:rPr>
        <w:t>e</w:t>
      </w:r>
      <w:r w:rsidR="00523625" w:rsidRPr="005D3EE2">
        <w:rPr>
          <w:lang w:val="en-US"/>
        </w:rPr>
        <w:t xml:space="preserve"> </w:t>
      </w:r>
      <w:r w:rsidR="00523625" w:rsidRPr="005D3EE2">
        <w:rPr>
          <w:lang w:val="en-US"/>
        </w:rPr>
        <w:fldChar w:fldCharType="begin"/>
      </w:r>
      <w:r w:rsidR="00523625" w:rsidRPr="005D3EE2">
        <w:rPr>
          <w:lang w:val="en-US"/>
        </w:rPr>
        <w:instrText xml:space="preserve"> SEQ Figuur \* ARABIC </w:instrText>
      </w:r>
      <w:r w:rsidR="00523625" w:rsidRPr="005D3EE2">
        <w:rPr>
          <w:lang w:val="en-US"/>
        </w:rPr>
        <w:fldChar w:fldCharType="separate"/>
      </w:r>
      <w:r w:rsidR="007E0F4B" w:rsidRPr="005D3EE2">
        <w:rPr>
          <w:noProof/>
          <w:lang w:val="en-US"/>
        </w:rPr>
        <w:t>3</w:t>
      </w:r>
      <w:r w:rsidR="00523625" w:rsidRPr="005D3EE2">
        <w:rPr>
          <w:lang w:val="en-US"/>
        </w:rPr>
        <w:fldChar w:fldCharType="end"/>
      </w:r>
      <w:r w:rsidR="00523625" w:rsidRPr="005D3EE2">
        <w:rPr>
          <w:lang w:val="en-US"/>
        </w:rPr>
        <w:t>: Schematic drawing of the major intracellular human Cu trafficking pathways including the Ctr1 transporter by Spreckelmeyer</w:t>
      </w:r>
      <w:r w:rsidR="008B7CDE"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"10.3390/molecules191015584", "ISBN" : "1558415610", "ISSN" : "1420-3049", "PMID" : "25268716", "abstract" : "The field of medicinal inorganic chemistry has grown consistently during the past 50 years; however, metal-containing coordination compounds represent only a minor proportion of drugs currently on the market, indicating that research in this area has not yet been thoroughly realized. Although platinum-based drugs as cancer chemotherapeutic agents have been widely studied, exact knowledge of the mechanisms governing their accumulation in cells is still lacking. However, evidence suggests active uptake and efflux mechanisms are involved; this may be involved also in other experimental metal coordination and organometallic compounds with promising antitumor activities in vitro and in vivo, such as ruthenium and gold compounds. Such knowledge would be necessary to elucidate the balance between activity and toxicity profiles of metal compounds. In this review, we present an overview of the information available on the cellular accumulation of Pt compounds from in vitro, in vivo and clinical studies, as well as a summary of reports on the possible accumulation mechanisms for different families of experimental anticancer metal complexes (e.g., Ru Au and Ir). Finally, we discuss the need for rationalization of the investigational approaches available to study metallodrug cellular transport.", "author" : [ { "dropping-particle" : "", "family" : "Spreckelmeyer", "given" : "Sarah", "non-dropping-particle" : "", "parse-names" : false, "suffix" : "" }, { "dropping-particle" : "", "family" : "Orvig", "given" : "Chris", "non-dropping-particle" : "", "parse-names" : false, "suffix" : "" }, { "dropping-particle" : "", "family" : "Casini", "given" : "Angela", "non-dropping-particle" : "", "parse-names" : false, "suffix" : "" } ], "container-title" : "Molecules", "id" : "ITEM-1", "issue" : "10", "issued" : { "date-parts" : [ [ "2014" ] ] }, "page" : "15584-15610", "title" : "Cellular Transport Mechanisms of Cytotoxic Metallodrugs: An Overview beyond Cisplatin", "type" : "article-journal", "volume" : "19" }, "uris" : [ "http://www.mendeley.com/documents/?uuid=4000f85e-a364-420e-9eee-4f84656a955d" ] } ], "mendeley" : { "formattedCitation" : "&lt;sup&gt;11&lt;/sup&gt;", "plainTextFormattedCitation" : "11", "previouslyFormattedCitation" : "&lt;sup&gt;11&lt;/sup&gt;" }, "properties" : { "noteIndex" : 0 }, "schema" : "https://github.com/citation-style-language/schema/raw/master/csl-citation.json" }</w:instrText>
      </w:r>
      <w:r w:rsidR="008B7CDE" w:rsidRPr="005D3EE2">
        <w:rPr>
          <w:lang w:val="en-US"/>
        </w:rPr>
        <w:fldChar w:fldCharType="separate"/>
      </w:r>
      <w:r w:rsidR="008B7CDE" w:rsidRPr="005D3EE2">
        <w:rPr>
          <w:b w:val="0"/>
          <w:noProof/>
          <w:vertAlign w:val="superscript"/>
          <w:lang w:val="en-US"/>
        </w:rPr>
        <w:t>11</w:t>
      </w:r>
      <w:r w:rsidR="008B7CDE" w:rsidRPr="005D3EE2">
        <w:rPr>
          <w:lang w:val="en-US"/>
        </w:rPr>
        <w:fldChar w:fldCharType="end"/>
      </w:r>
    </w:p>
    <w:p w14:paraId="58C26689" w14:textId="3F09CBF2" w:rsidR="00AD43A0" w:rsidRPr="005D3EE2" w:rsidRDefault="00022410" w:rsidP="00AC178B">
      <w:pPr>
        <w:spacing w:line="360" w:lineRule="auto"/>
        <w:jc w:val="both"/>
        <w:rPr>
          <w:lang w:val="en-US"/>
        </w:rPr>
      </w:pPr>
      <w:r w:rsidRPr="005D3EE2">
        <w:rPr>
          <w:lang w:val="en-US"/>
        </w:rPr>
        <w:t>Ctr1</w:t>
      </w:r>
      <w:r w:rsidR="00523625" w:rsidRPr="005D3EE2">
        <w:rPr>
          <w:lang w:val="en-US"/>
        </w:rPr>
        <w:t xml:space="preserve"> </w:t>
      </w:r>
      <w:r w:rsidR="00AC178B" w:rsidRPr="005D3EE2">
        <w:rPr>
          <w:lang w:val="en-US"/>
        </w:rPr>
        <w:t xml:space="preserve">is thought to be involved </w:t>
      </w:r>
      <w:r w:rsidRPr="005D3EE2">
        <w:rPr>
          <w:lang w:val="en-US"/>
        </w:rPr>
        <w:t xml:space="preserve">also </w:t>
      </w:r>
      <w:r w:rsidR="00AC178B" w:rsidRPr="005D3EE2">
        <w:rPr>
          <w:lang w:val="en-US"/>
        </w:rPr>
        <w:t xml:space="preserve">in </w:t>
      </w:r>
      <w:r w:rsidR="00AD43A0" w:rsidRPr="005D3EE2">
        <w:rPr>
          <w:lang w:val="en-US"/>
        </w:rPr>
        <w:t xml:space="preserve">the </w:t>
      </w:r>
      <w:r w:rsidR="00AC178B" w:rsidRPr="005D3EE2">
        <w:rPr>
          <w:lang w:val="en-US"/>
        </w:rPr>
        <w:t>uptake of platinum compounds. The accumulation does</w:t>
      </w:r>
      <w:r w:rsidR="00CB3D4A">
        <w:rPr>
          <w:lang w:val="en-US"/>
        </w:rPr>
        <w:t xml:space="preserve"> no</w:t>
      </w:r>
      <w:r w:rsidR="00AC178B" w:rsidRPr="005D3EE2">
        <w:rPr>
          <w:lang w:val="en-US"/>
        </w:rPr>
        <w:t xml:space="preserve">t lead </w:t>
      </w:r>
      <w:r w:rsidR="00557102" w:rsidRPr="005D3EE2">
        <w:rPr>
          <w:lang w:val="en-US"/>
        </w:rPr>
        <w:t>automatically</w:t>
      </w:r>
      <w:r w:rsidR="00AC178B" w:rsidRPr="005D3EE2">
        <w:rPr>
          <w:lang w:val="en-US"/>
        </w:rPr>
        <w:t xml:space="preserve"> to a</w:t>
      </w:r>
      <w:r w:rsidR="00A94242">
        <w:rPr>
          <w:lang w:val="en-US"/>
        </w:rPr>
        <w:t>n increased sensitivity to</w:t>
      </w:r>
      <w:r w:rsidR="00AC178B" w:rsidRPr="005D3EE2">
        <w:rPr>
          <w:lang w:val="en-US"/>
        </w:rPr>
        <w:t xml:space="preserve"> cisplatin and for that reason the cisplatin must be </w:t>
      </w:r>
      <w:r w:rsidR="00AC178B" w:rsidRPr="005D3EE2">
        <w:rPr>
          <w:lang w:val="en-US"/>
        </w:rPr>
        <w:lastRenderedPageBreak/>
        <w:t>sequestered away from its targets or exported out of the cell by ATP7A respectively or ATP7B.</w:t>
      </w:r>
      <w:r w:rsidR="00C01165" w:rsidRPr="005D3EE2">
        <w:rPr>
          <w:lang w:val="en-US"/>
        </w:rPr>
        <w:t xml:space="preserve">  In the report of </w:t>
      </w:r>
      <w:proofErr w:type="spellStart"/>
      <w:r w:rsidR="00C01165" w:rsidRPr="005D3EE2">
        <w:rPr>
          <w:lang w:val="en-US"/>
        </w:rPr>
        <w:t>Kelland</w:t>
      </w:r>
      <w:proofErr w:type="spellEnd"/>
      <w:r w:rsidR="00C01165" w:rsidRPr="005D3EE2">
        <w:rPr>
          <w:lang w:val="en-US"/>
        </w:rPr>
        <w:t xml:space="preserve"> is written that after cisplatin enters the cell, by for example CTR1, it gets hydrolyzed due to the</w:t>
      </w:r>
      <w:r w:rsidR="00A94242">
        <w:rPr>
          <w:lang w:val="en-US"/>
        </w:rPr>
        <w:t xml:space="preserve"> low chloride concentration and</w:t>
      </w:r>
      <w:r w:rsidR="00C01165" w:rsidRPr="005D3EE2">
        <w:rPr>
          <w:lang w:val="en-US"/>
        </w:rPr>
        <w:t xml:space="preserve"> that these aquatic species could be exported out of the cell by ATP7A/ATP7B if they are not scavenged by glutathione or </w:t>
      </w:r>
      <w:proofErr w:type="spellStart"/>
      <w:r w:rsidR="00C01165" w:rsidRPr="005D3EE2">
        <w:rPr>
          <w:lang w:val="en-US"/>
        </w:rPr>
        <w:t>metallothionein</w:t>
      </w:r>
      <w:proofErr w:type="spellEnd"/>
      <w:r w:rsidR="001A42E8" w:rsidRPr="005D3EE2">
        <w:rPr>
          <w:lang w:val="en-US"/>
        </w:rPr>
        <w:t xml:space="preserve"> which have high levels in platinum resistant cells</w:t>
      </w:r>
      <w:r w:rsidR="00C01165"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"10.1038/nrc2167", "ISBN" : "1474-175X (Print)\\n1474-175X (Linking)", "ISSN" : "1474-175X", "PMID" : "17625587", "abstract" : "The accidental discovery of the anticancer properties of cisplatin and its clinical introduction in the 1970s represent a major landmark in the history of successful anticancer drugs. Although carboplatin--a second-generation analogue that is safer but shows a similar spectrum of activity to cisplatin--was introduced in the 1980s, the pace of further improvements slowed for many years. However, in the past several years interest in platinum drugs has increased. Key developments include the elucidation of mechanisms of tumour resistance to these drugs, the introduction of new platinum-based agents (oxaliplatin, satraplatin and picoplatin), and clinical combination studies using platinum drugs with resistance modulators or new molecularly targeted drugs.", "author" : [ { "dropping-particle" : "", "family" : "Kelland", "given" : "Lloyd", "non-dropping-particle" : "", "parse-names" : false, "suffix" : "" } ], "container-title" : "Nature reviews. Cancer", "id" : "ITEM-1", "issue" : "8", "issued" : { "date-parts" : [ [ "2007" ] ] }, "page" : "573-584", "title" : "The resurgence of platinum-based cancer chemotherapy.", "type" : "article-journal", "volume" : "7" }, "uris" : [ "http://www.mendeley.com/documents/?uuid=3a22c90c-1355-40ee-874f-2e5abfab6b4f" ] } ], "mendeley" : { "formattedCitation" : "&lt;sup&gt;12&lt;/sup&gt;", "plainTextFormattedCitation" : "12", "previouslyFormattedCitation" : "&lt;sup&gt;12&lt;/sup&gt;"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12</w:t>
      </w:r>
      <w:r w:rsidR="008B7CDE" w:rsidRPr="005D3EE2">
        <w:rPr>
          <w:lang w:val="en-US"/>
        </w:rPr>
        <w:fldChar w:fldCharType="end"/>
      </w:r>
      <w:r w:rsidR="00C01165" w:rsidRPr="005D3EE2">
        <w:rPr>
          <w:lang w:val="en-US"/>
        </w:rPr>
        <w:t xml:space="preserve"> </w:t>
      </w:r>
      <w:r w:rsidR="00557102" w:rsidRPr="005D3EE2">
        <w:rPr>
          <w:lang w:val="en-US"/>
        </w:rPr>
        <w:t>It must also be mentioned that cisplatin triggers loss of Ctr1 and that elevated levels of glutathione up-regulate the Ctr1</w:t>
      </w:r>
      <w:r w:rsidR="00AD43A0" w:rsidRPr="005D3EE2">
        <w:rPr>
          <w:lang w:val="en-US"/>
        </w:rPr>
        <w:t>,</w:t>
      </w:r>
      <w:r w:rsidR="00A94242">
        <w:rPr>
          <w:lang w:val="en-US"/>
        </w:rPr>
        <w:t xml:space="preserve"> </w:t>
      </w:r>
      <w:r w:rsidR="00557102" w:rsidRPr="005D3EE2">
        <w:rPr>
          <w:lang w:val="en-US"/>
        </w:rPr>
        <w:t>notable sensitivity to cisplatin</w:t>
      </w:r>
      <w:r w:rsidR="00A94242">
        <w:rPr>
          <w:lang w:val="en-US"/>
        </w:rPr>
        <w:t xml:space="preserve"> is shown in patients with higher Ctr1 expression</w:t>
      </w:r>
      <w:r w:rsidR="00557102" w:rsidRPr="005D3EE2">
        <w:rPr>
          <w:lang w:val="en-US"/>
        </w:rPr>
        <w:t xml:space="preserve">. This because glutathione is a Cu chelator and these chelators upregulate the expression of Ctr1, also in cisplatin resistant variants. </w:t>
      </w:r>
      <w:r w:rsidR="00683281" w:rsidRPr="005D3EE2">
        <w:rPr>
          <w:lang w:val="en-US"/>
        </w:rPr>
        <w:t xml:space="preserve">In the review also </w:t>
      </w:r>
      <w:r w:rsidR="00AD43A0" w:rsidRPr="005D3EE2">
        <w:rPr>
          <w:lang w:val="en-US"/>
        </w:rPr>
        <w:t xml:space="preserve">the </w:t>
      </w:r>
      <w:r w:rsidR="00683281" w:rsidRPr="005D3EE2">
        <w:rPr>
          <w:lang w:val="en-US"/>
        </w:rPr>
        <w:t xml:space="preserve">binding of platinum complexes to the Ctr1 is described which will mean that cisplatin is not transported by the transporter but sequestered and that the transport system might be an </w:t>
      </w:r>
      <w:r w:rsidR="00DA5F28" w:rsidRPr="005D3EE2">
        <w:rPr>
          <w:lang w:val="en-US"/>
        </w:rPr>
        <w:t>endocytic</w:t>
      </w:r>
      <w:r w:rsidR="00683281" w:rsidRPr="005D3EE2">
        <w:rPr>
          <w:lang w:val="en-US"/>
        </w:rPr>
        <w:t xml:space="preserve"> process</w:t>
      </w:r>
      <w:r w:rsidR="006C3BD8">
        <w:rPr>
          <w:lang w:val="en-US"/>
        </w:rPr>
        <w:t>.</w:t>
      </w:r>
      <w:r w:rsidR="006C3BD8">
        <w:rPr>
          <w:lang w:val="en-US"/>
        </w:rPr>
        <w:fldChar w:fldCharType="begin" w:fldLock="1"/>
      </w:r>
      <w:r w:rsidR="003C1CDE">
        <w:rPr>
          <w:lang w:val="en-US"/>
        </w:rPr>
        <w:instrText>ADDIN CSL_CITATION { "citationItems" : [ { "id" : "ITEM-1", "itemData" : { "DOI" : "10.3390/molecules191015584", "ISBN" : "1558415610", "ISSN" : "1420-3049", "PMID" : "25268716", "abstract" : "The field of medicinal inorganic chemistry has grown consistently during the past 50 years; however, metal-containing coordination compounds represent only a minor proportion of drugs currently on the market, indicating that research in this area has not yet been thoroughly realized. Although platinum-based drugs as cancer chemotherapeutic agents have been widely studied, exact knowledge of the mechanisms governing their accumulation in cells is still lacking. However, evidence suggests active uptake and efflux mechanisms are involved; this may be involved also in other experimental metal coordination and organometallic compounds with promising antitumor activities in vitro and in vivo, such as ruthenium and gold compounds. Such knowledge would be necessary to elucidate the balance between activity and toxicity profiles of metal compounds. In this review, we present an overview of the information available on the cellular accumulation of Pt compounds from in vitro, in vivo and clinical studies, as well as a summary of reports on the possible accumulation mechanisms for different families of experimental anticancer metal complexes (e.g., Ru Au and Ir). Finally, we discuss the need for rationalization of the investigational approaches available to study metallodrug cellular transport.", "author" : [ { "dropping-particle" : "", "family" : "Spreckelmeyer", "given" : "Sarah", "non-dropping-particle" : "", "parse-names" : false, "suffix" : "" }, { "dropping-particle" : "", "family" : "Orvig", "given" : "Chris", "non-dropping-particle" : "", "parse-names" : false, "suffix" : "" }, { "dropping-particle" : "", "family" : "Casini", "given" : "Angela", "non-dropping-particle" : "", "parse-names" : false, "suffix" : "" } ], "container-title" : "Molecules", "id" : "ITEM-1", "issue" : "10", "issued" : { "date-parts" : [ [ "2014" ] ] }, "page" : "15584-15610", "title" : "Cellular Transport Mechanisms of Cytotoxic Metallodrugs: An Overview beyond Cisplatin", "type" : "article-journal", "volume" : "19" }, "uris" : [ "http://www.mendeley.com/documents/?uuid=4000f85e-a364-420e-9eee-4f84656a955d" ] } ], "mendeley" : { "formattedCitation" : "&lt;sup&gt;11&lt;/sup&gt;", "plainTextFormattedCitation" : "11", "previouslyFormattedCitation" : "&lt;sup&gt;11&lt;/sup&gt;" }, "properties" : { "noteIndex" : 0 }, "schema" : "https://github.com/citation-style-language/schema/raw/master/csl-citation.json" }</w:instrText>
      </w:r>
      <w:r w:rsidR="006C3BD8">
        <w:rPr>
          <w:lang w:val="en-US"/>
        </w:rPr>
        <w:fldChar w:fldCharType="separate"/>
      </w:r>
      <w:r w:rsidR="006C3BD8" w:rsidRPr="006C3BD8">
        <w:rPr>
          <w:noProof/>
          <w:vertAlign w:val="superscript"/>
          <w:lang w:val="en-US"/>
        </w:rPr>
        <w:t>11</w:t>
      </w:r>
      <w:r w:rsidR="006C3BD8">
        <w:rPr>
          <w:lang w:val="en-US"/>
        </w:rPr>
        <w:fldChar w:fldCharType="end"/>
      </w:r>
    </w:p>
    <w:p w14:paraId="441993AB" w14:textId="3639DCDE" w:rsidR="00AD43A0" w:rsidRPr="005D3EE2" w:rsidRDefault="007B64D0" w:rsidP="00AC178B">
      <w:pPr>
        <w:spacing w:line="360" w:lineRule="auto"/>
        <w:jc w:val="both"/>
        <w:rPr>
          <w:lang w:val="en-US"/>
        </w:rPr>
      </w:pPr>
      <w:r w:rsidRPr="005D3EE2">
        <w:rPr>
          <w:lang w:val="en-US"/>
        </w:rPr>
        <w:t>Besides the Ctr1 also the OCTs play a role in cisplatin transport and nephrotoxicity. Taking up of cationic substrates in the cell occurs via OCTs. The transport is independent of Na</w:t>
      </w:r>
      <w:r w:rsidRPr="005D3EE2">
        <w:rPr>
          <w:vertAlign w:val="superscript"/>
          <w:lang w:val="en-US"/>
        </w:rPr>
        <w:t>+</w:t>
      </w:r>
      <w:r w:rsidRPr="005D3EE2">
        <w:rPr>
          <w:lang w:val="en-US"/>
        </w:rPr>
        <w:t xml:space="preserve"> and the direction of transport is reversible. </w:t>
      </w:r>
      <w:r w:rsidR="00966F53" w:rsidRPr="005D3EE2">
        <w:rPr>
          <w:lang w:val="en-US"/>
        </w:rPr>
        <w:t xml:space="preserve">OCTs can transport </w:t>
      </w:r>
      <w:r w:rsidR="00AD43A0" w:rsidRPr="005D3EE2">
        <w:rPr>
          <w:lang w:val="en-US"/>
        </w:rPr>
        <w:t>several</w:t>
      </w:r>
      <w:r w:rsidR="00966F53" w:rsidRPr="005D3EE2">
        <w:rPr>
          <w:lang w:val="en-US"/>
        </w:rPr>
        <w:t xml:space="preserve"> substrates due the fact that they have a large binding domain. On the renal proximal tubule cells mainly OCT2 is expressed. Cisplatin is thought to interact with the OCT2 transporter</w:t>
      </w:r>
      <w:r w:rsidR="00AD43A0" w:rsidRPr="005D3EE2">
        <w:rPr>
          <w:lang w:val="en-US"/>
        </w:rPr>
        <w:t>,</w:t>
      </w:r>
      <w:r w:rsidR="00966F53" w:rsidRPr="005D3EE2">
        <w:rPr>
          <w:lang w:val="en-US"/>
        </w:rPr>
        <w:t xml:space="preserve"> which explains also the specific toxicity to the renal tubule cells. Cimetidine, an OCT2 substrate, inhibits the effect of cisplatin on the cells</w:t>
      </w:r>
      <w:r w:rsidR="006C3BD8">
        <w:rPr>
          <w:lang w:val="en-US"/>
        </w:rPr>
        <w:t>.</w:t>
      </w:r>
      <w:r w:rsidR="006C3BD8">
        <w:rPr>
          <w:lang w:val="en-US"/>
        </w:rPr>
        <w:fldChar w:fldCharType="begin" w:fldLock="1"/>
      </w:r>
      <w:r w:rsidR="003C1CDE">
        <w:rPr>
          <w:lang w:val="en-US"/>
        </w:rPr>
        <w:instrText>ADDIN CSL_CITATION { "citationItems" : [ { "id" : "ITEM-1", "itemData" : { "DOI" : "10.3390/molecules191015584", "ISBN" : "1558415610", "ISSN" : "1420-3049", "PMID" : "25268716", "abstract" : "The field of medicinal inorganic chemistry has grown consistently during the past 50 years; however, metal-containing coordination compounds represent only a minor proportion of drugs currently on the market, indicating that research in this area has not yet been thoroughly realized. Although platinum-based drugs as cancer chemotherapeutic agents have been widely studied, exact knowledge of the mechanisms governing their accumulation in cells is still lacking. However, evidence suggests active uptake and efflux mechanisms are involved; this may be involved also in other experimental metal coordination and organometallic compounds with promising antitumor activities in vitro and in vivo, such as ruthenium and gold compounds. Such knowledge would be necessary to elucidate the balance between activity and toxicity profiles of metal compounds. In this review, we present an overview of the information available on the cellular accumulation of Pt compounds from in vitro, in vivo and clinical studies, as well as a summary of reports on the possible accumulation mechanisms for different families of experimental anticancer metal complexes (e.g., Ru Au and Ir). Finally, we discuss the need for rationalization of the investigational approaches available to study metallodrug cellular transport.", "author" : [ { "dropping-particle" : "", "family" : "Spreckelmeyer", "given" : "Sarah", "non-dropping-particle" : "", "parse-names" : false, "suffix" : "" }, { "dropping-particle" : "", "family" : "Orvig", "given" : "Chris", "non-dropping-particle" : "", "parse-names" : false, "suffix" : "" }, { "dropping-particle" : "", "family" : "Casini", "given" : "Angela", "non-dropping-particle" : "", "parse-names" : false, "suffix" : "" } ], "container-title" : "Molecules", "id" : "ITEM-1", "issue" : "10", "issued" : { "date-parts" : [ [ "2014" ] ] }, "page" : "15584-15610", "title" : "Cellular Transport Mechanisms of Cytotoxic Metallodrugs: An Overview beyond Cisplatin", "type" : "article-journal", "volume" : "19" }, "uris" : [ "http://www.mendeley.com/documents/?uuid=4000f85e-a364-420e-9eee-4f84656a955d" ] } ], "mendeley" : { "formattedCitation" : "&lt;sup&gt;11&lt;/sup&gt;", "plainTextFormattedCitation" : "11", "previouslyFormattedCitation" : "&lt;sup&gt;11&lt;/sup&gt;" }, "properties" : { "noteIndex" : 0 }, "schema" : "https://github.com/citation-style-language/schema/raw/master/csl-citation.json" }</w:instrText>
      </w:r>
      <w:r w:rsidR="006C3BD8">
        <w:rPr>
          <w:lang w:val="en-US"/>
        </w:rPr>
        <w:fldChar w:fldCharType="separate"/>
      </w:r>
      <w:r w:rsidR="006C3BD8" w:rsidRPr="006C3BD8">
        <w:rPr>
          <w:noProof/>
          <w:vertAlign w:val="superscript"/>
          <w:lang w:val="en-US"/>
        </w:rPr>
        <w:t>11</w:t>
      </w:r>
      <w:r w:rsidR="006C3BD8">
        <w:rPr>
          <w:lang w:val="en-US"/>
        </w:rPr>
        <w:fldChar w:fldCharType="end"/>
      </w:r>
    </w:p>
    <w:p w14:paraId="6C8CC5B6" w14:textId="04DED4A2" w:rsidR="00C01165" w:rsidRPr="005D3EE2" w:rsidRDefault="00AD43A0" w:rsidP="00AC178B">
      <w:pPr>
        <w:spacing w:line="360" w:lineRule="auto"/>
        <w:jc w:val="both"/>
        <w:rPr>
          <w:lang w:val="en-US"/>
        </w:rPr>
      </w:pPr>
      <w:r w:rsidRPr="005D3EE2">
        <w:rPr>
          <w:lang w:val="en-US"/>
        </w:rPr>
        <w:t>Finally</w:t>
      </w:r>
      <w:r w:rsidR="001B55DD" w:rsidRPr="005D3EE2">
        <w:rPr>
          <w:lang w:val="en-US"/>
        </w:rPr>
        <w:t xml:space="preserve"> </w:t>
      </w:r>
      <w:r w:rsidRPr="005D3EE2">
        <w:rPr>
          <w:lang w:val="en-US"/>
        </w:rPr>
        <w:t>the</w:t>
      </w:r>
      <w:r w:rsidR="001B55DD" w:rsidRPr="005D3EE2">
        <w:rPr>
          <w:lang w:val="en-US"/>
        </w:rPr>
        <w:t xml:space="preserve"> multidrug and toxin extrusion proteins (MATEs) which </w:t>
      </w:r>
      <w:r w:rsidR="00A84955">
        <w:rPr>
          <w:lang w:val="en-US"/>
        </w:rPr>
        <w:t>are</w:t>
      </w:r>
      <w:r w:rsidR="001B55DD" w:rsidRPr="005D3EE2">
        <w:rPr>
          <w:lang w:val="en-US"/>
        </w:rPr>
        <w:t xml:space="preserve"> thought to play a role in excretion of organic cations</w:t>
      </w:r>
      <w:r w:rsidRPr="005D3EE2">
        <w:rPr>
          <w:lang w:val="en-US"/>
        </w:rPr>
        <w:t>, may also have a role in the excretion of cisplatin</w:t>
      </w:r>
      <w:r w:rsidR="001B55DD" w:rsidRPr="005D3EE2">
        <w:rPr>
          <w:lang w:val="en-US"/>
        </w:rPr>
        <w:t>. MATE and OCT</w:t>
      </w:r>
      <w:r w:rsidRPr="005D3EE2">
        <w:rPr>
          <w:lang w:val="en-US"/>
        </w:rPr>
        <w:t>s</w:t>
      </w:r>
      <w:r w:rsidR="001B55DD" w:rsidRPr="005D3EE2">
        <w:rPr>
          <w:lang w:val="en-US"/>
        </w:rPr>
        <w:t xml:space="preserve"> have </w:t>
      </w:r>
      <w:r w:rsidRPr="005D3EE2">
        <w:rPr>
          <w:lang w:val="en-US"/>
        </w:rPr>
        <w:t xml:space="preserve">similar </w:t>
      </w:r>
      <w:r w:rsidR="001B55DD" w:rsidRPr="005D3EE2">
        <w:rPr>
          <w:lang w:val="en-US"/>
        </w:rPr>
        <w:t>substrates</w:t>
      </w:r>
      <w:r w:rsidRPr="005D3EE2">
        <w:rPr>
          <w:lang w:val="en-US"/>
        </w:rPr>
        <w:t>,</w:t>
      </w:r>
      <w:r w:rsidR="001B55DD" w:rsidRPr="005D3EE2">
        <w:rPr>
          <w:lang w:val="en-US"/>
        </w:rPr>
        <w:t xml:space="preserve"> </w:t>
      </w:r>
      <w:r w:rsidRPr="005D3EE2">
        <w:rPr>
          <w:lang w:val="en-US"/>
        </w:rPr>
        <w:t xml:space="preserve">such as </w:t>
      </w:r>
      <w:r w:rsidR="008B7CDE" w:rsidRPr="005D3EE2">
        <w:rPr>
          <w:lang w:val="en-US"/>
        </w:rPr>
        <w:t>cimetidine.</w:t>
      </w:r>
      <w:r w:rsidR="008B7CDE" w:rsidRPr="005D3EE2">
        <w:rPr>
          <w:lang w:val="en-US"/>
        </w:rPr>
        <w:fldChar w:fldCharType="begin" w:fldLock="1"/>
      </w:r>
      <w:r w:rsidR="008B7CDE" w:rsidRPr="005D3EE2">
        <w:rPr>
          <w:lang w:val="en-US"/>
        </w:rPr>
        <w:instrText>ADDIN CSL_CITATION { "citationItems" : [ { "id" : "ITEM-1", "itemData" : { "DOI" : "10.3390/molecules191015584", "ISBN" : "1558415610", "ISSN" : "1420-3049", "PMID" : "25268716", "abstract" : "The field of medicinal inorganic chemistry has grown consistently during the past 50 years; however, metal-containing coordination compounds represent only a minor proportion of drugs currently on the market, indicating that research in this area has not yet been thoroughly realized. Although platinum-based drugs as cancer chemotherapeutic agents have been widely studied, exact knowledge of the mechanisms governing their accumulation in cells is still lacking. However, evidence suggests active uptake and efflux mechanisms are involved; this may be involved also in other experimental metal coordination and organometallic compounds with promising antitumor activities in vitro and in vivo, such as ruthenium and gold compounds. Such knowledge would be necessary to elucidate the balance between activity and toxicity profiles of metal compounds. In this review, we present an overview of the information available on the cellular accumulation of Pt compounds from in vitro, in vivo and clinical studies, as well as a summary of reports on the possible accumulation mechanisms for different families of experimental anticancer metal complexes (e.g., Ru Au and Ir). Finally, we discuss the need for rationalization of the investigational approaches available to study metallodrug cellular transport.", "author" : [ { "dropping-particle" : "", "family" : "Spreckelmeyer", "given" : "Sarah", "non-dropping-particle" : "", "parse-names" : false, "suffix" : "" }, { "dropping-particle" : "", "family" : "Orvig", "given" : "Chris", "non-dropping-particle" : "", "parse-names" : false, "suffix" : "" }, { "dropping-particle" : "", "family" : "Casini", "given" : "Angela", "non-dropping-particle" : "", "parse-names" : false, "suffix" : "" } ], "container-title" : "Molecules", "id" : "ITEM-1", "issue" : "10", "issued" : { "date-parts" : [ [ "2014" ] ] }, "page" : "15584-15610", "title" : "Cellular Transport Mechanisms of Cytotoxic Metallodrugs: An Overview beyond Cisplatin", "type" : "article-journal", "volume" : "19" }, "uris" : [ "http://www.mendeley.com/documents/?uuid=4000f85e-a364-420e-9eee-4f84656a955d" ] } ], "mendeley" : { "formattedCitation" : "&lt;sup&gt;11&lt;/sup&gt;", "plainTextFormattedCitation" : "11", "previouslyFormattedCitation" : "&lt;sup&gt;11&lt;/sup&gt;"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11</w:t>
      </w:r>
      <w:r w:rsidR="008B7CDE" w:rsidRPr="005D3EE2">
        <w:rPr>
          <w:lang w:val="en-US"/>
        </w:rPr>
        <w:fldChar w:fldCharType="end"/>
      </w:r>
    </w:p>
    <w:p w14:paraId="767F0F4C" w14:textId="73900C69" w:rsidR="00495542" w:rsidRPr="005D3EE2" w:rsidRDefault="00AD43A0" w:rsidP="00733141">
      <w:pPr>
        <w:spacing w:line="360" w:lineRule="auto"/>
        <w:jc w:val="both"/>
        <w:rPr>
          <w:lang w:val="en-US"/>
        </w:rPr>
      </w:pPr>
      <w:r w:rsidRPr="005D3EE2">
        <w:rPr>
          <w:lang w:val="en-US"/>
        </w:rPr>
        <w:t xml:space="preserve">Overall, the </w:t>
      </w:r>
      <w:r w:rsidR="004C7B37" w:rsidRPr="005D3EE2">
        <w:rPr>
          <w:lang w:val="en-US"/>
        </w:rPr>
        <w:t>mechanisms</w:t>
      </w:r>
      <w:r w:rsidRPr="005D3EE2">
        <w:rPr>
          <w:lang w:val="en-US"/>
        </w:rPr>
        <w:t xml:space="preserve"> of cisplatin accumulation in cancerous and normal cells still need to be fully elucidated. </w:t>
      </w:r>
      <w:r w:rsidR="00FD0CBB" w:rsidRPr="005D3EE2">
        <w:rPr>
          <w:lang w:val="en-US"/>
        </w:rPr>
        <w:t xml:space="preserve">In addition to the hypothesis </w:t>
      </w:r>
      <w:r w:rsidR="001C4EAF" w:rsidRPr="005D3EE2">
        <w:rPr>
          <w:lang w:val="en-US"/>
        </w:rPr>
        <w:t xml:space="preserve">of increased accumulation, </w:t>
      </w:r>
      <w:r w:rsidR="00733141" w:rsidRPr="005D3EE2">
        <w:rPr>
          <w:lang w:val="en-US"/>
        </w:rPr>
        <w:t>an</w:t>
      </w:r>
      <w:r w:rsidR="001C4EAF" w:rsidRPr="005D3EE2">
        <w:rPr>
          <w:lang w:val="en-US"/>
        </w:rPr>
        <w:t xml:space="preserve">other </w:t>
      </w:r>
      <w:r w:rsidR="009A4FF7" w:rsidRPr="005D3EE2">
        <w:rPr>
          <w:lang w:val="en-US"/>
        </w:rPr>
        <w:t>explanation for the nephrotoxicity</w:t>
      </w:r>
      <w:r w:rsidR="001C4EAF" w:rsidRPr="005D3EE2">
        <w:rPr>
          <w:lang w:val="en-US"/>
        </w:rPr>
        <w:t xml:space="preserve"> of cisplatin</w:t>
      </w:r>
      <w:r w:rsidR="009A4FF7" w:rsidRPr="005D3EE2">
        <w:rPr>
          <w:lang w:val="en-US"/>
        </w:rPr>
        <w:t xml:space="preserve"> </w:t>
      </w:r>
      <w:r w:rsidR="001C4EAF" w:rsidRPr="005D3EE2">
        <w:rPr>
          <w:lang w:val="en-US"/>
        </w:rPr>
        <w:t xml:space="preserve">involves </w:t>
      </w:r>
      <w:r w:rsidR="009A4FF7" w:rsidRPr="005D3EE2">
        <w:rPr>
          <w:lang w:val="en-US"/>
        </w:rPr>
        <w:t xml:space="preserve">the </w:t>
      </w:r>
      <w:r w:rsidR="00FD0CBB" w:rsidRPr="005D3EE2">
        <w:rPr>
          <w:lang w:val="en-US"/>
        </w:rPr>
        <w:t xml:space="preserve">formation </w:t>
      </w:r>
      <w:r w:rsidR="009A4FF7" w:rsidRPr="005D3EE2">
        <w:rPr>
          <w:lang w:val="en-US"/>
        </w:rPr>
        <w:t xml:space="preserve">of cisplatin </w:t>
      </w:r>
      <w:r w:rsidR="001C4EAF" w:rsidRPr="005D3EE2">
        <w:rPr>
          <w:lang w:val="en-US"/>
        </w:rPr>
        <w:t>metabolites</w:t>
      </w:r>
      <w:r w:rsidR="009A4FF7" w:rsidRPr="005D3EE2">
        <w:rPr>
          <w:lang w:val="en-US"/>
        </w:rPr>
        <w:t xml:space="preserve">. </w:t>
      </w:r>
      <w:r w:rsidR="00E213A5" w:rsidRPr="005D3EE2">
        <w:rPr>
          <w:lang w:val="en-US"/>
        </w:rPr>
        <w:t>This idea is described in more details in the following section.</w:t>
      </w:r>
    </w:p>
    <w:p w14:paraId="037AC056" w14:textId="36D0F331" w:rsidR="00B26373" w:rsidRPr="005D3EE2" w:rsidRDefault="001C4EAF" w:rsidP="005F1B02">
      <w:pPr>
        <w:pStyle w:val="Heading3"/>
        <w:rPr>
          <w:rFonts w:asciiTheme="minorHAnsi" w:hAnsiTheme="minorHAnsi"/>
          <w:i/>
          <w:lang w:val="en-US"/>
        </w:rPr>
      </w:pPr>
      <w:bookmarkStart w:id="4" w:name="_Toc435102836"/>
      <w:r w:rsidRPr="005D3EE2">
        <w:rPr>
          <w:rFonts w:asciiTheme="minorHAnsi" w:hAnsiTheme="minorHAnsi"/>
          <w:i/>
          <w:sz w:val="20"/>
          <w:lang w:val="en-US"/>
        </w:rPr>
        <w:t xml:space="preserve">ii) </w:t>
      </w:r>
      <w:r w:rsidR="00D9654E" w:rsidRPr="005D3EE2">
        <w:rPr>
          <w:rFonts w:asciiTheme="minorHAnsi" w:hAnsiTheme="minorHAnsi"/>
          <w:i/>
          <w:sz w:val="20"/>
          <w:lang w:val="en-US"/>
        </w:rPr>
        <w:t xml:space="preserve">Formation of cisplatin </w:t>
      </w:r>
      <w:r w:rsidRPr="005D3EE2">
        <w:rPr>
          <w:rFonts w:asciiTheme="minorHAnsi" w:hAnsiTheme="minorHAnsi"/>
          <w:i/>
          <w:sz w:val="20"/>
          <w:lang w:val="en-US"/>
        </w:rPr>
        <w:t>metabolites in the liver</w:t>
      </w:r>
      <w:bookmarkEnd w:id="4"/>
    </w:p>
    <w:p w14:paraId="1731621C" w14:textId="783915DF" w:rsidR="0094206C" w:rsidRPr="005D3EE2" w:rsidRDefault="00AB0885" w:rsidP="00733141">
      <w:pPr>
        <w:spacing w:line="360" w:lineRule="auto"/>
        <w:jc w:val="both"/>
        <w:rPr>
          <w:lang w:val="en-US"/>
        </w:rPr>
      </w:pPr>
      <w:r w:rsidRPr="005D3EE2">
        <w:rPr>
          <w:lang w:val="en-US"/>
        </w:rPr>
        <w:t>In earl</w:t>
      </w:r>
      <w:r w:rsidR="00A84955">
        <w:rPr>
          <w:lang w:val="en-US"/>
        </w:rPr>
        <w:t>ier</w:t>
      </w:r>
      <w:r w:rsidRPr="005D3EE2">
        <w:rPr>
          <w:lang w:val="en-US"/>
        </w:rPr>
        <w:t xml:space="preserve"> work</w:t>
      </w:r>
      <w:r w:rsidR="00E213A5" w:rsidRPr="005D3EE2">
        <w:rPr>
          <w:lang w:val="en-US"/>
        </w:rPr>
        <w:t>, it</w:t>
      </w:r>
      <w:r w:rsidRPr="005D3EE2">
        <w:rPr>
          <w:lang w:val="en-US"/>
        </w:rPr>
        <w:t xml:space="preserve"> was suggested that cisplatin metabolites are more toxic than cisplatin itself but also less effective against </w:t>
      </w:r>
      <w:r w:rsidR="00E10773" w:rsidRPr="005D3EE2">
        <w:rPr>
          <w:lang w:val="en-US"/>
        </w:rPr>
        <w:t>tumors</w:t>
      </w:r>
      <w:r w:rsidR="003523FE" w:rsidRPr="005D3EE2">
        <w:rPr>
          <w:lang w:val="en-US"/>
        </w:rPr>
        <w:t>.</w:t>
      </w:r>
      <w:r w:rsidR="003C3AE3" w:rsidRPr="005D3EE2">
        <w:rPr>
          <w:lang w:val="en-US"/>
        </w:rPr>
        <w:t xml:space="preserve"> The concentration of metabolites is much lower than the cisplatin concentration but </w:t>
      </w:r>
      <w:r w:rsidR="00D83B42" w:rsidRPr="005D3EE2">
        <w:rPr>
          <w:lang w:val="en-US"/>
        </w:rPr>
        <w:t xml:space="preserve">it </w:t>
      </w:r>
      <w:r w:rsidR="003C3AE3" w:rsidRPr="005D3EE2">
        <w:rPr>
          <w:lang w:val="en-US"/>
        </w:rPr>
        <w:t xml:space="preserve">is not </w:t>
      </w:r>
      <w:r w:rsidR="00D83B42" w:rsidRPr="005D3EE2">
        <w:rPr>
          <w:lang w:val="en-US"/>
        </w:rPr>
        <w:t xml:space="preserve">cleared </w:t>
      </w:r>
      <w:r w:rsidR="003C3AE3" w:rsidRPr="005D3EE2">
        <w:rPr>
          <w:lang w:val="en-US"/>
        </w:rPr>
        <w:t>from the plasma as quickly as cisplatin. This results in a longer</w:t>
      </w:r>
      <w:r w:rsidR="00916E8F" w:rsidRPr="005D3EE2">
        <w:rPr>
          <w:lang w:val="en-US"/>
        </w:rPr>
        <w:t xml:space="preserve"> residence</w:t>
      </w:r>
      <w:r w:rsidR="003C3AE3" w:rsidRPr="005D3EE2">
        <w:rPr>
          <w:lang w:val="en-US"/>
        </w:rPr>
        <w:t xml:space="preserve"> time </w:t>
      </w:r>
      <w:r w:rsidR="00916E8F" w:rsidRPr="005D3EE2">
        <w:rPr>
          <w:lang w:val="en-US"/>
        </w:rPr>
        <w:t>and</w:t>
      </w:r>
      <w:r w:rsidR="00D83B42" w:rsidRPr="005D3EE2">
        <w:rPr>
          <w:lang w:val="en-US"/>
        </w:rPr>
        <w:t>,</w:t>
      </w:r>
      <w:r w:rsidR="00916E8F" w:rsidRPr="005D3EE2">
        <w:rPr>
          <w:lang w:val="en-US"/>
        </w:rPr>
        <w:t xml:space="preserve"> </w:t>
      </w:r>
      <w:r w:rsidR="00D83B42" w:rsidRPr="005D3EE2">
        <w:rPr>
          <w:lang w:val="en-US"/>
        </w:rPr>
        <w:t xml:space="preserve">therefore, in </w:t>
      </w:r>
      <w:r w:rsidR="00387DFF" w:rsidRPr="005D3EE2">
        <w:rPr>
          <w:lang w:val="en-US"/>
        </w:rPr>
        <w:t>increased toxicity</w:t>
      </w:r>
      <w:r w:rsidR="003C3AE3" w:rsidRPr="005D3EE2">
        <w:rPr>
          <w:lang w:val="en-US"/>
        </w:rPr>
        <w:t>.</w:t>
      </w:r>
      <w:r w:rsidR="008B7CDE" w:rsidRPr="005D3EE2">
        <w:rPr>
          <w:lang w:val="en-US"/>
        </w:rPr>
        <w:fldChar w:fldCharType="begin" w:fldLock="1"/>
      </w:r>
      <w:r w:rsidR="008B7CDE" w:rsidRPr="005D3EE2">
        <w:rPr>
          <w:lang w:val="en-US"/>
        </w:rPr>
        <w:instrText>ADDIN CSL_CITATION { "citationItems" : [ { "id" : "ITEM-1", "itemData" : { "DOI" : "10.1016/0006-2952(84)90610-5", "ISSN" : "0006-2952", "abstract" : "For rats dosed with cisplatin the rate of appearance in plasma of ultrafilterable metabolites containing platinum has been investigated using HPLC. At least seven species containing platinum in addition to cisplatin are present 15 min following injection i.p. of 15 mg kg\u22121. Unchanged cisplatin has been almost completely eliminated from the plasma within 3 hr of dosing; however, metabolite species are still present. The same metabolite species form when cisplatin is incubated in vitro with plasma although in different proportions. After incubation for 24 hr at 37% a mixture of metabolites is produced which contains less than 4% cisplatin. This mixture, when injected i.p. into rats, is nephrotoxic at doses of platinum at which cisplatin is not. The mixture of metabolites has considerably less antitumour activity than cisplatin when tested against the mouse L1210 leukemia assay. Although no metabolite species has been unequivocally identified we present evidence which suggests that amongst the principle metabolite species are an hydrolysis product and methionine substitution products of cisplatin. A mixture of cisplatin methionine substitution complexes showed neither antitumour nor nephrotoxic properties. However, an hydrolysis product was shown to be nephrotoxic at a dose of platinum at which cisplatin is not.\\nThe work reported here is the first direct experimental demonstration that cisplatin metabolites are more nephrotoxic but less effective antitumour agents than the parent compound.", "author" : [ { "dropping-particle" : "", "family" : "Daley-Yates", "given" : "Peter T.", "non-dropping-particle" : "", "parse-names" : false, "suffix" : "" }, { "dropping-particle" : "", "family" : "McBrien", "given" : "David C. H.", "non-dropping-particle" : "", "parse-names" : false, "suffix" : "" } ], "container-title" : "Biochemical Pharmacology", "id" : "ITEM-1", "issue" : "19", "issued" : { "date-parts" : [ [ "1984" ] ] }, "page" : "3063-3070", "title" : "Cisplatin metabolites in plasma, a study of their pharmacokinetics and importance in the nephrotoxic and antitumour activity of cisplatin", "type" : "article-journal", "volume" : "33" }, "uris" : [ "http://www.mendeley.com/documents/?uuid=a178bd58-3b4f-421e-83f9-02a1f449db08" ] } ], "mendeley" : { "formattedCitation" : "&lt;sup&gt;13&lt;/sup&gt;", "plainTextFormattedCitation" : "13", "previouslyFormattedCitation" : "&lt;sup&gt;13&lt;/sup&gt;"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13</w:t>
      </w:r>
      <w:r w:rsidR="008B7CDE" w:rsidRPr="005D3EE2">
        <w:rPr>
          <w:lang w:val="en-US"/>
        </w:rPr>
        <w:fldChar w:fldCharType="end"/>
      </w:r>
      <w:r w:rsidR="008B7CDE" w:rsidRPr="005D3EE2">
        <w:rPr>
          <w:lang w:val="en-US"/>
        </w:rPr>
        <w:t xml:space="preserve"> </w:t>
      </w:r>
      <w:r w:rsidR="00115923" w:rsidRPr="005D3EE2">
        <w:rPr>
          <w:lang w:val="en-US"/>
        </w:rPr>
        <w:t xml:space="preserve">The mechanism of metabolites formation </w:t>
      </w:r>
      <w:r w:rsidR="00C871FC" w:rsidRPr="005D3EE2">
        <w:rPr>
          <w:lang w:val="en-US"/>
        </w:rPr>
        <w:t xml:space="preserve">needs to be clarified in order to be able to </w:t>
      </w:r>
      <w:r w:rsidR="00D83B42" w:rsidRPr="005D3EE2">
        <w:rPr>
          <w:lang w:val="en-US"/>
        </w:rPr>
        <w:t xml:space="preserve">reduce drug </w:t>
      </w:r>
      <w:r w:rsidR="00C871FC" w:rsidRPr="005D3EE2">
        <w:rPr>
          <w:lang w:val="en-US"/>
        </w:rPr>
        <w:t xml:space="preserve">toxicity. In the study of </w:t>
      </w:r>
      <w:r w:rsidR="00DA5F28" w:rsidRPr="005D3EE2">
        <w:rPr>
          <w:lang w:val="en-US"/>
        </w:rPr>
        <w:t>Townsend</w:t>
      </w:r>
      <w:r w:rsidR="00C871FC" w:rsidRPr="005D3EE2">
        <w:rPr>
          <w:lang w:val="en-US"/>
        </w:rPr>
        <w:t xml:space="preserve"> and Hanigan</w:t>
      </w:r>
      <w:r w:rsidR="00D83B42" w:rsidRPr="005D3EE2">
        <w:rPr>
          <w:lang w:val="en-US"/>
        </w:rPr>
        <w:t>,</w:t>
      </w:r>
      <w:r w:rsidR="00C871FC" w:rsidRPr="005D3EE2">
        <w:rPr>
          <w:lang w:val="en-US"/>
        </w:rPr>
        <w:t xml:space="preserve"> </w:t>
      </w:r>
      <w:r w:rsidR="00D83B42" w:rsidRPr="005D3EE2">
        <w:rPr>
          <w:lang w:val="en-US"/>
        </w:rPr>
        <w:t xml:space="preserve">it was hypothesized that </w:t>
      </w:r>
      <w:r w:rsidR="00C871FC" w:rsidRPr="005D3EE2">
        <w:rPr>
          <w:lang w:val="en-US"/>
        </w:rPr>
        <w:t xml:space="preserve">cisplatin </w:t>
      </w:r>
      <w:r w:rsidR="001F6759" w:rsidRPr="005D3EE2">
        <w:rPr>
          <w:lang w:val="en-US"/>
        </w:rPr>
        <w:t>is metabolized</w:t>
      </w:r>
      <w:r w:rsidR="00C871FC" w:rsidRPr="005D3EE2">
        <w:rPr>
          <w:lang w:val="en-US"/>
        </w:rPr>
        <w:t xml:space="preserve"> via the </w:t>
      </w:r>
      <w:r w:rsidR="00387DFF" w:rsidRPr="005D3EE2">
        <w:rPr>
          <w:rFonts w:cs="MathematicalPi-One"/>
          <w:lang w:val="en-US"/>
        </w:rPr>
        <w:sym w:font="Symbol" w:char="F067"/>
      </w:r>
      <w:r w:rsidR="00387DFF" w:rsidRPr="005D3EE2">
        <w:rPr>
          <w:rFonts w:cs="NewCenturySchlbk-Roman"/>
          <w:lang w:val="en-US"/>
        </w:rPr>
        <w:t>-glutamyl transpeptidase</w:t>
      </w:r>
      <w:r w:rsidR="00C871FC" w:rsidRPr="005D3EE2">
        <w:rPr>
          <w:lang w:val="en-US"/>
        </w:rPr>
        <w:t>-dependent and cysteine S-conjugate β-lyase-dependent pathway.</w:t>
      </w:r>
      <w:r w:rsidR="008B7CDE" w:rsidRPr="005D3EE2">
        <w:rPr>
          <w:lang w:val="en-US"/>
        </w:rPr>
        <w:fldChar w:fldCharType="begin" w:fldLock="1"/>
      </w:r>
      <w:r w:rsidR="008B7CDE"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6</w:t>
      </w:r>
      <w:r w:rsidR="008B7CDE" w:rsidRPr="005D3EE2">
        <w:rPr>
          <w:lang w:val="en-US"/>
        </w:rPr>
        <w:fldChar w:fldCharType="end"/>
      </w:r>
      <w:r w:rsidR="00387DFF" w:rsidRPr="005D3EE2">
        <w:rPr>
          <w:lang w:val="en-US"/>
        </w:rPr>
        <w:t xml:space="preserve"> The assumed metab</w:t>
      </w:r>
      <w:r w:rsidR="00D926EA" w:rsidRPr="005D3EE2">
        <w:rPr>
          <w:lang w:val="en-US"/>
        </w:rPr>
        <w:t>olism route is show</w:t>
      </w:r>
      <w:r w:rsidR="009A78C7" w:rsidRPr="005D3EE2">
        <w:rPr>
          <w:lang w:val="en-US"/>
        </w:rPr>
        <w:t>n in f</w:t>
      </w:r>
      <w:r w:rsidR="00D926EA" w:rsidRPr="005D3EE2">
        <w:rPr>
          <w:lang w:val="en-US"/>
        </w:rPr>
        <w:t>igure 4</w:t>
      </w:r>
      <w:r w:rsidR="00387DFF" w:rsidRPr="005D3EE2">
        <w:rPr>
          <w:lang w:val="en-US"/>
        </w:rPr>
        <w:t>.</w:t>
      </w:r>
      <w:r w:rsidR="008B7CDE" w:rsidRPr="005D3EE2">
        <w:rPr>
          <w:lang w:val="en-US"/>
        </w:rPr>
        <w:fldChar w:fldCharType="begin" w:fldLock="1"/>
      </w:r>
      <w:r w:rsidR="00F268E9" w:rsidRPr="005D3EE2">
        <w:rPr>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8B7CDE" w:rsidRPr="005D3EE2">
        <w:rPr>
          <w:lang w:val="en-US"/>
        </w:rPr>
        <w:fldChar w:fldCharType="separate"/>
      </w:r>
      <w:r w:rsidR="008B7CDE" w:rsidRPr="005D3EE2">
        <w:rPr>
          <w:noProof/>
          <w:vertAlign w:val="superscript"/>
          <w:lang w:val="en-US"/>
        </w:rPr>
        <w:t>14</w:t>
      </w:r>
      <w:r w:rsidR="008B7CDE" w:rsidRPr="005D3EE2">
        <w:rPr>
          <w:lang w:val="en-US"/>
        </w:rPr>
        <w:fldChar w:fldCharType="end"/>
      </w:r>
      <w:r w:rsidR="00C871FC" w:rsidRPr="005D3EE2">
        <w:rPr>
          <w:lang w:val="en-US"/>
        </w:rPr>
        <w:t xml:space="preserve"> </w:t>
      </w:r>
      <w:r w:rsidR="001F6759" w:rsidRPr="005D3EE2">
        <w:rPr>
          <w:lang w:val="en-US"/>
        </w:rPr>
        <w:t>Cisplatin would first be conjugated to glutathione</w:t>
      </w:r>
      <w:r w:rsidR="005A4FC1" w:rsidRPr="005D3EE2">
        <w:rPr>
          <w:lang w:val="en-US"/>
        </w:rPr>
        <w:t xml:space="preserve"> (GSH)</w:t>
      </w:r>
      <w:r w:rsidR="00D83B42" w:rsidRPr="005D3EE2">
        <w:rPr>
          <w:lang w:val="en-US"/>
        </w:rPr>
        <w:t>, via binding of one of the thiol moieties</w:t>
      </w:r>
      <w:r w:rsidR="00DC04A2" w:rsidRPr="005D3EE2">
        <w:rPr>
          <w:lang w:val="en-US"/>
        </w:rPr>
        <w:t xml:space="preserve"> </w:t>
      </w:r>
      <w:r w:rsidR="00D83B42" w:rsidRPr="005D3EE2">
        <w:rPr>
          <w:lang w:val="en-US"/>
        </w:rPr>
        <w:t xml:space="preserve">of GSH to Pt (which </w:t>
      </w:r>
      <w:r w:rsidR="00DC04A2" w:rsidRPr="005D3EE2">
        <w:rPr>
          <w:lang w:val="en-US"/>
        </w:rPr>
        <w:t xml:space="preserve">replaces one of the chloride </w:t>
      </w:r>
      <w:r w:rsidR="00CA19F5" w:rsidRPr="005D3EE2">
        <w:rPr>
          <w:lang w:val="en-US"/>
        </w:rPr>
        <w:t>ligands</w:t>
      </w:r>
      <w:r w:rsidR="00D83B42" w:rsidRPr="005D3EE2">
        <w:rPr>
          <w:lang w:val="en-US"/>
        </w:rPr>
        <w:t>)</w:t>
      </w:r>
      <w:r w:rsidR="00DC04A2"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"10.1097/01.ASN.0000042803.28024.92", "ISBN" : "0000042803", "ISSN" : "1046-6673", "PMID" : "12506132", "abstract" : "Cisplatin, a commonly used chemotherapeutic agent, is nephrotoxic. The mechanism by which cisplatin selectively kills the proximal tubule cells was heretofore unknown. Recent studies in mice and rats have shown that the nephrotoxicity of cisplatin can be blocked by acivicin or (aminooxy)acetic acid, the same enzyme inhibitors that block the metabolic activation of a series of nephrotoxic halogenated alkenes. In this study, it was hypothesized that cisplatin is activated in the kidney to a toxic metabolite through the same pathway that has been shown to activate the halogenated alkenes. This activation begins with the formation of a glutathione-conjugate that is metabolized to a cysteinyl-glycine-conjugate, to a cysteine-conjugate, and finally to a reactive thiol. In this study, a protocol was developed in which confluent monolayers of LLC-PK(1) cells were exposed to clinically relevant concentrations of cisplatin or cisplatin-conjugate for 3 h. Cell viability was assayed at 72 h. The role of gamma-glutamyl transpeptidase (GGT) and cysteine-S-conjugate beta-lyase in the metabolism of each of the cisplatin-conjugates was investigated. Pre-incubation of cisplatin with glutathione, cysteinyl-glycine, or N-acetyl-cysteine to allow for the spontaneous formation of cisplatin-conjugates increased the toxicity of cisplatin toward LLC-PK(1) cells. Inhibition of GGT activity showed that GGT was necessary only for the toxicity of the cisplatin-glutathione-conjugate. Inhibition of cysteine-S-conjugate beta-lyase reduced the toxicity of each of the cisplatin-conjugates. These data demonstrate that metabolism of cisplatin in proximal tubule cells is required for its nephrotoxicity. The elucidation of this pathway provides new targets for the inhibition of cisplatin nephrotoxicity.", "author" : [ { "dropping-particle" : "", "family" : "Townsend", "given" : "Danyelle M", "non-dropping-particle" : "", "parse-names" : false, "suffix" : "" }, { "dropping-particle" : "", "family" : "Deng", "given" : "Mei", "non-dropping-particle" : "", "parse-names" : false, "suffix" : "" }, { "dropping-particle" : "", "family" : "Zhang", "given" : "Lei", "non-dropping-particle" : "", "parse-names" : false, "suffix" : "" }, { "dropping-particle" : "", "family" : "Lapus", "given" : "Maia G", "non-dropping-particle" : "", "parse-names" : false, "suffix" : "" }, { "dropping-particle" : "", "family" : "Hanigan", "given" : "Marie H", "non-dropping-particle" : "", "parse-names" : false, "suffix" : "" } ], "container-title" : "Journal of the American Society of Nephrology : JASN", "id" : "ITEM-1", "issue" : "1", "issued" : { "date-parts" : [ [ "2003" ] ] }, "page" : "1-10", "title" : "Metabolism of Cisplatin to a nephrotoxin in proximal tubule cells.", "type" : "article-journal", "volume" : "14" }, "uris" : [ "http://www.mendeley.com/documents/?uuid=700f38fd-b5c6-40af-bc6a-36155fdca2e6" ] } ], "mendeley" : { "formattedCitation" : "&lt;sup&gt;2&lt;/sup&gt;", "plainTextFormattedCitation" : "2", "previouslyFormattedCitation" : "&lt;sup&gt;2&lt;/sup&gt;"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w:t>
      </w:r>
      <w:r w:rsidR="00F268E9" w:rsidRPr="005D3EE2">
        <w:rPr>
          <w:lang w:val="en-US"/>
        </w:rPr>
        <w:fldChar w:fldCharType="end"/>
      </w:r>
      <w:r w:rsidR="00DC04A2" w:rsidRPr="005D3EE2">
        <w:rPr>
          <w:lang w:val="en-US"/>
        </w:rPr>
        <w:t xml:space="preserve"> </w:t>
      </w:r>
      <w:r w:rsidR="00E2032A" w:rsidRPr="005D3EE2">
        <w:rPr>
          <w:lang w:val="en-US"/>
        </w:rPr>
        <w:t xml:space="preserve">Glutathione conjugates are </w:t>
      </w:r>
      <w:r w:rsidR="00E2032A" w:rsidRPr="005D3EE2">
        <w:rPr>
          <w:lang w:val="en-US"/>
        </w:rPr>
        <w:lastRenderedPageBreak/>
        <w:t xml:space="preserve">known for their detoxification of toxic compounds but </w:t>
      </w:r>
      <w:r w:rsidR="00D83B42" w:rsidRPr="005D3EE2">
        <w:rPr>
          <w:lang w:val="en-US"/>
        </w:rPr>
        <w:t xml:space="preserve">in this case </w:t>
      </w:r>
      <w:r w:rsidR="00E2032A" w:rsidRPr="005D3EE2">
        <w:rPr>
          <w:lang w:val="en-US"/>
        </w:rPr>
        <w:t xml:space="preserve">they form the first step in becoming a nephrotoxic compound. </w:t>
      </w:r>
      <w:r w:rsidR="00D83B42" w:rsidRPr="005D3EE2">
        <w:rPr>
          <w:lang w:val="en-US"/>
        </w:rPr>
        <w:t xml:space="preserve">In fact, while the Pt-GSH </w:t>
      </w:r>
      <w:r w:rsidR="00E2032A" w:rsidRPr="005D3EE2">
        <w:rPr>
          <w:lang w:val="en-US"/>
        </w:rPr>
        <w:t>conjugate itself is not nephrotoxic</w:t>
      </w:r>
      <w:r w:rsidR="00EA0674" w:rsidRPr="005D3EE2">
        <w:rPr>
          <w:lang w:val="en-US"/>
        </w:rPr>
        <w:t xml:space="preserve">, when it is </w:t>
      </w:r>
      <w:r w:rsidR="001F6759" w:rsidRPr="005D3EE2">
        <w:rPr>
          <w:lang w:val="en-US"/>
        </w:rPr>
        <w:t xml:space="preserve">cleaved by </w:t>
      </w:r>
      <w:r w:rsidR="00387DFF" w:rsidRPr="005D3EE2">
        <w:rPr>
          <w:rFonts w:cs="MathematicalPi-One"/>
          <w:lang w:val="en-US"/>
        </w:rPr>
        <w:sym w:font="Symbol" w:char="F067"/>
      </w:r>
      <w:r w:rsidR="00387DFF" w:rsidRPr="005D3EE2">
        <w:rPr>
          <w:rFonts w:cs="NewCenturySchlbk-Roman"/>
          <w:lang w:val="en-US"/>
        </w:rPr>
        <w:t>-glutamyl transpeptidase</w:t>
      </w:r>
      <w:r w:rsidR="00387DFF" w:rsidRPr="005D3EE2">
        <w:rPr>
          <w:lang w:val="en-US"/>
        </w:rPr>
        <w:t xml:space="preserve"> (</w:t>
      </w:r>
      <w:r w:rsidR="001F6759" w:rsidRPr="005D3EE2">
        <w:rPr>
          <w:lang w:val="en-US"/>
        </w:rPr>
        <w:t>GGT</w:t>
      </w:r>
      <w:r w:rsidR="00387DFF" w:rsidRPr="005D3EE2">
        <w:rPr>
          <w:lang w:val="en-US"/>
        </w:rPr>
        <w:t>)</w:t>
      </w:r>
      <w:r w:rsidR="00EA0674" w:rsidRPr="005D3EE2">
        <w:rPr>
          <w:lang w:val="en-US"/>
        </w:rPr>
        <w:t>,</w:t>
      </w:r>
      <w:r w:rsidR="001F6759" w:rsidRPr="005D3EE2">
        <w:rPr>
          <w:lang w:val="en-US"/>
        </w:rPr>
        <w:t xml:space="preserve"> </w:t>
      </w:r>
      <w:r w:rsidR="00EA0674" w:rsidRPr="005D3EE2">
        <w:rPr>
          <w:lang w:val="en-US"/>
        </w:rPr>
        <w:t xml:space="preserve">it </w:t>
      </w:r>
      <w:r w:rsidR="001F6759" w:rsidRPr="005D3EE2">
        <w:rPr>
          <w:lang w:val="en-US"/>
        </w:rPr>
        <w:t xml:space="preserve">becomes a cysteine-glycine conjugate. Thereafter the </w:t>
      </w:r>
      <w:r w:rsidR="00EA0674" w:rsidRPr="005D3EE2">
        <w:rPr>
          <w:lang w:val="en-US"/>
        </w:rPr>
        <w:t xml:space="preserve">Pt </w:t>
      </w:r>
      <w:r w:rsidR="001F6759" w:rsidRPr="005D3EE2">
        <w:rPr>
          <w:lang w:val="en-US"/>
        </w:rPr>
        <w:t>conjugate is hydrolyzed by amino-</w:t>
      </w:r>
      <w:proofErr w:type="spellStart"/>
      <w:r w:rsidR="001F6759" w:rsidRPr="005D3EE2">
        <w:rPr>
          <w:lang w:val="en-US"/>
        </w:rPr>
        <w:t>dipeptidase</w:t>
      </w:r>
      <w:proofErr w:type="spellEnd"/>
      <w:r w:rsidR="001F6759" w:rsidRPr="005D3EE2">
        <w:rPr>
          <w:lang w:val="en-US"/>
        </w:rPr>
        <w:t xml:space="preserve"> to a cysteine conjugate which can be taken up in the cell. </w:t>
      </w:r>
      <w:r w:rsidR="00A031E7" w:rsidRPr="005D3EE2">
        <w:rPr>
          <w:lang w:val="en-US"/>
        </w:rPr>
        <w:t>Both reactions take place extracellular</w:t>
      </w:r>
      <w:r w:rsidR="00EA0674" w:rsidRPr="005D3EE2">
        <w:rPr>
          <w:lang w:val="en-US"/>
        </w:rPr>
        <w:t>ly</w:t>
      </w:r>
      <w:r w:rsidR="00A031E7" w:rsidRPr="005D3EE2">
        <w:rPr>
          <w:lang w:val="en-US"/>
        </w:rPr>
        <w:t xml:space="preserve"> before the conjugates are taken up by the proximal tubular cells</w:t>
      </w:r>
      <w:r w:rsidR="00EA0674" w:rsidRPr="005D3EE2">
        <w:rPr>
          <w:lang w:val="en-US"/>
        </w:rPr>
        <w:t xml:space="preserve"> in the kidney</w:t>
      </w:r>
      <w:r w:rsidR="00A031E7" w:rsidRPr="005D3EE2">
        <w:rPr>
          <w:lang w:val="en-US"/>
        </w:rPr>
        <w:t xml:space="preserve">. </w:t>
      </w:r>
      <w:r w:rsidR="004640F0" w:rsidRPr="005D3EE2">
        <w:rPr>
          <w:lang w:val="en-US"/>
        </w:rPr>
        <w:t>In the cell</w:t>
      </w:r>
      <w:r w:rsidR="00CA19F5" w:rsidRPr="005D3EE2">
        <w:rPr>
          <w:lang w:val="en-US"/>
        </w:rPr>
        <w:t>,</w:t>
      </w:r>
      <w:r w:rsidR="004640F0" w:rsidRPr="005D3EE2">
        <w:rPr>
          <w:lang w:val="en-US"/>
        </w:rPr>
        <w:t xml:space="preserve"> t</w:t>
      </w:r>
      <w:r w:rsidR="00BD66B6" w:rsidRPr="005D3EE2">
        <w:rPr>
          <w:lang w:val="en-US"/>
        </w:rPr>
        <w:t xml:space="preserve">he conjugate is metabolized by </w:t>
      </w:r>
      <w:r w:rsidR="00CA19F5" w:rsidRPr="005D3EE2">
        <w:rPr>
          <w:lang w:val="en-US"/>
        </w:rPr>
        <w:t>c</w:t>
      </w:r>
      <w:r w:rsidR="004640F0" w:rsidRPr="005D3EE2">
        <w:rPr>
          <w:lang w:val="en-US"/>
        </w:rPr>
        <w:t>y</w:t>
      </w:r>
      <w:r w:rsidR="00BD66B6" w:rsidRPr="005D3EE2">
        <w:rPr>
          <w:lang w:val="en-US"/>
        </w:rPr>
        <w:t>steine-S-c</w:t>
      </w:r>
      <w:r w:rsidR="004640F0" w:rsidRPr="005D3EE2">
        <w:rPr>
          <w:lang w:val="en-US"/>
        </w:rPr>
        <w:t>onjugate β-lyase</w:t>
      </w:r>
      <w:r w:rsidR="00CA19F5" w:rsidRPr="005D3EE2">
        <w:rPr>
          <w:lang w:val="en-US"/>
        </w:rPr>
        <w:t>,</w:t>
      </w:r>
      <w:r w:rsidR="004640F0" w:rsidRPr="005D3EE2">
        <w:rPr>
          <w:lang w:val="en-US"/>
        </w:rPr>
        <w:t xml:space="preserve"> which forms a highly reactive thiol.</w:t>
      </w:r>
      <w:r w:rsidR="00F268E9" w:rsidRPr="005D3EE2">
        <w:rPr>
          <w:lang w:val="en-US"/>
        </w:rPr>
        <w:t xml:space="preserve"> </w:t>
      </w:r>
      <w:r w:rsidR="00F268E9" w:rsidRPr="005D3EE2">
        <w:rPr>
          <w:vertAlign w:val="superscript"/>
          <w:lang w:val="en-US"/>
        </w:rPr>
        <w:fldChar w:fldCharType="begin" w:fldLock="1"/>
      </w:r>
      <w:r w:rsidR="00F268E9" w:rsidRPr="005D3EE2">
        <w:rPr>
          <w:vertAlign w:val="superscript"/>
          <w:lang w:val="en-US"/>
        </w:rPr>
        <w:instrText>ADDIN CSL_CITATION { "citationItems" : [ { "id" : "ITEM-1", "itemData" : { "DOI" : "10.1097/01.ASN.0000042803.28024.92", "ISBN" : "0000042803", "ISSN" : "1046-6673", "PMID" : "12506132", "abstract" : "Cisplatin, a commonly used chemotherapeutic agent, is nephrotoxic. The mechanism by which cisplatin selectively kills the proximal tubule cells was heretofore unknown. Recent studies in mice and rats have shown that the nephrotoxicity of cisplatin can be blocked by acivicin or (aminooxy)acetic acid, the same enzyme inhibitors that block the metabolic activation of a series of nephrotoxic halogenated alkenes. In this study, it was hypothesized that cisplatin is activated in the kidney to a toxic metabolite through the same pathway that has been shown to activate the halogenated alkenes. This activation begins with the formation of a glutathione-conjugate that is metabolized to a cysteinyl-glycine-conjugate, to a cysteine-conjugate, and finally to a reactive thiol. In this study, a protocol was developed in which confluent monolayers of LLC-PK(1) cells were exposed to clinically relevant concentrations of cisplatin or cisplatin-conjugate for 3 h. Cell viability was assayed at 72 h. The role of gamma-glutamyl transpeptidase (GGT) and cysteine-S-conjugate beta-lyase in the metabolism of each of the cisplatin-conjugates was investigated. Pre-incubation of cisplatin with glutathione, cysteinyl-glycine, or N-acetyl-cysteine to allow for the spontaneous formation of cisplatin-conjugates increased the toxicity of cisplatin toward LLC-PK(1) cells. Inhibition of GGT activity showed that GGT was necessary only for the toxicity of the cisplatin-glutathione-conjugate. Inhibition of cysteine-S-conjugate beta-lyase reduced the toxicity of each of the cisplatin-conjugates. These data demonstrate that metabolism of cisplatin in proximal tubule cells is required for its nephrotoxicity. The elucidation of this pathway provides new targets for the inhibition of cisplatin nephrotoxicity.", "author" : [ { "dropping-particle" : "", "family" : "Townsend", "given" : "Danyelle M", "non-dropping-particle" : "", "parse-names" : false, "suffix" : "" }, { "dropping-particle" : "", "family" : "Deng", "given" : "Mei", "non-dropping-particle" : "", "parse-names" : false, "suffix" : "" }, { "dropping-particle" : "", "family" : "Zhang", "given" : "Lei", "non-dropping-particle" : "", "parse-names" : false, "suffix" : "" }, { "dropping-particle" : "", "family" : "Lapus", "given" : "Maia G", "non-dropping-particle" : "", "parse-names" : false, "suffix" : "" }, { "dropping-particle" : "", "family" : "Hanigan", "given" : "Marie H", "non-dropping-particle" : "", "parse-names" : false, "suffix" : "" } ], "container-title" : "Journal of the American Society of Nephrology : JASN", "id" : "ITEM-1", "issue" : "1", "issued" : { "date-parts" : [ [ "2003" ] ] }, "page" : "1-10", "title" : "Metabolism of Cisplatin to a nephrotoxin in proximal tubule cells.", "type" : "article-journal", "volume" : "14" }, "uris" : [ "http://www.mendeley.com/documents/?uuid=700f38fd-b5c6-40af-bc6a-36155fdca2e6" ] } ], "mendeley" : { "formattedCitation" : "&lt;sup&gt;2&lt;/sup&gt;", "plainTextFormattedCitation" : "2", "previouslyFormattedCitation" : "&lt;sup&gt;2&lt;/sup&gt;" }, "properties" : { "noteIndex" : 0 }, "schema" : "https://github.com/citation-style-language/schema/raw/master/csl-citation.json" }</w:instrText>
      </w:r>
      <w:r w:rsidR="00F268E9" w:rsidRPr="005D3EE2">
        <w:rPr>
          <w:vertAlign w:val="superscript"/>
          <w:lang w:val="en-US"/>
        </w:rPr>
        <w:fldChar w:fldCharType="separate"/>
      </w:r>
      <w:r w:rsidR="00F268E9" w:rsidRPr="005D3EE2">
        <w:rPr>
          <w:noProof/>
          <w:vertAlign w:val="superscript"/>
          <w:lang w:val="en-US"/>
        </w:rPr>
        <w:t>2</w:t>
      </w:r>
      <w:r w:rsidR="00F268E9" w:rsidRPr="005D3EE2">
        <w:rPr>
          <w:vertAlign w:val="superscript"/>
          <w:lang w:val="en-US"/>
        </w:rPr>
        <w:fldChar w:fldCharType="end"/>
      </w:r>
      <w:r w:rsidR="00F268E9" w:rsidRPr="005D3EE2">
        <w:rPr>
          <w:vertAlign w:val="superscript"/>
          <w:lang w:val="en-US"/>
        </w:rPr>
        <w:t>,</w:t>
      </w:r>
      <w:r w:rsidR="00F268E9" w:rsidRPr="005D3EE2">
        <w:rPr>
          <w:lang w:val="en-US"/>
        </w:rPr>
        <w:fldChar w:fldCharType="begin" w:fldLock="1"/>
      </w:r>
      <w:r w:rsidR="00F268E9"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6</w:t>
      </w:r>
      <w:r w:rsidR="00F268E9" w:rsidRPr="005D3EE2">
        <w:rPr>
          <w:lang w:val="en-US"/>
        </w:rPr>
        <w:fldChar w:fldCharType="end"/>
      </w:r>
      <w:r w:rsidR="00F268E9" w:rsidRPr="005D3EE2">
        <w:rPr>
          <w:vertAlign w:val="superscript"/>
          <w:lang w:val="en-US"/>
        </w:rPr>
        <w:t>,</w:t>
      </w:r>
      <w:r w:rsidR="00F268E9" w:rsidRPr="005D3EE2">
        <w:rPr>
          <w:vertAlign w:val="superscript"/>
          <w:lang w:val="en-US"/>
        </w:rPr>
        <w:fldChar w:fldCharType="begin" w:fldLock="1"/>
      </w:r>
      <w:r w:rsidR="00F268E9" w:rsidRPr="005D3EE2">
        <w:rPr>
          <w:vertAlign w:val="superscript"/>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268E9" w:rsidRPr="005D3EE2">
        <w:rPr>
          <w:vertAlign w:val="superscript"/>
          <w:lang w:val="en-US"/>
        </w:rPr>
        <w:fldChar w:fldCharType="separate"/>
      </w:r>
      <w:r w:rsidR="00F268E9" w:rsidRPr="005D3EE2">
        <w:rPr>
          <w:noProof/>
          <w:vertAlign w:val="superscript"/>
          <w:lang w:val="en-US"/>
        </w:rPr>
        <w:t>14</w:t>
      </w:r>
      <w:r w:rsidR="00F268E9" w:rsidRPr="005D3EE2">
        <w:rPr>
          <w:vertAlign w:val="superscript"/>
          <w:lang w:val="en-US"/>
        </w:rPr>
        <w:fldChar w:fldCharType="end"/>
      </w:r>
      <w:r w:rsidR="004640F0" w:rsidRPr="005D3EE2">
        <w:rPr>
          <w:lang w:val="en-US"/>
        </w:rPr>
        <w:t xml:space="preserve"> </w:t>
      </w:r>
      <w:r w:rsidR="00156601" w:rsidRPr="005D3EE2">
        <w:rPr>
          <w:lang w:val="en-US"/>
        </w:rPr>
        <w:t>The results of an experiment done with rat kidney show</w:t>
      </w:r>
      <w:r w:rsidR="00CA19F5" w:rsidRPr="005D3EE2">
        <w:rPr>
          <w:lang w:val="en-US"/>
        </w:rPr>
        <w:t>s</w:t>
      </w:r>
      <w:r w:rsidR="00156601" w:rsidRPr="005D3EE2">
        <w:rPr>
          <w:lang w:val="en-US"/>
        </w:rPr>
        <w:t xml:space="preserve"> that β-lyase activity was only present in the proximal tubular cells.</w:t>
      </w:r>
      <w:r w:rsidR="00F268E9" w:rsidRPr="005D3EE2">
        <w:rPr>
          <w:lang w:val="en-US"/>
        </w:rPr>
        <w:fldChar w:fldCharType="begin" w:fldLock="1"/>
      </w:r>
      <w:r w:rsidR="00F268E9" w:rsidRPr="005D3EE2">
        <w:rPr>
          <w:lang w:val="en-US"/>
        </w:rPr>
        <w:instrText>ADDIN CSL_CITATION { "citationItems" : [ { "id" : "ITEM-1", "itemData" : { "ISBN" : "0340-5761", "author" : [ { "dropping-particle" : "", "family" : "Kim", "given" : "H S", "non-dropping-particle" : "", "parse-names" : false, "suffix" : "" }, { "dropping-particle" : "", "family" : "Cha", "given" : "S H", "non-dropping-particle" : "", "parse-names" : false, "suffix" : "" }, { "dropping-particle" : "", "family" : "Abraham", "given" : "D G", "non-dropping-particle" : "", "parse-names" : false, "suffix" : "" }, { "dropping-particle" : "", "family" : "Cooper", "given" : "a J L", "non-dropping-particle" : "", "parse-names" : false, "suffix" : "" }, { "dropping-particle" : "", "family" : "Endou", "given" : "H", "non-dropping-particle" : "", "parse-names" : false, "suffix" : "" } ], "container-title" : "Archives of Toxicology", "id" : "ITEM-1", "issue" : "3", "issued" : { "date-parts" : [ [ "1997" ] ] }, "page" : "131-141", "title" : "Intranephron distribution of cysteine S-conjugate beta-lyase activity and its implication for hexachloro-1,3-butadiene-induced nephrotoxicity in rats", "type" : "article-journal", "volume" : "71" }, "uris" : [ "http://www.mendeley.com/documents/?uuid=fe6e3d90-4179-451d-b611-c4bc6f213853" ] } ], "mendeley" : { "formattedCitation" : "&lt;sup&gt;15&lt;/sup&gt;", "plainTextFormattedCitation" : "15", "previouslyFormattedCitation" : "&lt;sup&gt;15&lt;/sup&gt;"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15</w:t>
      </w:r>
      <w:r w:rsidR="00F268E9" w:rsidRPr="005D3EE2">
        <w:rPr>
          <w:lang w:val="en-US"/>
        </w:rPr>
        <w:fldChar w:fldCharType="end"/>
      </w:r>
      <w:r w:rsidR="00156601" w:rsidRPr="005D3EE2">
        <w:rPr>
          <w:lang w:val="en-US"/>
        </w:rPr>
        <w:t xml:space="preserve"> </w:t>
      </w:r>
      <w:r w:rsidR="00EA0674" w:rsidRPr="005D3EE2">
        <w:rPr>
          <w:lang w:val="en-US"/>
        </w:rPr>
        <w:t xml:space="preserve">Moreover, </w:t>
      </w:r>
      <w:r w:rsidR="0052699A" w:rsidRPr="005D3EE2">
        <w:rPr>
          <w:lang w:val="en-US"/>
        </w:rPr>
        <w:t xml:space="preserve">the GGT is localized and expressed </w:t>
      </w:r>
      <w:r w:rsidR="00A529B4" w:rsidRPr="005D3EE2">
        <w:rPr>
          <w:lang w:val="en-US"/>
        </w:rPr>
        <w:t xml:space="preserve">on the surface of proximal tubular cells </w:t>
      </w:r>
      <w:r w:rsidR="00EA0674" w:rsidRPr="005D3EE2">
        <w:rPr>
          <w:lang w:val="en-US"/>
        </w:rPr>
        <w:t>as proven by</w:t>
      </w:r>
      <w:r w:rsidR="00A529B4" w:rsidRPr="005D3EE2">
        <w:rPr>
          <w:lang w:val="en-US"/>
        </w:rPr>
        <w:t xml:space="preserve"> </w:t>
      </w:r>
      <w:r w:rsidR="00EA0674" w:rsidRPr="005D3EE2">
        <w:rPr>
          <w:lang w:val="en-US"/>
        </w:rPr>
        <w:t>immunohistochemistry</w:t>
      </w:r>
      <w:r w:rsidR="00A529B4"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"10.1177/44.10.8813074", "ISSN" : "0022-1554", "PMID" : "8813074", "abstract" : "We developed a new, highly specific antibody that localizes gamma-glutamyl transpeptidase (GGT) in formalin-fixed sections of human tissue. The specificity of the antibody, GGT129, is demonstrated by immunostained Western blots of whole cell homogenate from five different tissues. The utility of the antibody is shown by a comprehensive study of GGT expression in normal human tissue. This study reveals GGT expression for the first time in a number of tissues, including glands in the endocervix, endometrium, and adrenals. Strong immunoreactivity was observed on the surface of renal proximal tubule cells, hepatic bile canaliculi, and capillary endothelial cells within the nervous system. Secretory or absorptive cells in sweat glands, prostate, salivary gland ducts, bile ducts, pancreatic acini, intestinal crypts, and testicular tubules were also GGT-positive. Small bands of positively stained stromal cells and GGT-positive histiocytes were seen in some tissues. Analysis of human fetal tissue shows that the developmental expression of GGT differs in humans and rodents. These findings form the basis for further work on GGT induction in tumors and the effect of GGT expression on the response of tumors to chemotherapy.", "author" : [ { "dropping-particle" : "", "family" : "Hanigan", "given" : "M H", "non-dropping-particle" : "", "parse-names" : false, "suffix" : "" }, { "dropping-particle" : "", "family" : "Frierson", "given" : "H F", "non-dropping-particle" : "", "parse-names" : false, "suffix" : "" } ], "container-title" : "The journal of histochemistry and cytochemistry : official journal of the Histochemistry Society", "id" : "ITEM-1", "issue" : "10", "issued" : { "date-parts" : [ [ "1996" ] ] }, "page" : "1101-1108", "title" : "Immunohistochemical detection of gamma-glutamyl transpeptidase in normal human tissue.", "type" : "article-journal", "volume" : "44" }, "uris" : [ "http://www.mendeley.com/documents/?uuid=fe171ec9-4b09-40ee-aa4e-15a6232e2cb6" ] } ], "mendeley" : { "formattedCitation" : "&lt;sup&gt;16&lt;/sup&gt;", "plainTextFormattedCitation" : "16", "previouslyFormattedCitation" : "&lt;sup&gt;16&lt;/sup&gt;"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16</w:t>
      </w:r>
      <w:r w:rsidR="00F268E9" w:rsidRPr="005D3EE2">
        <w:rPr>
          <w:lang w:val="en-US"/>
        </w:rPr>
        <w:fldChar w:fldCharType="end"/>
      </w:r>
      <w:r w:rsidR="00F268E9" w:rsidRPr="005D3EE2">
        <w:rPr>
          <w:lang w:val="en-US"/>
        </w:rPr>
        <w:t xml:space="preserve"> </w:t>
      </w:r>
      <w:r w:rsidR="00BD66B6" w:rsidRPr="005D3EE2">
        <w:rPr>
          <w:lang w:val="en-US"/>
        </w:rPr>
        <w:t xml:space="preserve">This could explain why cisplatin </w:t>
      </w:r>
      <w:r w:rsidR="00E43FE6" w:rsidRPr="005D3EE2">
        <w:rPr>
          <w:lang w:val="en-US"/>
        </w:rPr>
        <w:t>is highly</w:t>
      </w:r>
      <w:r w:rsidR="00BD66B6" w:rsidRPr="005D3EE2">
        <w:rPr>
          <w:lang w:val="en-US"/>
        </w:rPr>
        <w:t xml:space="preserve"> nephrotoxic</w:t>
      </w:r>
      <w:r w:rsidR="00D2267A" w:rsidRPr="005D3EE2">
        <w:rPr>
          <w:lang w:val="en-US"/>
        </w:rPr>
        <w:t xml:space="preserve"> </w:t>
      </w:r>
      <w:r w:rsidR="00BD66B6" w:rsidRPr="005D3EE2">
        <w:rPr>
          <w:lang w:val="en-US"/>
        </w:rPr>
        <w:t xml:space="preserve">in tubular cells. </w:t>
      </w:r>
    </w:p>
    <w:p w14:paraId="60A56338" w14:textId="33B781F7" w:rsidR="00481C19" w:rsidRPr="005D3EE2" w:rsidRDefault="00481C19" w:rsidP="00481C19">
      <w:pPr>
        <w:keepNext/>
        <w:spacing w:line="360" w:lineRule="auto"/>
        <w:jc w:val="center"/>
        <w:rPr>
          <w:lang w:val="en-US"/>
        </w:rPr>
      </w:pPr>
    </w:p>
    <w:p w14:paraId="5C8D8EDB" w14:textId="1DE7BC74" w:rsidR="0094206C" w:rsidRPr="005D3EE2" w:rsidRDefault="009E0EAB" w:rsidP="005451A6">
      <w:pPr>
        <w:pStyle w:val="Caption"/>
        <w:jc w:val="center"/>
        <w:rPr>
          <w:lang w:val="en-US"/>
        </w:rPr>
      </w:pPr>
      <w:r w:rsidRPr="005D3EE2">
        <w:rPr>
          <w:lang w:val="en-US"/>
        </w:rPr>
        <w:t>Fig</w:t>
      </w:r>
      <w:r w:rsidR="00481C19" w:rsidRPr="005D3EE2">
        <w:rPr>
          <w:lang w:val="en-US"/>
        </w:rPr>
        <w:t>ur</w:t>
      </w:r>
      <w:r w:rsidRPr="005D3EE2">
        <w:rPr>
          <w:lang w:val="en-US"/>
        </w:rPr>
        <w:t>e</w:t>
      </w:r>
      <w:r w:rsidR="00481C19" w:rsidRPr="005D3EE2">
        <w:rPr>
          <w:lang w:val="en-US"/>
        </w:rPr>
        <w:t xml:space="preserve"> </w:t>
      </w:r>
      <w:r w:rsidR="00481C19" w:rsidRPr="005D3EE2">
        <w:rPr>
          <w:lang w:val="en-US"/>
        </w:rPr>
        <w:fldChar w:fldCharType="begin"/>
      </w:r>
      <w:r w:rsidR="00481C19" w:rsidRPr="005D3EE2">
        <w:rPr>
          <w:lang w:val="en-US"/>
        </w:rPr>
        <w:instrText xml:space="preserve"> SEQ Figuur \* ARABIC </w:instrText>
      </w:r>
      <w:r w:rsidR="00481C19" w:rsidRPr="005D3EE2">
        <w:rPr>
          <w:lang w:val="en-US"/>
        </w:rPr>
        <w:fldChar w:fldCharType="separate"/>
      </w:r>
      <w:r w:rsidR="007E0F4B" w:rsidRPr="005D3EE2">
        <w:rPr>
          <w:noProof/>
          <w:lang w:val="en-US"/>
        </w:rPr>
        <w:t>4</w:t>
      </w:r>
      <w:r w:rsidR="00481C19" w:rsidRPr="005D3EE2">
        <w:rPr>
          <w:lang w:val="en-US"/>
        </w:rPr>
        <w:fldChar w:fldCharType="end"/>
      </w:r>
      <w:r w:rsidR="00481C19" w:rsidRPr="005D3EE2">
        <w:rPr>
          <w:lang w:val="en-US"/>
        </w:rPr>
        <w:t>: Possible me</w:t>
      </w:r>
      <w:r w:rsidR="00F268E9" w:rsidRPr="005D3EE2">
        <w:rPr>
          <w:lang w:val="en-US"/>
        </w:rPr>
        <w:t>tabolism route of cisplatin</w:t>
      </w:r>
      <w:r w:rsidR="00481C19"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268E9" w:rsidRPr="005D3EE2">
        <w:rPr>
          <w:lang w:val="en-US"/>
        </w:rPr>
        <w:fldChar w:fldCharType="separate"/>
      </w:r>
      <w:r w:rsidR="00F268E9" w:rsidRPr="005D3EE2">
        <w:rPr>
          <w:b w:val="0"/>
          <w:noProof/>
          <w:vertAlign w:val="superscript"/>
          <w:lang w:val="en-US"/>
        </w:rPr>
        <w:t>14</w:t>
      </w:r>
      <w:r w:rsidR="00F268E9" w:rsidRPr="005D3EE2">
        <w:rPr>
          <w:lang w:val="en-US"/>
        </w:rPr>
        <w:fldChar w:fldCharType="end"/>
      </w:r>
      <w:r w:rsidR="00F268E9" w:rsidRPr="005D3EE2">
        <w:rPr>
          <w:lang w:val="en-US"/>
        </w:rPr>
        <w:t xml:space="preserve"> </w:t>
      </w:r>
    </w:p>
    <w:p w14:paraId="3DAE5AB9" w14:textId="4B1C0455" w:rsidR="00235103" w:rsidRPr="005D3EE2" w:rsidRDefault="00023D3A" w:rsidP="00560F83">
      <w:pPr>
        <w:spacing w:line="360" w:lineRule="auto"/>
        <w:jc w:val="both"/>
        <w:rPr>
          <w:lang w:val="en-US"/>
        </w:rPr>
      </w:pPr>
      <w:r w:rsidRPr="005D3EE2">
        <w:rPr>
          <w:lang w:val="en-US"/>
        </w:rPr>
        <w:t xml:space="preserve">In the study of </w:t>
      </w:r>
      <w:proofErr w:type="spellStart"/>
      <w:r w:rsidRPr="005D3EE2">
        <w:rPr>
          <w:lang w:val="en-US"/>
        </w:rPr>
        <w:t>Townsed</w:t>
      </w:r>
      <w:proofErr w:type="spellEnd"/>
      <w:r w:rsidRPr="005D3EE2">
        <w:rPr>
          <w:lang w:val="en-US"/>
        </w:rPr>
        <w:t xml:space="preserve"> and </w:t>
      </w:r>
      <w:proofErr w:type="spellStart"/>
      <w:r w:rsidRPr="005D3EE2">
        <w:rPr>
          <w:lang w:val="en-US"/>
        </w:rPr>
        <w:t>Hanigan</w:t>
      </w:r>
      <w:proofErr w:type="spellEnd"/>
      <w:r w:rsidR="00CA54EA" w:rsidRPr="005D3EE2">
        <w:rPr>
          <w:lang w:val="en-US"/>
        </w:rPr>
        <w:t>,</w:t>
      </w:r>
      <w:r w:rsidRPr="005D3EE2">
        <w:rPr>
          <w:lang w:val="en-US"/>
        </w:rPr>
        <w:t xml:space="preserve"> </w:t>
      </w:r>
      <w:r w:rsidR="00CA19F5" w:rsidRPr="005D3EE2">
        <w:rPr>
          <w:lang w:val="en-US"/>
        </w:rPr>
        <w:t xml:space="preserve">the </w:t>
      </w:r>
      <w:r w:rsidRPr="005D3EE2">
        <w:rPr>
          <w:lang w:val="en-US"/>
        </w:rPr>
        <w:t xml:space="preserve">hypothesis </w:t>
      </w:r>
      <w:r w:rsidR="00CA54EA" w:rsidRPr="005D3EE2">
        <w:rPr>
          <w:lang w:val="en-US"/>
        </w:rPr>
        <w:t xml:space="preserve">concerning </w:t>
      </w:r>
      <w:r w:rsidRPr="005D3EE2">
        <w:rPr>
          <w:lang w:val="en-US"/>
        </w:rPr>
        <w:t xml:space="preserve">the </w:t>
      </w:r>
      <w:r w:rsidR="00CA19F5" w:rsidRPr="005D3EE2">
        <w:rPr>
          <w:lang w:val="en-US"/>
        </w:rPr>
        <w:t xml:space="preserve">formation </w:t>
      </w:r>
      <w:r w:rsidRPr="005D3EE2">
        <w:rPr>
          <w:lang w:val="en-US"/>
        </w:rPr>
        <w:t xml:space="preserve">of the metabolites by </w:t>
      </w:r>
      <w:r w:rsidR="00CA54EA" w:rsidRPr="005D3EE2">
        <w:rPr>
          <w:lang w:val="en-US"/>
        </w:rPr>
        <w:t xml:space="preserve">the </w:t>
      </w:r>
      <w:r w:rsidRPr="005D3EE2">
        <w:rPr>
          <w:lang w:val="en-US"/>
        </w:rPr>
        <w:t>GGT and cysteine S-conjugate β-lyase-dependent pathway</w:t>
      </w:r>
      <w:r w:rsidR="00CA54EA" w:rsidRPr="005D3EE2">
        <w:rPr>
          <w:lang w:val="en-US"/>
        </w:rPr>
        <w:t xml:space="preserve"> was confirmed</w:t>
      </w:r>
      <w:r w:rsidRPr="005D3EE2">
        <w:rPr>
          <w:lang w:val="en-US"/>
        </w:rPr>
        <w:t xml:space="preserve"> by blocking this pathway with acivicin and </w:t>
      </w:r>
      <w:proofErr w:type="spellStart"/>
      <w:r w:rsidR="00820DF2" w:rsidRPr="005D3EE2">
        <w:rPr>
          <w:lang w:val="en-US"/>
        </w:rPr>
        <w:t>aminooxyacetic</w:t>
      </w:r>
      <w:proofErr w:type="spellEnd"/>
      <w:r w:rsidR="00820DF2" w:rsidRPr="005D3EE2">
        <w:rPr>
          <w:lang w:val="en-US"/>
        </w:rPr>
        <w:t xml:space="preserve"> acid (AOAA)</w:t>
      </w:r>
      <w:r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6</w:t>
      </w:r>
      <w:r w:rsidR="00F268E9" w:rsidRPr="005D3EE2">
        <w:rPr>
          <w:lang w:val="en-US"/>
        </w:rPr>
        <w:fldChar w:fldCharType="end"/>
      </w:r>
      <w:r w:rsidRPr="005D3EE2">
        <w:rPr>
          <w:lang w:val="en-US"/>
        </w:rPr>
        <w:t xml:space="preserve"> Acivicin is a</w:t>
      </w:r>
      <w:r w:rsidR="00A31B02" w:rsidRPr="005D3EE2">
        <w:rPr>
          <w:lang w:val="en-US"/>
        </w:rPr>
        <w:t>n irreversible</w:t>
      </w:r>
      <w:r w:rsidRPr="005D3EE2">
        <w:rPr>
          <w:lang w:val="en-US"/>
        </w:rPr>
        <w:t xml:space="preserve"> GGT inhibitor</w:t>
      </w:r>
      <w:r w:rsidR="00A31B02" w:rsidRPr="005D3EE2">
        <w:rPr>
          <w:lang w:val="en-US"/>
        </w:rPr>
        <w:t xml:space="preserve"> and found to be an inhibitor of several glutamine dependent amidotransferases.</w:t>
      </w:r>
      <w:r w:rsidR="00F268E9" w:rsidRPr="005D3EE2">
        <w:rPr>
          <w:lang w:val="en-US"/>
        </w:rPr>
        <w:fldChar w:fldCharType="begin" w:fldLock="1"/>
      </w:r>
      <w:r w:rsidR="00F268E9" w:rsidRPr="005D3EE2">
        <w:rPr>
          <w:lang w:val="en-US"/>
        </w:rPr>
        <w:instrText>ADDIN CSL_CITATION { "citationItems" : [ { "id" : "ITEM-1", "itemData" : { "ISSN" : "0065-2571 (Print)", "PMID" : "3915184", "abstract" : "This review, as its title indicates, views acivicin at a particular point in the  ongoing process of its development. There is a large body of biochemical information which permits the formulation of a number of hypotheses regarding the drug's optimal regimen, mechanism of CNS toxicity, and potential role in combination chemotherapy. We have attempted to survey those data and to project some avenues of future research which may circumvent the drug's limitations. Current deficits exist in our information, particularly in the area of the clinical activity spectrum of acivicin. Yet the final definition of the set of human tumors in which acivicin may find clinical utility will probably not occur until we have defined the optimal regimen for the drug, both as a single agent and in combination, and have identified and addressed the toxic effects which limit its use. A coordinated effort between the preclinical pharmacologists and clinicians will be necessary in the next few years, if acivicin is to play an important role in the treatment of human malignancies.", "author" : [ { "dropping-particle" : "", "family" : "Earhart", "given" : "R H", "non-dropping-particle" : "", "parse-names" : false, "suffix" : "" }, { "dropping-particle" : "", "family" : "Neil", "given" : "G L", "non-dropping-particle" : "", "parse-names" : false, "suffix" : "" } ], "container-title" : "Advances in enzyme regulation", "id" : "ITEM-1", "issued" : { "date-parts" : [ [ "1985" ] ] }, "language" : "eng", "page" : "179-205", "publisher-place" : "ENGLAND", "title" : "Acivicin in 1985.", "type" : "article-journal", "volume" : "24" }, "uris" : [ "http://www.mendeley.com/documents/?uuid=9eb4129d-8d8f-4317-b6c4-35a917302fe5" ] } ], "mendeley" : { "formattedCitation" : "&lt;sup&gt;17&lt;/sup&gt;", "plainTextFormattedCitation" : "17", "previouslyFormattedCitation" : "&lt;sup&gt;17&lt;/sup&gt;"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17</w:t>
      </w:r>
      <w:r w:rsidR="00F268E9" w:rsidRPr="005D3EE2">
        <w:rPr>
          <w:lang w:val="en-US"/>
        </w:rPr>
        <w:fldChar w:fldCharType="end"/>
      </w:r>
      <w:r w:rsidRPr="005D3EE2">
        <w:rPr>
          <w:lang w:val="en-US"/>
        </w:rPr>
        <w:t xml:space="preserve"> </w:t>
      </w:r>
      <w:r w:rsidR="00CA54EA" w:rsidRPr="005D3EE2">
        <w:rPr>
          <w:lang w:val="en-US"/>
        </w:rPr>
        <w:t xml:space="preserve">Instead, </w:t>
      </w:r>
      <w:r w:rsidRPr="005D3EE2">
        <w:rPr>
          <w:lang w:val="en-US"/>
        </w:rPr>
        <w:t xml:space="preserve">AOAA </w:t>
      </w:r>
      <w:r w:rsidR="00CA54EA" w:rsidRPr="005D3EE2">
        <w:rPr>
          <w:lang w:val="en-US"/>
        </w:rPr>
        <w:t xml:space="preserve">is </w:t>
      </w:r>
      <w:r w:rsidRPr="005D3EE2">
        <w:rPr>
          <w:lang w:val="en-US"/>
        </w:rPr>
        <w:t xml:space="preserve">a cysteine S-conjugate β-lyase inhibitor. </w:t>
      </w:r>
      <w:r w:rsidR="00CA54EA" w:rsidRPr="005D3EE2">
        <w:rPr>
          <w:lang w:val="en-US"/>
        </w:rPr>
        <w:t xml:space="preserve">However, </w:t>
      </w:r>
      <w:r w:rsidR="00F17A7A" w:rsidRPr="005D3EE2">
        <w:rPr>
          <w:lang w:val="en-US"/>
        </w:rPr>
        <w:t>it must be taken into account that other PLP-dependent enzymes can be inhibited by AOAA</w:t>
      </w:r>
      <w:r w:rsidR="00CA54EA" w:rsidRPr="005D3EE2">
        <w:rPr>
          <w:lang w:val="en-US"/>
        </w:rPr>
        <w:t>,</w:t>
      </w:r>
      <w:r w:rsidR="00F17A7A" w:rsidRPr="005D3EE2">
        <w:rPr>
          <w:lang w:val="en-US"/>
        </w:rPr>
        <w:t xml:space="preserve"> which might </w:t>
      </w:r>
      <w:r w:rsidR="00CA54EA" w:rsidRPr="005D3EE2">
        <w:rPr>
          <w:lang w:val="en-US"/>
        </w:rPr>
        <w:t xml:space="preserve">also </w:t>
      </w:r>
      <w:r w:rsidR="00F17A7A" w:rsidRPr="005D3EE2">
        <w:rPr>
          <w:lang w:val="en-US"/>
        </w:rPr>
        <w:t xml:space="preserve">be involved in nephrotoxicity of cisplatin. </w:t>
      </w:r>
      <w:r w:rsidRPr="005D3EE2">
        <w:rPr>
          <w:lang w:val="en-US"/>
        </w:rPr>
        <w:t xml:space="preserve">In </w:t>
      </w:r>
      <w:r w:rsidR="00CA54EA" w:rsidRPr="005D3EE2">
        <w:rPr>
          <w:lang w:val="en-US"/>
        </w:rPr>
        <w:t xml:space="preserve">this </w:t>
      </w:r>
      <w:r w:rsidRPr="005D3EE2">
        <w:rPr>
          <w:lang w:val="en-US"/>
        </w:rPr>
        <w:t xml:space="preserve">study </w:t>
      </w:r>
      <w:r w:rsidR="00CA54EA" w:rsidRPr="005D3EE2">
        <w:rPr>
          <w:lang w:val="en-US"/>
        </w:rPr>
        <w:t>reduced</w:t>
      </w:r>
      <w:r w:rsidRPr="005D3EE2">
        <w:rPr>
          <w:lang w:val="en-US"/>
        </w:rPr>
        <w:t xml:space="preserve"> nephrotoxicity</w:t>
      </w:r>
      <w:r w:rsidR="00A031E7" w:rsidRPr="005D3EE2">
        <w:rPr>
          <w:lang w:val="en-US"/>
        </w:rPr>
        <w:t xml:space="preserve"> </w:t>
      </w:r>
      <w:r w:rsidR="00CA54EA" w:rsidRPr="005D3EE2">
        <w:rPr>
          <w:lang w:val="en-US"/>
        </w:rPr>
        <w:t xml:space="preserve">was observed </w:t>
      </w:r>
      <w:r w:rsidR="00A031E7" w:rsidRPr="005D3EE2">
        <w:rPr>
          <w:lang w:val="en-US"/>
        </w:rPr>
        <w:t xml:space="preserve">in mice treated with cisplatin </w:t>
      </w:r>
      <w:r w:rsidR="00A031E7" w:rsidRPr="005D3EE2">
        <w:rPr>
          <w:i/>
          <w:lang w:val="en-US"/>
        </w:rPr>
        <w:t>in vivo</w:t>
      </w:r>
      <w:r w:rsidRPr="005D3EE2">
        <w:rPr>
          <w:lang w:val="en-US"/>
        </w:rPr>
        <w:t xml:space="preserve"> </w:t>
      </w:r>
      <w:r w:rsidR="00CA54EA" w:rsidRPr="005D3EE2">
        <w:rPr>
          <w:lang w:val="en-US"/>
        </w:rPr>
        <w:t xml:space="preserve">in combination with the above mentioned </w:t>
      </w:r>
      <w:r w:rsidRPr="005D3EE2">
        <w:rPr>
          <w:lang w:val="en-US"/>
        </w:rPr>
        <w:t>inhibitors</w:t>
      </w:r>
      <w:r w:rsidR="00CA54EA" w:rsidRPr="005D3EE2">
        <w:rPr>
          <w:lang w:val="en-US"/>
        </w:rPr>
        <w:t>,</w:t>
      </w:r>
      <w:r w:rsidRPr="005D3EE2">
        <w:rPr>
          <w:lang w:val="en-US"/>
        </w:rPr>
        <w:t xml:space="preserve"> without blocking the uptake of cisplatin. These results confirm the possible metabolism route of cisplatin</w:t>
      </w:r>
      <w:r w:rsidR="00CA54EA" w:rsidRPr="005D3EE2">
        <w:rPr>
          <w:lang w:val="en-US"/>
        </w:rPr>
        <w:t xml:space="preserve"> in kidney</w:t>
      </w:r>
      <w:r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6</w:t>
      </w:r>
      <w:r w:rsidR="00F268E9" w:rsidRPr="005D3EE2">
        <w:rPr>
          <w:lang w:val="en-US"/>
        </w:rPr>
        <w:fldChar w:fldCharType="end"/>
      </w:r>
      <w:r w:rsidR="00B40A59" w:rsidRPr="005D3EE2">
        <w:rPr>
          <w:lang w:val="en-US"/>
        </w:rPr>
        <w:t xml:space="preserve"> The</w:t>
      </w:r>
      <w:r w:rsidR="00512A00" w:rsidRPr="005D3EE2">
        <w:rPr>
          <w:lang w:val="en-US"/>
        </w:rPr>
        <w:t xml:space="preserve"> results</w:t>
      </w:r>
      <w:r w:rsidR="00B40A59" w:rsidRPr="005D3EE2">
        <w:rPr>
          <w:lang w:val="en-US"/>
        </w:rPr>
        <w:t xml:space="preserve"> of acivicin and AOAA</w:t>
      </w:r>
      <w:r w:rsidR="00512A00" w:rsidRPr="005D3EE2">
        <w:rPr>
          <w:lang w:val="en-US"/>
        </w:rPr>
        <w:t xml:space="preserve"> were confirmed with another study </w:t>
      </w:r>
      <w:r w:rsidR="003B5A24" w:rsidRPr="005D3EE2">
        <w:rPr>
          <w:lang w:val="en-US"/>
        </w:rPr>
        <w:t>performed on</w:t>
      </w:r>
      <w:r w:rsidR="0083751A" w:rsidRPr="005D3EE2">
        <w:rPr>
          <w:lang w:val="en-US"/>
        </w:rPr>
        <w:t xml:space="preserve"> isolated proximal tubule cells from pig kidney</w:t>
      </w:r>
      <w:r w:rsidR="003B5A24" w:rsidRPr="005D3EE2">
        <w:rPr>
          <w:lang w:val="en-US"/>
        </w:rPr>
        <w:t xml:space="preserve"> </w:t>
      </w:r>
      <w:r w:rsidR="0083751A" w:rsidRPr="005D3EE2">
        <w:rPr>
          <w:lang w:val="en-US"/>
        </w:rPr>
        <w:t>(</w:t>
      </w:r>
      <w:r w:rsidR="003B5A24" w:rsidRPr="005D3EE2">
        <w:rPr>
          <w:lang w:val="en-US"/>
        </w:rPr>
        <w:t>LLC-PK</w:t>
      </w:r>
      <w:r w:rsidR="003B5A24" w:rsidRPr="005D3EE2">
        <w:rPr>
          <w:vertAlign w:val="subscript"/>
          <w:lang w:val="en-US"/>
        </w:rPr>
        <w:t>1</w:t>
      </w:r>
      <w:r w:rsidR="0083751A" w:rsidRPr="005D3EE2">
        <w:rPr>
          <w:vertAlign w:val="subscript"/>
          <w:lang w:val="en-US"/>
        </w:rPr>
        <w:t xml:space="preserve"> </w:t>
      </w:r>
      <w:r w:rsidR="003B5A24" w:rsidRPr="005D3EE2">
        <w:rPr>
          <w:lang w:val="en-US"/>
        </w:rPr>
        <w:t xml:space="preserve"> cells</w:t>
      </w:r>
      <w:r w:rsidR="0083751A" w:rsidRPr="005D3EE2">
        <w:rPr>
          <w:lang w:val="en-US"/>
        </w:rPr>
        <w:t>)</w:t>
      </w:r>
      <w:r w:rsidR="00F268E9"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"10.1097/01.ASN.0000042803.28024.92", "ISBN" : "0000042803", "ISSN" : "1046-6673", "PMID" : "12506132", "abstract" : "Cisplatin, a commonly used chemotherapeutic agent, is nephrotoxic. The mechanism by which cisplatin selectively kills the proximal tubule cells was heretofore unknown. Recent studies in mice and rats have shown that the nephrotoxicity of cisplatin can be blocked by acivicin or (aminooxy)acetic acid, the same enzyme inhibitors that block the metabolic activation of a series of nephrotoxic halogenated alkenes. In this study, it was hypothesized that cisplatin is activated in the kidney to a toxic metabolite through the same pathway that has been shown to activate the halogenated alkenes. This activation begins with the formation of a glutathione-conjugate that is metabolized to a cysteinyl-glycine-conjugate, to a cysteine-conjugate, and finally to a reactive thiol. In this study, a protocol was developed in which confluent monolayers of LLC-PK(1) cells were exposed to clinically relevant concentrations of cisplatin or cisplatin-conjugate for 3 h. Cell viability was assayed at 72 h. The role of gamma-glutamyl transpeptidase (GGT) and cysteine-S-conjugate beta-lyase in the metabolism of each of the cisplatin-conjugates was investigated. Pre-incubation of cisplatin with glutathione, cysteinyl-glycine, or N-acetyl-cysteine to allow for the spontaneous formation of cisplatin-conjugates increased the toxicity of cisplatin toward LLC-PK(1) cells. Inhibition of GGT activity showed that GGT was necessary only for the toxicity of the cisplatin-glutathione-conjugate. Inhibition of cysteine-S-conjugate beta-lyase reduced the toxicity of each of the cisplatin-conjugates. These data demonstrate that metabolism of cisplatin in proximal tubule cells is required for its nephrotoxicity. The elucidation of this pathway provides new targets for the inhibition of cisplatin nephrotoxicity.", "author" : [ { "dropping-particle" : "", "family" : "Townsend", "given" : "Danyelle M", "non-dropping-particle" : "", "parse-names" : false, "suffix" : "" }, { "dropping-particle" : "", "family" : "Deng", "given" : "Mei", "non-dropping-particle" : "", "parse-names" : false, "suffix" : "" }, { "dropping-particle" : "", "family" : "Zhang", "given" : "Lei", "non-dropping-particle" : "", "parse-names" : false, "suffix" : "" }, { "dropping-particle" : "", "family" : "Lapus", "given" : "Maia G", "non-dropping-particle" : "", "parse-names" : false, "suffix" : "" }, { "dropping-particle" : "", "family" : "Hanigan", "given" : "Marie H", "non-dropping-particle" : "", "parse-names" : false, "suffix" : "" } ], "container-title" : "Journal of the American Society of Nephrology : JASN", "id" : "ITEM-1", "issue" : "1", "issued" : { "date-parts" : [ [ "2003" ] ] }, "page" : "1-10", "title" : "Metabolism of Cisplatin to a nephrotoxin in proximal tubule cells.", "type" : "article-journal", "volume" : "14" }, "uris" : [ "http://www.mendeley.com/documents/?uuid=700f38fd-b5c6-40af-bc6a-36155fdca2e6" ] } ], "mendeley" : { "formattedCitation" : "&lt;sup&gt;2&lt;/sup&gt;", "plainTextFormattedCitation" : "2", "previouslyFormattedCitation" : "&lt;sup&gt;2&lt;/sup&gt;"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w:t>
      </w:r>
      <w:r w:rsidR="00F268E9" w:rsidRPr="005D3EE2">
        <w:rPr>
          <w:lang w:val="en-US"/>
        </w:rPr>
        <w:fldChar w:fldCharType="end"/>
      </w:r>
      <w:r w:rsidR="00F268E9" w:rsidRPr="005D3EE2">
        <w:rPr>
          <w:lang w:val="en-US"/>
        </w:rPr>
        <w:t xml:space="preserve"> </w:t>
      </w:r>
      <w:r w:rsidR="00B40A59" w:rsidRPr="005D3EE2">
        <w:rPr>
          <w:lang w:val="en-US"/>
        </w:rPr>
        <w:t xml:space="preserve">To </w:t>
      </w:r>
      <w:r w:rsidR="00176A42">
        <w:rPr>
          <w:lang w:val="en-US"/>
        </w:rPr>
        <w:t>check</w:t>
      </w:r>
      <w:r w:rsidR="00B40A59" w:rsidRPr="005D3EE2">
        <w:rPr>
          <w:lang w:val="en-US"/>
        </w:rPr>
        <w:t xml:space="preserve"> </w:t>
      </w:r>
      <w:r w:rsidR="00176A42">
        <w:rPr>
          <w:lang w:val="en-US"/>
        </w:rPr>
        <w:t xml:space="preserve">whether indeed GGT inhibition and not another </w:t>
      </w:r>
      <w:r w:rsidR="00176A42" w:rsidRPr="005D3EE2">
        <w:rPr>
          <w:lang w:val="en-US"/>
        </w:rPr>
        <w:t xml:space="preserve">acivicin </w:t>
      </w:r>
      <w:r w:rsidR="00176A42">
        <w:rPr>
          <w:lang w:val="en-US"/>
        </w:rPr>
        <w:t>related mechanism  could be responsible for the</w:t>
      </w:r>
      <w:r w:rsidR="00B40A59" w:rsidRPr="005D3EE2">
        <w:rPr>
          <w:lang w:val="en-US"/>
        </w:rPr>
        <w:t xml:space="preserve"> </w:t>
      </w:r>
      <w:r w:rsidR="00176A42">
        <w:rPr>
          <w:lang w:val="en-US"/>
        </w:rPr>
        <w:t>reduction of</w:t>
      </w:r>
      <w:r w:rsidR="00B40A59" w:rsidRPr="005D3EE2">
        <w:rPr>
          <w:lang w:val="en-US"/>
        </w:rPr>
        <w:t xml:space="preserve"> the nephrotoxic effect of cisplatin </w:t>
      </w:r>
      <w:r w:rsidR="00CA19F5" w:rsidRPr="005D3EE2">
        <w:rPr>
          <w:lang w:val="en-US"/>
        </w:rPr>
        <w:t>,</w:t>
      </w:r>
      <w:r w:rsidR="00B40A59" w:rsidRPr="005D3EE2">
        <w:rPr>
          <w:lang w:val="en-US"/>
        </w:rPr>
        <w:t xml:space="preserve"> a</w:t>
      </w:r>
      <w:r w:rsidR="00191EDC" w:rsidRPr="005D3EE2">
        <w:rPr>
          <w:lang w:val="en-US"/>
        </w:rPr>
        <w:t>n</w:t>
      </w:r>
      <w:r w:rsidR="00B40A59" w:rsidRPr="005D3EE2">
        <w:rPr>
          <w:lang w:val="en-US"/>
        </w:rPr>
        <w:t xml:space="preserve"> experiment with GGT knockout mice was performed.</w:t>
      </w:r>
      <w:r w:rsidR="00F268E9" w:rsidRPr="005D3EE2">
        <w:rPr>
          <w:lang w:val="en-US"/>
        </w:rPr>
        <w:fldChar w:fldCharType="begin" w:fldLock="1"/>
      </w:r>
      <w:r w:rsidR="00F268E9" w:rsidRPr="005D3EE2">
        <w:rPr>
          <w:lang w:val="en-US"/>
        </w:rPr>
        <w:instrText>ADDIN CSL_CITATION { "citationItems" : [ { "id" : "ITEM-1", "itemData" : { "DOI" : "10.1016/S0002-9440(10)63035-0", "ISSN" : "0002-9440", "PMID" : "11696449", "abstract" : "We have proposed that the nephrotoxicity of cisplatin, a widely used chemotherapy drug, is the result of the binding of cisplatin to glutathione and the subsequent metabolism of the cisplatin-glutathione complex via a gamma-glutamyl transpeptidase (GGT)-dependent pathway in the proximal tubules. To test the hypothesis that GGT activity is essential for the nephrotoxicity of cisplatin, the effects of cisplatin were examined in wild-type and GGT-deficient mice. Mice were treated with 15 mg cisplatin/kg. Five days after treatment, renal histopathology, blood urea nitrogen levels, serum creatinine, platinum excretion, and platinum accumulation in the kidney were examined. Half the mice were supplemented with N-acetylcysteine, which has been shown to correct low levels of tissue glutathione in GGT-deficient mice. The data show that cisplatin was nephrotoxic in wild-type mice but not in GGT-deficient mice. The wild-type mice, with and without N-acetylcysteine supplementation, had significantly elevated levels of blood urea nitrogen, serum creatinine, and renal tubular necrosis. There was no evidence of nephrotoxicity in the GGT-deficient mice regardless of N-acetyl cysteine supplementation. No differences in platinum excretion were seen comparing wild-type and GGT-deficient mice, nor was there any significant difference in renal platinum accumulation. These data suggest that renal cisplatin toxicity is dependent on GGT activity, and is not correlated with uptake. The results support our hypothesis that the nephrotoxicity of cisplatin is the result of the metabolism of the drug through a GGT-dependent pathway.", "author" : [ { "dropping-particle" : "", "family" : "Hanigan", "given" : "M H", "non-dropping-particle" : "", "parse-names" : false, "suffix" : "" }, { "dropping-particle" : "", "family" : "Lykissa", "given" : "E D", "non-dropping-particle" : "", "parse-names" : false, "suffix" : "" }, { "dropping-particle" : "", "family" : "Townsend", "given" : "D M", "non-dropping-particle" : "", "parse-names" : false, "suffix" : "" }, { "dropping-particle" : "", "family" : "Ou", "given" : "C N", "non-dropping-particle" : "", "parse-names" : false, "suffix" : "" }, { "dropping-particle" : "", "family" : "Barrios", "given" : "R", "non-dropping-particle" : "", "parse-names" : false, "suffix" : "" }, { "dropping-particle" : "", "family" : "Lieberman", "given" : "M W", "non-dropping-particle" : "", "parse-names" : false, "suffix" : "" } ], "container-title" : "The American journal of pathology", "id" : "ITEM-1", "issue" : "5", "issued" : { "date-parts" : [ [ "2001" ] ] }, "page" : "1889-94", "title" : "Gamma-glutamyl transpeptidase-deficient mice are resistant to the nephrotoxic effects of cisplatin.", "type" : "article-journal", "volume" : "159" }, "uris" : [ "http://www.mendeley.com/documents/?uuid=6b1d0c04-5d33-40f1-a340-c2ce41317284" ] } ], "mendeley" : { "formattedCitation" : "&lt;sup&gt;7&lt;/sup&gt;", "plainTextFormattedCitation" : "7", "previouslyFormattedCitation" : "&lt;sup&gt;7&lt;/sup&gt;"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7</w:t>
      </w:r>
      <w:r w:rsidR="00F268E9" w:rsidRPr="005D3EE2">
        <w:rPr>
          <w:lang w:val="en-US"/>
        </w:rPr>
        <w:fldChar w:fldCharType="end"/>
      </w:r>
      <w:r w:rsidR="00560F83" w:rsidRPr="005D3EE2">
        <w:rPr>
          <w:lang w:val="en-US"/>
        </w:rPr>
        <w:t xml:space="preserve"> </w:t>
      </w:r>
      <w:r w:rsidR="00176A42">
        <w:rPr>
          <w:lang w:val="en-US"/>
        </w:rPr>
        <w:t xml:space="preserve">Since the GGT deficient mice were less sensitive to cisplatin toxicity, </w:t>
      </w:r>
      <w:r w:rsidR="00CA54EA" w:rsidRPr="005D3EE2">
        <w:rPr>
          <w:lang w:val="en-US"/>
        </w:rPr>
        <w:t xml:space="preserve">it was </w:t>
      </w:r>
      <w:r w:rsidR="00191EDC" w:rsidRPr="005D3EE2">
        <w:rPr>
          <w:lang w:val="en-US"/>
        </w:rPr>
        <w:t xml:space="preserve">proved </w:t>
      </w:r>
      <w:r w:rsidR="00B40A59" w:rsidRPr="005D3EE2">
        <w:rPr>
          <w:lang w:val="en-US"/>
        </w:rPr>
        <w:t xml:space="preserve">that </w:t>
      </w:r>
      <w:r w:rsidR="00191EDC" w:rsidRPr="005D3EE2">
        <w:rPr>
          <w:lang w:val="en-US"/>
        </w:rPr>
        <w:t xml:space="preserve">GGT is involved in the mechanism of toxicity. </w:t>
      </w:r>
      <w:r w:rsidR="003D5115" w:rsidRPr="005D3EE2">
        <w:rPr>
          <w:lang w:val="en-US"/>
        </w:rPr>
        <w:t xml:space="preserve">Evidence for the final step </w:t>
      </w:r>
      <w:r w:rsidR="00CA54EA" w:rsidRPr="005D3EE2">
        <w:rPr>
          <w:lang w:val="en-US"/>
        </w:rPr>
        <w:t xml:space="preserve">involving formation of </w:t>
      </w:r>
      <w:r w:rsidR="003D5115" w:rsidRPr="005D3EE2">
        <w:rPr>
          <w:lang w:val="en-US"/>
        </w:rPr>
        <w:t xml:space="preserve">a </w:t>
      </w:r>
      <w:proofErr w:type="spellStart"/>
      <w:r w:rsidR="003D5115" w:rsidRPr="005D3EE2">
        <w:rPr>
          <w:lang w:val="en-US"/>
        </w:rPr>
        <w:t>nephrotoxin</w:t>
      </w:r>
      <w:proofErr w:type="spellEnd"/>
      <w:r w:rsidR="003D5115" w:rsidRPr="005D3EE2">
        <w:rPr>
          <w:lang w:val="en-US"/>
        </w:rPr>
        <w:t xml:space="preserve"> via cysteine-S-conjugate β-</w:t>
      </w:r>
      <w:proofErr w:type="spellStart"/>
      <w:r w:rsidR="003D5115" w:rsidRPr="005D3EE2">
        <w:rPr>
          <w:lang w:val="en-US"/>
        </w:rPr>
        <w:t>lyase</w:t>
      </w:r>
      <w:proofErr w:type="spellEnd"/>
      <w:r w:rsidR="003D5115" w:rsidRPr="005D3EE2">
        <w:rPr>
          <w:lang w:val="en-US"/>
        </w:rPr>
        <w:t xml:space="preserve"> </w:t>
      </w:r>
      <w:r w:rsidR="00CA54EA" w:rsidRPr="005D3EE2">
        <w:rPr>
          <w:lang w:val="en-US"/>
        </w:rPr>
        <w:t>has been provided</w:t>
      </w:r>
      <w:r w:rsidR="003D5115" w:rsidRPr="005D3EE2">
        <w:rPr>
          <w:lang w:val="en-US"/>
        </w:rPr>
        <w:t xml:space="preserve"> in a study performed </w:t>
      </w:r>
      <w:r w:rsidR="00CA54EA" w:rsidRPr="005D3EE2">
        <w:rPr>
          <w:lang w:val="en-US"/>
        </w:rPr>
        <w:t xml:space="preserve">in </w:t>
      </w:r>
      <w:r w:rsidR="003D5115" w:rsidRPr="005D3EE2">
        <w:rPr>
          <w:lang w:val="en-US"/>
        </w:rPr>
        <w:t>LLC-PK</w:t>
      </w:r>
      <w:r w:rsidR="003D5115" w:rsidRPr="005D3EE2">
        <w:rPr>
          <w:vertAlign w:val="subscript"/>
          <w:lang w:val="en-US"/>
        </w:rPr>
        <w:t xml:space="preserve">1 </w:t>
      </w:r>
      <w:r w:rsidR="003D5115" w:rsidRPr="005D3EE2">
        <w:rPr>
          <w:vertAlign w:val="subscript"/>
          <w:lang w:val="en-US"/>
        </w:rPr>
        <w:softHyphen/>
      </w:r>
      <w:r w:rsidR="00F268E9" w:rsidRPr="005D3EE2">
        <w:rPr>
          <w:lang w:val="en-US"/>
        </w:rPr>
        <w:t>cells.</w:t>
      </w:r>
      <w:r w:rsidR="00F268E9" w:rsidRPr="005D3EE2">
        <w:rPr>
          <w:lang w:val="en-US"/>
        </w:rPr>
        <w:fldChar w:fldCharType="begin" w:fldLock="1"/>
      </w:r>
      <w:r w:rsidR="00F268E9" w:rsidRPr="005D3EE2">
        <w:rPr>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14</w:t>
      </w:r>
      <w:r w:rsidR="00F268E9" w:rsidRPr="005D3EE2">
        <w:rPr>
          <w:lang w:val="en-US"/>
        </w:rPr>
        <w:fldChar w:fldCharType="end"/>
      </w:r>
      <w:r w:rsidR="003D5115" w:rsidRPr="005D3EE2">
        <w:rPr>
          <w:lang w:val="en-US"/>
        </w:rPr>
        <w:t xml:space="preserve"> In this study</w:t>
      </w:r>
      <w:r w:rsidR="00CA54EA" w:rsidRPr="005D3EE2">
        <w:rPr>
          <w:lang w:val="en-US"/>
        </w:rPr>
        <w:t>,</w:t>
      </w:r>
      <w:r w:rsidR="00A760BD" w:rsidRPr="005D3EE2">
        <w:rPr>
          <w:lang w:val="en-US"/>
        </w:rPr>
        <w:t xml:space="preserve"> </w:t>
      </w:r>
      <w:r w:rsidR="00DA5F28" w:rsidRPr="005D3EE2">
        <w:rPr>
          <w:lang w:val="en-US"/>
        </w:rPr>
        <w:t>cells were transfected</w:t>
      </w:r>
      <w:r w:rsidR="00A760BD" w:rsidRPr="005D3EE2">
        <w:rPr>
          <w:lang w:val="en-US"/>
        </w:rPr>
        <w:t xml:space="preserve"> with glutamine transaminase K (GTK)</w:t>
      </w:r>
      <w:r w:rsidR="00CA54EA" w:rsidRPr="005D3EE2">
        <w:rPr>
          <w:lang w:val="en-US"/>
        </w:rPr>
        <w:t>,</w:t>
      </w:r>
      <w:r w:rsidR="00A760BD" w:rsidRPr="005D3EE2">
        <w:rPr>
          <w:lang w:val="en-US"/>
        </w:rPr>
        <w:t xml:space="preserve"> a PLP-dependent enzyme that catalyzes the cysteine-S-conjugate β-lyase reaction</w:t>
      </w:r>
      <w:r w:rsidR="007D7CF7" w:rsidRPr="005D3EE2">
        <w:rPr>
          <w:lang w:val="en-US"/>
        </w:rPr>
        <w:t xml:space="preserve">. </w:t>
      </w:r>
      <w:r w:rsidR="0083751A" w:rsidRPr="005D3EE2">
        <w:rPr>
          <w:lang w:val="en-US"/>
        </w:rPr>
        <w:t xml:space="preserve">To evaluate </w:t>
      </w:r>
      <w:r w:rsidR="00CA54EA" w:rsidRPr="005D3EE2">
        <w:rPr>
          <w:lang w:val="en-US"/>
        </w:rPr>
        <w:t xml:space="preserve">cisplatin </w:t>
      </w:r>
      <w:r w:rsidR="0083751A" w:rsidRPr="005D3EE2">
        <w:rPr>
          <w:lang w:val="en-US"/>
        </w:rPr>
        <w:t>toxicity on these cells</w:t>
      </w:r>
      <w:r w:rsidR="00CA54EA" w:rsidRPr="005D3EE2">
        <w:rPr>
          <w:lang w:val="en-US"/>
        </w:rPr>
        <w:t>,</w:t>
      </w:r>
      <w:r w:rsidR="0083751A" w:rsidRPr="005D3EE2">
        <w:rPr>
          <w:lang w:val="en-US"/>
        </w:rPr>
        <w:t xml:space="preserve"> the number of viable cells after treatment </w:t>
      </w:r>
      <w:r w:rsidR="00CA54EA" w:rsidRPr="005D3EE2">
        <w:rPr>
          <w:lang w:val="en-US"/>
        </w:rPr>
        <w:t xml:space="preserve">was determined </w:t>
      </w:r>
      <w:r w:rsidR="0083751A" w:rsidRPr="005D3EE2">
        <w:rPr>
          <w:lang w:val="en-US"/>
        </w:rPr>
        <w:t xml:space="preserve">by the 3-(4,5-dimethylthiazol-2-yl)-2,5-diphenyltetrazolium </w:t>
      </w:r>
      <w:r w:rsidR="00CA54EA" w:rsidRPr="005D3EE2">
        <w:rPr>
          <w:lang w:val="en-US"/>
        </w:rPr>
        <w:t xml:space="preserve">(MTT) </w:t>
      </w:r>
      <w:r w:rsidR="0083751A" w:rsidRPr="005D3EE2">
        <w:rPr>
          <w:lang w:val="en-US"/>
        </w:rPr>
        <w:t xml:space="preserve">assay. </w:t>
      </w:r>
      <w:r w:rsidR="007D7CF7" w:rsidRPr="005D3EE2">
        <w:rPr>
          <w:lang w:val="en-US"/>
        </w:rPr>
        <w:t xml:space="preserve">The outcomes showed that </w:t>
      </w:r>
      <w:r w:rsidR="009A2E16" w:rsidRPr="005D3EE2">
        <w:rPr>
          <w:lang w:val="en-US"/>
        </w:rPr>
        <w:t>cisplatin was more toxic</w:t>
      </w:r>
      <w:r w:rsidR="0083751A" w:rsidRPr="005D3EE2">
        <w:rPr>
          <w:lang w:val="en-US"/>
        </w:rPr>
        <w:t xml:space="preserve"> to</w:t>
      </w:r>
      <w:r w:rsidR="009A2E16" w:rsidRPr="005D3EE2">
        <w:rPr>
          <w:lang w:val="en-US"/>
        </w:rPr>
        <w:t xml:space="preserve"> the cells with GTK</w:t>
      </w:r>
      <w:r w:rsidR="00CA54EA" w:rsidRPr="005D3EE2">
        <w:rPr>
          <w:lang w:val="en-US"/>
        </w:rPr>
        <w:t>,</w:t>
      </w:r>
      <w:r w:rsidR="009A2E16" w:rsidRPr="005D3EE2">
        <w:rPr>
          <w:lang w:val="en-US"/>
        </w:rPr>
        <w:t xml:space="preserve"> which proves that cysteine-S-conjugate β-lyase is involved in the metabolism of cisplatin to a </w:t>
      </w:r>
      <w:proofErr w:type="spellStart"/>
      <w:r w:rsidR="009A2E16" w:rsidRPr="005D3EE2">
        <w:rPr>
          <w:lang w:val="en-US"/>
        </w:rPr>
        <w:t>nephrotoxin</w:t>
      </w:r>
      <w:proofErr w:type="spellEnd"/>
      <w:r w:rsidR="009A2E16" w:rsidRPr="005D3EE2">
        <w:rPr>
          <w:lang w:val="en-US"/>
        </w:rPr>
        <w:t xml:space="preserve">. </w:t>
      </w:r>
      <w:r w:rsidR="00CA54EA" w:rsidRPr="005D3EE2">
        <w:rPr>
          <w:lang w:val="en-US"/>
        </w:rPr>
        <w:t xml:space="preserve">Authors also </w:t>
      </w:r>
      <w:r w:rsidR="009A0BC8" w:rsidRPr="005D3EE2">
        <w:rPr>
          <w:lang w:val="en-US"/>
        </w:rPr>
        <w:t>assumed that the cisplatin-cysteine</w:t>
      </w:r>
      <w:r w:rsidR="00CA54EA" w:rsidRPr="005D3EE2">
        <w:rPr>
          <w:lang w:val="en-US"/>
        </w:rPr>
        <w:t xml:space="preserve"> conjugate</w:t>
      </w:r>
      <w:r w:rsidR="009A0BC8" w:rsidRPr="005D3EE2">
        <w:rPr>
          <w:lang w:val="en-US"/>
        </w:rPr>
        <w:t xml:space="preserve"> </w:t>
      </w:r>
      <w:r w:rsidR="009A0BC8" w:rsidRPr="005D3EE2">
        <w:rPr>
          <w:lang w:val="en-US"/>
        </w:rPr>
        <w:lastRenderedPageBreak/>
        <w:t xml:space="preserve">is converted </w:t>
      </w:r>
      <w:r w:rsidR="009D66D3" w:rsidRPr="005D3EE2">
        <w:rPr>
          <w:lang w:val="en-US"/>
        </w:rPr>
        <w:t xml:space="preserve">by the cysteine-S-conjugate β-lyase </w:t>
      </w:r>
      <w:r w:rsidR="00CA54EA" w:rsidRPr="005D3EE2">
        <w:rPr>
          <w:lang w:val="en-US"/>
        </w:rPr>
        <w:t xml:space="preserve">in a more reactive Pt species </w:t>
      </w:r>
      <w:r w:rsidR="009A0BC8" w:rsidRPr="005D3EE2">
        <w:rPr>
          <w:lang w:val="en-US"/>
        </w:rPr>
        <w:t>because of the strong electron-withdrawing property of the cisplatin-cysteine</w:t>
      </w:r>
      <w:r w:rsidR="00CA54EA" w:rsidRPr="005D3EE2">
        <w:rPr>
          <w:lang w:val="en-US"/>
        </w:rPr>
        <w:t xml:space="preserve"> species</w:t>
      </w:r>
      <w:r w:rsidR="009A0BC8" w:rsidRPr="005D3EE2">
        <w:rPr>
          <w:lang w:val="en-US"/>
        </w:rPr>
        <w:t xml:space="preserve">. </w:t>
      </w:r>
      <w:r w:rsidR="00CA54EA" w:rsidRPr="005D3EE2">
        <w:rPr>
          <w:lang w:val="en-US"/>
        </w:rPr>
        <w:t>Notably, t</w:t>
      </w:r>
      <w:r w:rsidR="009A0BC8" w:rsidRPr="005D3EE2">
        <w:rPr>
          <w:lang w:val="en-US"/>
        </w:rPr>
        <w:t>he conjugate is converted in</w:t>
      </w:r>
      <w:r w:rsidR="00CA54EA" w:rsidRPr="005D3EE2">
        <w:rPr>
          <w:lang w:val="en-US"/>
        </w:rPr>
        <w:t>,</w:t>
      </w:r>
      <w:r w:rsidR="009A0BC8" w:rsidRPr="005D3EE2">
        <w:rPr>
          <w:lang w:val="en-US"/>
        </w:rPr>
        <w:t xml:space="preserve"> not only the reactive cisplatin-thiol </w:t>
      </w:r>
      <w:r w:rsidR="00CA19F5" w:rsidRPr="005D3EE2">
        <w:rPr>
          <w:lang w:val="en-US"/>
        </w:rPr>
        <w:t>metabolite</w:t>
      </w:r>
      <w:r w:rsidR="00CA54EA" w:rsidRPr="005D3EE2">
        <w:rPr>
          <w:lang w:val="en-US"/>
        </w:rPr>
        <w:t xml:space="preserve">, </w:t>
      </w:r>
      <w:r w:rsidR="009A0BC8" w:rsidRPr="005D3EE2">
        <w:rPr>
          <w:lang w:val="en-US"/>
        </w:rPr>
        <w:t>but also in pyruvate and ammonium</w:t>
      </w:r>
      <w:r w:rsidR="00CA54EA" w:rsidRPr="005D3EE2">
        <w:rPr>
          <w:lang w:val="en-US"/>
        </w:rPr>
        <w:t xml:space="preserve"> ions</w:t>
      </w:r>
      <w:r w:rsidR="0094206C" w:rsidRPr="005D3EE2">
        <w:rPr>
          <w:lang w:val="en-US"/>
        </w:rPr>
        <w:t xml:space="preserve">, </w:t>
      </w:r>
      <w:r w:rsidR="00CA54EA" w:rsidRPr="005D3EE2">
        <w:rPr>
          <w:lang w:val="en-US"/>
        </w:rPr>
        <w:t>as described in</w:t>
      </w:r>
      <w:r w:rsidR="0094206C" w:rsidRPr="005D3EE2">
        <w:rPr>
          <w:lang w:val="en-US"/>
        </w:rPr>
        <w:t xml:space="preserve"> equation 1</w:t>
      </w:r>
      <w:r w:rsidR="009A0BC8"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14</w:t>
      </w:r>
      <w:r w:rsidR="00F268E9" w:rsidRPr="005D3EE2">
        <w:rPr>
          <w:lang w:val="en-US"/>
        </w:rPr>
        <w:fldChar w:fldCharType="end"/>
      </w:r>
    </w:p>
    <w:p w14:paraId="64DB4C03" w14:textId="63756E57" w:rsidR="00235103" w:rsidRPr="005D3EE2" w:rsidRDefault="00235103" w:rsidP="00560F83">
      <w:pPr>
        <w:spacing w:line="360" w:lineRule="auto"/>
        <w:jc w:val="both"/>
        <w:rPr>
          <w:rFonts w:eastAsiaTheme="minorEastAsia"/>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2</m:t>
            </m:r>
          </m:sub>
        </m:sSub>
        <m:r>
          <w:rPr>
            <w:rFonts w:ascii="Cambria Math" w:hAnsi="Cambria Math"/>
            <w:lang w:val="en-US"/>
          </w:rPr>
          <m:t>Pt</m:t>
        </m:r>
        <m:d>
          <m:dPr>
            <m:ctrlPr>
              <w:rPr>
                <w:rFonts w:ascii="Cambria Math" w:hAnsi="Cambria Math"/>
                <w:i/>
                <w:lang w:val="en-US"/>
              </w:rPr>
            </m:ctrlPr>
          </m:dPr>
          <m:e>
            <m:r>
              <w:rPr>
                <w:rFonts w:ascii="Cambria Math" w:hAnsi="Cambria Math"/>
                <w:lang w:val="en-US"/>
              </w:rPr>
              <m:t>Cl</m:t>
            </m:r>
          </m:e>
        </m:d>
        <m:r>
          <w:rPr>
            <w:rFonts w:ascii="Cambria Math" w:hAnsi="Cambria Math"/>
            <w:lang w:val="en-US"/>
          </w:rPr>
          <m:t>SC</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CH</m:t>
        </m:r>
        <m:d>
          <m:dPr>
            <m:ctrlPr>
              <w:rPr>
                <w:rFonts w:ascii="Cambria Math" w:hAnsi="Cambria Math"/>
                <w:i/>
                <w:lang w:val="en-US"/>
              </w:rPr>
            </m:ctrlPr>
          </m:dPr>
          <m:e>
            <m:r>
              <w:rPr>
                <w:rFonts w:ascii="Cambria Math" w:hAnsi="Cambria Math"/>
                <w:lang w:val="en-US"/>
              </w:rPr>
              <m:t>N</m:t>
            </m:r>
            <m:sSubSup>
              <m:sSubSupPr>
                <m:ctrlPr>
                  <w:rPr>
                    <w:rFonts w:ascii="Cambria Math" w:hAnsi="Cambria Math"/>
                    <w:i/>
                    <w:lang w:val="en-US"/>
                  </w:rPr>
                </m:ctrlPr>
              </m:sSubSupPr>
              <m:e>
                <m:r>
                  <w:rPr>
                    <w:rFonts w:ascii="Cambria Math" w:hAnsi="Cambria Math"/>
                    <w:lang w:val="en-US"/>
                  </w:rPr>
                  <m:t>H</m:t>
                </m:r>
              </m:e>
              <m:sub>
                <m:r>
                  <w:rPr>
                    <w:rFonts w:ascii="Cambria Math" w:hAnsi="Cambria Math"/>
                    <w:lang w:val="en-US"/>
                  </w:rPr>
                  <m:t>3</m:t>
                </m:r>
              </m:sub>
              <m:sup>
                <m:r>
                  <w:rPr>
                    <w:rFonts w:ascii="Cambria Math" w:hAnsi="Cambria Math"/>
                    <w:lang w:val="en-US"/>
                  </w:rPr>
                  <m:t>+</m:t>
                </m:r>
              </m:sup>
            </m:sSubSup>
          </m:e>
        </m:d>
        <m:r>
          <w:rPr>
            <w:rFonts w:ascii="Cambria Math" w:hAnsi="Cambria Math"/>
            <w:lang w:val="en-US"/>
          </w:rPr>
          <m:t>C</m:t>
        </m:r>
        <m:sSubSup>
          <m:sSubSupPr>
            <m:ctrlPr>
              <w:rPr>
                <w:rFonts w:ascii="Cambria Math" w:hAnsi="Cambria Math"/>
                <w:i/>
                <w:lang w:val="en-US"/>
              </w:rPr>
            </m:ctrlPr>
          </m:sSubSupPr>
          <m:e>
            <m:r>
              <w:rPr>
                <w:rFonts w:ascii="Cambria Math" w:hAnsi="Cambria Math"/>
                <w:lang w:val="en-US"/>
              </w:rPr>
              <m:t>O</m:t>
            </m:r>
          </m:e>
          <m:sub>
            <m:r>
              <w:rPr>
                <w:rFonts w:ascii="Cambria Math" w:hAnsi="Cambria Math"/>
                <w:lang w:val="en-US"/>
              </w:rPr>
              <m:t>2</m:t>
            </m:r>
          </m:sub>
          <m:sup>
            <m:r>
              <w:rPr>
                <w:rFonts w:ascii="Cambria Math" w:hAnsi="Cambria Math"/>
                <w:lang w:val="en-US"/>
              </w:rPr>
              <m:t>-</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O→C</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r>
          <w:rPr>
            <w:rFonts w:ascii="Cambria Math" w:hAnsi="Cambria Math"/>
            <w:lang w:val="en-US"/>
          </w:rPr>
          <m:t>C</m:t>
        </m:r>
        <m:d>
          <m:dPr>
            <m:ctrlPr>
              <w:rPr>
                <w:rFonts w:ascii="Cambria Math" w:hAnsi="Cambria Math"/>
                <w:i/>
                <w:lang w:val="en-US"/>
              </w:rPr>
            </m:ctrlPr>
          </m:dPr>
          <m:e>
            <m:r>
              <w:rPr>
                <w:rFonts w:ascii="Cambria Math" w:hAnsi="Cambria Math"/>
                <w:lang w:val="en-US"/>
              </w:rPr>
              <m:t>O</m:t>
            </m:r>
          </m:e>
        </m:d>
        <m:r>
          <w:rPr>
            <w:rFonts w:ascii="Cambria Math" w:hAnsi="Cambria Math"/>
            <w:lang w:val="en-US"/>
          </w:rPr>
          <m:t>C</m:t>
        </m:r>
        <m:sSubSup>
          <m:sSubSupPr>
            <m:ctrlPr>
              <w:rPr>
                <w:rFonts w:ascii="Cambria Math" w:hAnsi="Cambria Math"/>
                <w:i/>
                <w:lang w:val="en-US"/>
              </w:rPr>
            </m:ctrlPr>
          </m:sSubSupPr>
          <m:e>
            <m:r>
              <w:rPr>
                <w:rFonts w:ascii="Cambria Math" w:hAnsi="Cambria Math"/>
                <w:lang w:val="en-US"/>
              </w:rPr>
              <m:t>O</m:t>
            </m:r>
          </m:e>
          <m:sub>
            <m:r>
              <w:rPr>
                <w:rFonts w:ascii="Cambria Math" w:hAnsi="Cambria Math"/>
                <w:lang w:val="en-US"/>
              </w:rPr>
              <m:t>2</m:t>
            </m:r>
          </m:sub>
          <m:sup>
            <m:r>
              <w:rPr>
                <w:rFonts w:ascii="Cambria Math" w:hAnsi="Cambria Math"/>
                <w:lang w:val="en-US"/>
              </w:rPr>
              <m:t>-</m:t>
            </m:r>
          </m:sup>
        </m:sSubSup>
        <m:r>
          <w:rPr>
            <w:rFonts w:ascii="Cambria Math" w:hAnsi="Cambria Math"/>
            <w:lang w:val="en-US"/>
          </w:rPr>
          <m:t>+N</m:t>
        </m:r>
        <m:sSubSup>
          <m:sSubSupPr>
            <m:ctrlPr>
              <w:rPr>
                <w:rFonts w:ascii="Cambria Math" w:hAnsi="Cambria Math"/>
                <w:i/>
                <w:lang w:val="en-US"/>
              </w:rPr>
            </m:ctrlPr>
          </m:sSubSupPr>
          <m:e>
            <m:r>
              <w:rPr>
                <w:rFonts w:ascii="Cambria Math" w:hAnsi="Cambria Math"/>
                <w:lang w:val="en-US"/>
              </w:rPr>
              <m:t>H</m:t>
            </m:r>
          </m:e>
          <m:sub>
            <m:r>
              <w:rPr>
                <w:rFonts w:ascii="Cambria Math" w:hAnsi="Cambria Math"/>
                <w:lang w:val="en-US"/>
              </w:rPr>
              <m:t>4</m:t>
            </m:r>
          </m:sub>
          <m:sup>
            <m:r>
              <w:rPr>
                <w:rFonts w:ascii="Cambria Math" w:hAnsi="Cambria Math"/>
                <w:lang w:val="en-US"/>
              </w:rPr>
              <m:t>+</m:t>
            </m:r>
          </m:sup>
        </m:sSubSup>
        <m:r>
          <w:rPr>
            <w:rFonts w:ascii="Cambria Math" w:hAnsi="Cambria Math"/>
            <w:lang w:val="en-US"/>
          </w:rPr>
          <m:t>+(N</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2</m:t>
            </m:r>
          </m:sub>
        </m:sSub>
        <m:r>
          <w:rPr>
            <w:rFonts w:ascii="Cambria Math" w:hAnsi="Cambria Math"/>
            <w:lang w:val="en-US"/>
          </w:rPr>
          <m:t>Pt</m:t>
        </m:r>
        <m:d>
          <m:dPr>
            <m:ctrlPr>
              <w:rPr>
                <w:rFonts w:ascii="Cambria Math" w:hAnsi="Cambria Math"/>
                <w:i/>
                <w:lang w:val="en-US"/>
              </w:rPr>
            </m:ctrlPr>
          </m:dPr>
          <m:e>
            <m:r>
              <w:rPr>
                <w:rFonts w:ascii="Cambria Math" w:hAnsi="Cambria Math"/>
                <w:lang w:val="en-US"/>
              </w:rPr>
              <m:t>Cl</m:t>
            </m:r>
          </m:e>
        </m:d>
        <m:r>
          <w:rPr>
            <w:rFonts w:ascii="Cambria Math" w:hAnsi="Cambria Math"/>
            <w:lang w:val="en-US"/>
          </w:rPr>
          <m:t xml:space="preserve">SH </m:t>
        </m:r>
      </m:oMath>
      <w:r w:rsidRPr="005D3EE2">
        <w:rPr>
          <w:rFonts w:eastAsiaTheme="minorEastAsia"/>
          <w:lang w:val="en-US"/>
        </w:rPr>
        <w:t>(eq. 1)</w:t>
      </w:r>
    </w:p>
    <w:p w14:paraId="4C000301" w14:textId="00EC2C76" w:rsidR="009E61DB" w:rsidRPr="005D3EE2" w:rsidRDefault="001C4EAF" w:rsidP="00560F83">
      <w:pPr>
        <w:spacing w:line="360" w:lineRule="auto"/>
        <w:jc w:val="both"/>
        <w:rPr>
          <w:rFonts w:eastAsiaTheme="minorEastAsia"/>
          <w:lang w:val="en-US"/>
        </w:rPr>
      </w:pPr>
      <w:r w:rsidRPr="005D3EE2">
        <w:rPr>
          <w:lang w:val="en-US"/>
        </w:rPr>
        <w:t xml:space="preserve">It was suggested </w:t>
      </w:r>
      <w:r w:rsidR="00030C8E" w:rsidRPr="005D3EE2">
        <w:rPr>
          <w:lang w:val="en-US"/>
        </w:rPr>
        <w:t>that the reactive thiol compoun</w:t>
      </w:r>
      <w:r w:rsidR="00A76F70" w:rsidRPr="005D3EE2">
        <w:rPr>
          <w:lang w:val="en-US"/>
        </w:rPr>
        <w:t>ds bind rapidly to the sulfhydry</w:t>
      </w:r>
      <w:r w:rsidR="00030C8E" w:rsidRPr="005D3EE2">
        <w:rPr>
          <w:lang w:val="en-US"/>
        </w:rPr>
        <w:t>l moieties of adjacent proteins</w:t>
      </w:r>
      <w:r w:rsidR="00DA5F28" w:rsidRPr="005D3EE2">
        <w:rPr>
          <w:lang w:val="en-US"/>
        </w:rPr>
        <w:t>, indicating</w:t>
      </w:r>
      <w:r w:rsidR="00CA54EA" w:rsidRPr="005D3EE2">
        <w:rPr>
          <w:lang w:val="en-US"/>
        </w:rPr>
        <w:t xml:space="preserve"> </w:t>
      </w:r>
      <w:r w:rsidR="00030C8E" w:rsidRPr="005D3EE2">
        <w:rPr>
          <w:lang w:val="en-US"/>
        </w:rPr>
        <w:t xml:space="preserve">that the location of cysteine-S-conjugate β-lyase is </w:t>
      </w:r>
      <w:r w:rsidR="00A76F70" w:rsidRPr="005D3EE2">
        <w:rPr>
          <w:lang w:val="en-US"/>
        </w:rPr>
        <w:t>intra</w:t>
      </w:r>
      <w:r w:rsidR="00030C8E" w:rsidRPr="005D3EE2">
        <w:rPr>
          <w:lang w:val="en-US"/>
        </w:rPr>
        <w:t>cellular.</w:t>
      </w:r>
      <w:r w:rsidR="0029503B" w:rsidRPr="005D3EE2">
        <w:rPr>
          <w:lang w:val="en-US"/>
        </w:rPr>
        <w:t xml:space="preserve"> </w:t>
      </w:r>
      <w:r w:rsidR="00CA54EA" w:rsidRPr="005D3EE2">
        <w:rPr>
          <w:lang w:val="en-US"/>
        </w:rPr>
        <w:t xml:space="preserve">Indeed, </w:t>
      </w:r>
      <w:r w:rsidR="00A76F70" w:rsidRPr="005D3EE2">
        <w:rPr>
          <w:lang w:val="en-US"/>
        </w:rPr>
        <w:t>Zhang et al.</w:t>
      </w:r>
      <w:r w:rsidR="0029503B" w:rsidRPr="005D3EE2">
        <w:rPr>
          <w:lang w:val="en-US"/>
        </w:rPr>
        <w:t xml:space="preserve"> proved that the cysteine-S-conjugate β-lyase is located in the mitochondria</w:t>
      </w:r>
      <w:r w:rsidR="00CA54EA" w:rsidRPr="005D3EE2">
        <w:rPr>
          <w:lang w:val="en-US"/>
        </w:rPr>
        <w:t xml:space="preserve"> in mice</w:t>
      </w:r>
      <w:r w:rsidR="00F43BBC" w:rsidRPr="005D3EE2">
        <w:rPr>
          <w:lang w:val="en-US"/>
        </w:rPr>
        <w:t>. Treatment with AOAA showed a decrease in Pt</w:t>
      </w:r>
      <w:r w:rsidR="00CA54EA" w:rsidRPr="005D3EE2">
        <w:rPr>
          <w:lang w:val="en-US"/>
        </w:rPr>
        <w:t>-protein adducts</w:t>
      </w:r>
      <w:r w:rsidR="00F43BBC" w:rsidRPr="005D3EE2">
        <w:rPr>
          <w:lang w:val="en-US"/>
        </w:rPr>
        <w:t xml:space="preserve"> in the mitochondria and relates to less toxicity for the mice.</w:t>
      </w:r>
      <w:r w:rsidR="00F268E9" w:rsidRPr="005D3EE2">
        <w:rPr>
          <w:lang w:val="en-US"/>
        </w:rPr>
        <w:fldChar w:fldCharType="begin" w:fldLock="1"/>
      </w:r>
      <w:r w:rsidR="00F268E9" w:rsidRPr="005D3EE2">
        <w:rPr>
          <w:lang w:val="en-US"/>
        </w:rPr>
        <w:instrText>ADDIN CSL_CITATION { "citationItems" : [ { "id" : "ITEM-1", "itemData" : { "DOI" : "10.1021/bi060027g", "ISBN" : "0006-2960", "ISSN" : "0006-2960", "PMID" : "16846239", "abstract" : "The anticancer drug cisplatin is nephrotoxic and neurotoxic. Previous data support the hypothesis that cisplatin is bioactivated to a nephrotoxicant. The final step in the proposed bioactivation is the formation of a platinum-cysteine S-conjugate followed by a pyridoxal 5'-phosphate (PLP)-dependent cysteine S-conjugate beta-lyase reaction. This reaction would generate pyruvate, ammonium, and a highly reactive platinum (Pt)-thiol compound in vivo that would bind to proteins. In this work, the cellular location and identity of the PLP-dependent cysteine S-conjugate beta-lyase were investigated. Pt was shown to bind to proteins in kidneys of cisplatin-treated mice. The concentration of Pt-bound proteins was higher in the mitochondrial fraction than in the cytosolic fraction. Treatment of the mice with aminooxyacetic acid (AOAA, a PLP enzyme inhibitor), which had previously been shown to block the nephrotoxicity of cisplatin, decreased the binding of Pt to mitochondrial proteins but had no effect on the amount of Pt bound to proteins in the cytosolic fraction. These data indicate that a mitochondrial enzyme catalyzes the PLP-dependent cysteine S-conjugate beta-lyase reaction. PLP-dependent mitochondrial aspartate aminotransferase (mitAspAT) is a mitochondrial enzyme that catalyzes beta-elimination reactions with cysteine S-conjugates of halogenated alkenes. We reasoned that the enzyme might also catalyze a beta-lyase reaction with the cisplatin-cysteine S-conjugate. In this study, mitAspAT was stably overexpressed in LLC-PK(1) cells. Cisplatin was significantly more toxic in confluent monolayers of LLC-PK(1) cells that overexpressed mitAspAT than in control cells containing vector alone. AOAA completely blocked the cisplatin toxicity in confluent mitAspAT-transfected cells. The Pt-thiol compound could rapidly bind proteins and inactivate enzymes in close proximity of the PLP-dependent cysteine S-conjugate beta-lyase. Treatment with 50 or 100 microM cisplatin for 3 h, followed by removal of cisplatin from the medium for 24 h, resulted in a pronounced loss of alpha-ketoglutarate dehydrogenase complex (KGDHC) activity in both mitAspAT-transfected cells and control cells. Exposure to 100 microM cisplatin resulted in a significantly greater loss of KGDHC activity in the cells overexpressing mitAspAT than in control cells. Aconitase activity was diminished in both cell types, but only at the higher level of exposure to cisplatin. AspAT activity was also significa\u2026", "author" : [ { "dropping-particle" : "", "family" : "Zhang", "given" : "Lei", "non-dropping-particle" : "", "parse-names" : false, "suffix" : "" }, { "dropping-particle" : "", "family" : "Cooper", "given" : "Arthur J L", "non-dropping-particle" : "", "parse-names" : false, "suffix" : "" }, { "dropping-particle" : "", "family" : "Krasnikov", "given" : "Boris F", "non-dropping-particle" : "", "parse-names" : false, "suffix" : "" }, { "dropping-particle" : "", "family" : "Xu", "given" : "Hui", "non-dropping-particle" : "", "parse-names" : false, "suffix" : "" }, { "dropping-particle" : "", "family" : "Bubber", "given" : "Parvesh", "non-dropping-particle" : "", "parse-names" : false, "suffix" : "" }, { "dropping-particle" : "", "family" : "Pinto", "given" : "John T", "non-dropping-particle" : "", "parse-names" : false, "suffix" : "" }, { "dropping-particle" : "", "family" : "Gibson", "given" : "Gary E", "non-dropping-particle" : "", "parse-names" : false, "suffix" : "" }, { "dropping-particle" : "", "family" : "Hanigan", "given" : "Marie H", "non-dropping-particle" : "", "parse-names" : false, "suffix" : "" } ], "container-title" : "Biochemistry", "id" : "ITEM-1", "issue" : "29", "issued" : { "date-parts" : [ [ "2006" ] ] }, "page" : "8959-8971", "title" : "Cisplatin-induced toxicity is associated with platinum deposition in mouse kidney mitochondria in vivo and with selective inactivation of the alpha-ketoglutarate dehydrogenase complex in LLC-PK1 cells.", "type" : "article-journal", "volume" : "45" }, "uris" : [ "http://www.mendeley.com/documents/?uuid=be6f093a-c993-44ac-a96b-bc9dc89fe257" ] } ], "mendeley" : { "formattedCitation" : "&lt;sup&gt;18&lt;/sup&gt;", "plainTextFormattedCitation" : "18", "previouslyFormattedCitation" : "&lt;sup&gt;18&lt;/sup&gt;"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18</w:t>
      </w:r>
      <w:r w:rsidR="00F268E9" w:rsidRPr="005D3EE2">
        <w:rPr>
          <w:lang w:val="en-US"/>
        </w:rPr>
        <w:fldChar w:fldCharType="end"/>
      </w:r>
      <w:r w:rsidR="00593A4E" w:rsidRPr="005D3EE2">
        <w:rPr>
          <w:lang w:val="en-US"/>
        </w:rPr>
        <w:t xml:space="preserve"> </w:t>
      </w:r>
      <w:r w:rsidR="00B95088" w:rsidRPr="005D3EE2">
        <w:rPr>
          <w:lang w:val="en-US"/>
        </w:rPr>
        <w:t>Since these findings</w:t>
      </w:r>
      <w:r w:rsidR="00593A4E" w:rsidRPr="005D3EE2">
        <w:rPr>
          <w:lang w:val="en-US"/>
        </w:rPr>
        <w:t xml:space="preserve"> showed that there are more enzymes</w:t>
      </w:r>
      <w:r w:rsidR="00CA54EA" w:rsidRPr="005D3EE2">
        <w:rPr>
          <w:lang w:val="en-US"/>
        </w:rPr>
        <w:t xml:space="preserve"> other</w:t>
      </w:r>
      <w:r w:rsidR="00593A4E" w:rsidRPr="005D3EE2">
        <w:rPr>
          <w:lang w:val="en-US"/>
        </w:rPr>
        <w:t xml:space="preserve"> than GTK which catalyze the cystei</w:t>
      </w:r>
      <w:r w:rsidR="00F268E9" w:rsidRPr="005D3EE2">
        <w:rPr>
          <w:lang w:val="en-US"/>
        </w:rPr>
        <w:t>ne-S-conjugate β-lyase reaction</w:t>
      </w:r>
      <w:r w:rsidR="00CA54EA" w:rsidRPr="005D3EE2">
        <w:rPr>
          <w:lang w:val="en-US"/>
        </w:rPr>
        <w:t>,</w:t>
      </w:r>
      <w:r w:rsidR="00817E3C" w:rsidRPr="005D3EE2">
        <w:rPr>
          <w:lang w:val="en-US"/>
        </w:rPr>
        <w:t xml:space="preserve"> </w:t>
      </w:r>
      <w:r w:rsidR="00593A4E" w:rsidRPr="005D3EE2">
        <w:rPr>
          <w:lang w:val="en-US"/>
        </w:rPr>
        <w:t>and because of the localization of cysteine-S-conjugate β-lyase in the mitochondria</w:t>
      </w:r>
      <w:r w:rsidR="00B95088" w:rsidRPr="005D3EE2">
        <w:rPr>
          <w:lang w:val="en-US"/>
        </w:rPr>
        <w:t>,</w:t>
      </w:r>
      <w:r w:rsidR="00593A4E" w:rsidRPr="005D3EE2">
        <w:rPr>
          <w:lang w:val="en-US"/>
        </w:rPr>
        <w:t xml:space="preserve"> </w:t>
      </w:r>
      <w:r w:rsidR="00CA19F5" w:rsidRPr="005D3EE2">
        <w:rPr>
          <w:lang w:val="en-US"/>
        </w:rPr>
        <w:t xml:space="preserve">there is evidence </w:t>
      </w:r>
      <w:r w:rsidR="00F43BBC" w:rsidRPr="005D3EE2">
        <w:rPr>
          <w:lang w:val="en-US"/>
        </w:rPr>
        <w:t>that a mitochondrial enzyme catalyzes the</w:t>
      </w:r>
      <w:r w:rsidR="00A76F70" w:rsidRPr="005D3EE2">
        <w:rPr>
          <w:lang w:val="en-US"/>
        </w:rPr>
        <w:t xml:space="preserve"> PLP dependent cysteine-S-conjugate β-lyase</w:t>
      </w:r>
      <w:r w:rsidR="00F43BBC" w:rsidRPr="005D3EE2">
        <w:rPr>
          <w:lang w:val="en-US"/>
        </w:rPr>
        <w:t xml:space="preserve"> reaction</w:t>
      </w:r>
      <w:r w:rsidR="00593A4E"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"S0006295202010766 [pii]", "ISBN" : "0006-2952 (Print)\\r0006-2952 (Linking)", "ISSN" : "0006-2952", "PMID" : "12167474", "abstract" : "Several haloalkenes are metabolized in part to nephrotoxic cysteine S-conjugates; for example, trichloroethylene and tetrafluoroethylene are converted to S-(1,2-dichlorovinyl)-L-cysteine (DCVC) and S-(1,1,2,2-tetrafluoroethyl)-L-cysteine (TFEC), respectively. Although DCVC-induced toxicity has been investigated since the 1950s, the toxicity of TFEC and other haloalkene-derived cysteine S-conjugates has been studied more recently. Some segments of the US population are exposed to haloalkenes either through drinking water or in the workplace. Therefore, it is important to define the toxicological consequences of such exposures. Most halogenated cysteine S-conjugates are metabolized by cysteine S-conjugate beta-lyases to pyruvate, ammonia, and an alpha-chloroenethiolate (with DCVC) or an alpha-difluoroalkylthiolate (with TFEC) that may eliminate halide to give a thioacyl halide, which reacts with epsilon-amino groups of lysine residues in proteins. Nine mammalian pyridoxal 5'-phosphate (PLP)-containing enzymes catalyze cysteine S-conjugate beta-lyase reactions, including mitochondrial aspartate aminotransferase (mitAspAT), and mitochondrial branched-chain amino acid aminotransferase (BCAT(m)). Most of the cysteine S-conjugate beta-lyases are syncatalytically inactivated. TFEC-induced toxicity is associated with covalent modification of several mitochondrial enzymes of energy metabolism. Interestingly, the alpha-ketoglutarate- and branched-chain alpha-keto acid dehydrogenase complexes (KGDHC and BCDHC), but not the pyruvate dehydrogenase complex (PDHC), are susceptible to inactivation. mitAspAT and BCAT(m) may form metabolons with KGDHC and BCDHC, respectively, but no PLP enzyme is known to associate with PDHC. Consequently, we hypothesize that not only do these metabolons facilitate substrate channeling, but they also facilitate toxicant channeling, thereby promoting the inactivation of proximate mitochondrial enzymes and the induction of mitochondrial dysfunction.", "author" : [ { "dropping-particle" : "", "family" : "Cooper", "given" : "Arthur J L", "non-dropping-particle" : "", "parse-names" : false, "suffix" : "" }, { "dropping-particle" : "", "family" : "Bruschi", "given" : "Sam a", "non-dropping-particle" : "", "parse-names" : false, "suffix" : "" }, { "dropping-particle" : "", "family" : "Anders", "given" : "M W", "non-dropping-particle" : "", "parse-names" : false, "suffix" : "" } ], "container-title" : "Biochemical pharmacology", "id" : "ITEM-1", "issue" : "4", "issued" : { "date-parts" : [ [ "2002" ] ] }, "page" : "553-64", "title" : "Toxic, halogenated cysteine S-conjugates and targeting of mitochondrial enzymes of energy metabolism.", "type" : "article-journal", "volume" : "64" }, "uris" : [ "http://www.mendeley.com/documents/?uuid=e0a95f13-aac2-41da-9cb3-de32d843a25b" ] } ], "mendeley" : { "formattedCitation" : "&lt;sup&gt;19&lt;/sup&gt;", "plainTextFormattedCitation" : "19", "previouslyFormattedCitation" : "&lt;sup&gt;19&lt;/sup&gt;"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19</w:t>
      </w:r>
      <w:r w:rsidR="00F268E9" w:rsidRPr="005D3EE2">
        <w:rPr>
          <w:lang w:val="en-US"/>
        </w:rPr>
        <w:fldChar w:fldCharType="end"/>
      </w:r>
      <w:r w:rsidR="00593A4E" w:rsidRPr="005D3EE2">
        <w:rPr>
          <w:lang w:val="en-US"/>
        </w:rPr>
        <w:t xml:space="preserve"> For that reason</w:t>
      </w:r>
      <w:r w:rsidR="00F43BBC" w:rsidRPr="005D3EE2">
        <w:rPr>
          <w:lang w:val="en-US"/>
        </w:rPr>
        <w:t xml:space="preserve"> the PLP-dependent mitochondrial aspartate aminotransferase (mitAspAT)</w:t>
      </w:r>
      <w:r w:rsidR="00593A4E" w:rsidRPr="005D3EE2">
        <w:rPr>
          <w:lang w:val="en-US"/>
        </w:rPr>
        <w:t xml:space="preserve"> was tested</w:t>
      </w:r>
      <w:r w:rsidR="00F43BBC" w:rsidRPr="005D3EE2">
        <w:rPr>
          <w:lang w:val="en-US"/>
        </w:rPr>
        <w:t xml:space="preserve">. Results showed that </w:t>
      </w:r>
      <w:r w:rsidR="004E61AE" w:rsidRPr="005D3EE2">
        <w:rPr>
          <w:lang w:val="en-US"/>
        </w:rPr>
        <w:t>LLC-PK</w:t>
      </w:r>
      <w:r w:rsidR="004E61AE" w:rsidRPr="005D3EE2">
        <w:rPr>
          <w:vertAlign w:val="subscript"/>
          <w:lang w:val="en-US"/>
        </w:rPr>
        <w:t xml:space="preserve">1 </w:t>
      </w:r>
      <w:r w:rsidR="004E61AE" w:rsidRPr="005D3EE2">
        <w:rPr>
          <w:lang w:val="en-US"/>
        </w:rPr>
        <w:t xml:space="preserve">cells which overexpressed mitAspAT </w:t>
      </w:r>
      <w:r w:rsidR="00B95088" w:rsidRPr="005D3EE2">
        <w:rPr>
          <w:lang w:val="en-US"/>
        </w:rPr>
        <w:t xml:space="preserve">were </w:t>
      </w:r>
      <w:r w:rsidR="004E61AE" w:rsidRPr="005D3EE2">
        <w:rPr>
          <w:lang w:val="en-US"/>
        </w:rPr>
        <w:t>more sensitive to cisplatin nephrotoxicity than control cells.</w:t>
      </w:r>
      <w:r w:rsidR="0029503B" w:rsidRPr="005D3EE2">
        <w:rPr>
          <w:lang w:val="en-US"/>
        </w:rPr>
        <w:t xml:space="preserve"> </w:t>
      </w:r>
      <w:r w:rsidR="00CA54EA" w:rsidRPr="005D3EE2">
        <w:rPr>
          <w:lang w:val="en-US"/>
        </w:rPr>
        <w:t xml:space="preserve">However, it should be noted </w:t>
      </w:r>
      <w:r w:rsidR="005D4AAD" w:rsidRPr="005D3EE2">
        <w:rPr>
          <w:lang w:val="en-US"/>
        </w:rPr>
        <w:t>that</w:t>
      </w:r>
      <w:r w:rsidR="00CA54EA" w:rsidRPr="005D3EE2">
        <w:rPr>
          <w:lang w:val="en-US"/>
        </w:rPr>
        <w:t>,</w:t>
      </w:r>
      <w:r w:rsidR="005D4AAD" w:rsidRPr="005D3EE2">
        <w:rPr>
          <w:lang w:val="en-US"/>
        </w:rPr>
        <w:t xml:space="preserve"> when mitAspAT is overexpressed</w:t>
      </w:r>
      <w:r w:rsidR="00CA54EA" w:rsidRPr="005D3EE2">
        <w:rPr>
          <w:lang w:val="en-US"/>
        </w:rPr>
        <w:t>,</w:t>
      </w:r>
      <w:r w:rsidR="005D4AAD" w:rsidRPr="005D3EE2">
        <w:rPr>
          <w:lang w:val="en-US"/>
        </w:rPr>
        <w:t xml:space="preserve"> some other enzymes of energy metabolism change in activity as well. Data showed that the mitochondrial enzyme </w:t>
      </w:r>
      <w:r w:rsidR="00A76F70" w:rsidRPr="005D3EE2">
        <w:rPr>
          <w:lang w:val="en-US"/>
        </w:rPr>
        <w:sym w:font="Symbol" w:char="F061"/>
      </w:r>
      <w:r w:rsidR="00A76F70" w:rsidRPr="005D3EE2">
        <w:rPr>
          <w:lang w:val="en-US"/>
        </w:rPr>
        <w:t>-ketoglutarate dehydrogenase complex (</w:t>
      </w:r>
      <w:r w:rsidR="005D4AAD" w:rsidRPr="005D3EE2">
        <w:rPr>
          <w:lang w:val="en-US"/>
        </w:rPr>
        <w:t>KGDHC</w:t>
      </w:r>
      <w:r w:rsidR="00A76F70" w:rsidRPr="005D3EE2">
        <w:rPr>
          <w:lang w:val="en-US"/>
        </w:rPr>
        <w:t>)</w:t>
      </w:r>
      <w:r w:rsidR="005D4AAD" w:rsidRPr="005D3EE2">
        <w:rPr>
          <w:lang w:val="en-US"/>
        </w:rPr>
        <w:t xml:space="preserve"> is inhibited in cells treated with cisplatin and this applies also for </w:t>
      </w:r>
      <w:proofErr w:type="spellStart"/>
      <w:r w:rsidR="005D4AAD" w:rsidRPr="005D3EE2">
        <w:rPr>
          <w:lang w:val="en-US"/>
        </w:rPr>
        <w:t>aconitase</w:t>
      </w:r>
      <w:proofErr w:type="spellEnd"/>
      <w:r w:rsidR="005D4AAD" w:rsidRPr="005D3EE2">
        <w:rPr>
          <w:lang w:val="en-US"/>
        </w:rPr>
        <w:t xml:space="preserve"> with higher concentrations.</w:t>
      </w:r>
      <w:r w:rsidR="000A0EB9" w:rsidRPr="005D3EE2">
        <w:rPr>
          <w:lang w:val="en-US"/>
        </w:rPr>
        <w:t xml:space="preserve"> In this study they suggest that these enzymes bind to</w:t>
      </w:r>
      <w:r w:rsidR="005D4AAD" w:rsidRPr="005D3EE2">
        <w:rPr>
          <w:lang w:val="en-US"/>
        </w:rPr>
        <w:t xml:space="preserve"> </w:t>
      </w:r>
      <w:r w:rsidR="000A0EB9" w:rsidRPr="005D3EE2">
        <w:rPr>
          <w:lang w:val="en-US"/>
        </w:rPr>
        <w:t xml:space="preserve">the </w:t>
      </w:r>
      <w:r w:rsidR="00765065" w:rsidRPr="005D3EE2">
        <w:rPr>
          <w:lang w:val="en-US"/>
        </w:rPr>
        <w:t>platinum-thiol</w:t>
      </w:r>
      <w:r w:rsidR="000A0EB9" w:rsidRPr="005D3EE2">
        <w:rPr>
          <w:lang w:val="en-US"/>
        </w:rPr>
        <w:t xml:space="preserve"> </w:t>
      </w:r>
      <w:r w:rsidR="00B95088" w:rsidRPr="005D3EE2">
        <w:rPr>
          <w:lang w:val="en-US"/>
        </w:rPr>
        <w:t xml:space="preserve">conjugate, </w:t>
      </w:r>
      <w:r w:rsidR="000A0EB9" w:rsidRPr="005D3EE2">
        <w:rPr>
          <w:lang w:val="en-US"/>
        </w:rPr>
        <w:t>resulting in contribution to mitochondrial dy</w:t>
      </w:r>
      <w:r w:rsidR="00F268E9" w:rsidRPr="005D3EE2">
        <w:rPr>
          <w:lang w:val="en-US"/>
        </w:rPr>
        <w:t>sfunction of energy metabolism.</w:t>
      </w:r>
      <w:r w:rsidR="00F268E9" w:rsidRPr="005D3EE2">
        <w:rPr>
          <w:lang w:val="en-US"/>
        </w:rPr>
        <w:fldChar w:fldCharType="begin" w:fldLock="1"/>
      </w:r>
      <w:r w:rsidR="00F268E9" w:rsidRPr="005D3EE2">
        <w:rPr>
          <w:lang w:val="en-US"/>
        </w:rPr>
        <w:instrText>ADDIN CSL_CITATION { "citationItems" : [ { "id" : "ITEM-1", "itemData" : { "DOI" : "10.1021/bi060027g", "ISBN" : "0006-2960", "ISSN" : "0006-2960", "PMID" : "16846239", "abstract" : "The anticancer drug cisplatin is nephrotoxic and neurotoxic. Previous data support the hypothesis that cisplatin is bioactivated to a nephrotoxicant. The final step in the proposed bioactivation is the formation of a platinum-cysteine S-conjugate followed by a pyridoxal 5'-phosphate (PLP)-dependent cysteine S-conjugate beta-lyase reaction. This reaction would generate pyruvate, ammonium, and a highly reactive platinum (Pt)-thiol compound in vivo that would bind to proteins. In this work, the cellular location and identity of the PLP-dependent cysteine S-conjugate beta-lyase were investigated. Pt was shown to bind to proteins in kidneys of cisplatin-treated mice. The concentration of Pt-bound proteins was higher in the mitochondrial fraction than in the cytosolic fraction. Treatment of the mice with aminooxyacetic acid (AOAA, a PLP enzyme inhibitor), which had previously been shown to block the nephrotoxicity of cisplatin, decreased the binding of Pt to mitochondrial proteins but had no effect on the amount of Pt bound to proteins in the cytosolic fraction. These data indicate that a mitochondrial enzyme catalyzes the PLP-dependent cysteine S-conjugate beta-lyase reaction. PLP-dependent mitochondrial aspartate aminotransferase (mitAspAT) is a mitochondrial enzyme that catalyzes beta-elimination reactions with cysteine S-conjugates of halogenated alkenes. We reasoned that the enzyme might also catalyze a beta-lyase reaction with the cisplatin-cysteine S-conjugate. In this study, mitAspAT was stably overexpressed in LLC-PK(1) cells. Cisplatin was significantly more toxic in confluent monolayers of LLC-PK(1) cells that overexpressed mitAspAT than in control cells containing vector alone. AOAA completely blocked the cisplatin toxicity in confluent mitAspAT-transfected cells. The Pt-thiol compound could rapidly bind proteins and inactivate enzymes in close proximity of the PLP-dependent cysteine S-conjugate beta-lyase. Treatment with 50 or 100 microM cisplatin for 3 h, followed by removal of cisplatin from the medium for 24 h, resulted in a pronounced loss of alpha-ketoglutarate dehydrogenase complex (KGDHC) activity in both mitAspAT-transfected cells and control cells. Exposure to 100 microM cisplatin resulted in a significantly greater loss of KGDHC activity in the cells overexpressing mitAspAT than in control cells. Aconitase activity was diminished in both cell types, but only at the higher level of exposure to cisplatin. AspAT activity was also significa\u2026", "author" : [ { "dropping-particle" : "", "family" : "Zhang", "given" : "Lei", "non-dropping-particle" : "", "parse-names" : false, "suffix" : "" }, { "dropping-particle" : "", "family" : "Cooper", "given" : "Arthur J L", "non-dropping-particle" : "", "parse-names" : false, "suffix" : "" }, { "dropping-particle" : "", "family" : "Krasnikov", "given" : "Boris F", "non-dropping-particle" : "", "parse-names" : false, "suffix" : "" }, { "dropping-particle" : "", "family" : "Xu", "given" : "Hui", "non-dropping-particle" : "", "parse-names" : false, "suffix" : "" }, { "dropping-particle" : "", "family" : "Bubber", "given" : "Parvesh", "non-dropping-particle" : "", "parse-names" : false, "suffix" : "" }, { "dropping-particle" : "", "family" : "Pinto", "given" : "John T", "non-dropping-particle" : "", "parse-names" : false, "suffix" : "" }, { "dropping-particle" : "", "family" : "Gibson", "given" : "Gary E", "non-dropping-particle" : "", "parse-names" : false, "suffix" : "" }, { "dropping-particle" : "", "family" : "Hanigan", "given" : "Marie H", "non-dropping-particle" : "", "parse-names" : false, "suffix" : "" } ], "container-title" : "Biochemistry", "id" : "ITEM-1", "issue" : "29", "issued" : { "date-parts" : [ [ "2006" ] ] }, "page" : "8959-8971", "title" : "Cisplatin-induced toxicity is associated with platinum deposition in mouse kidney mitochondria in vivo and with selective inactivation of the alpha-ketoglutarate dehydrogenase complex in LLC-PK1 cells.", "type" : "article-journal", "volume" : "45" }, "uris" : [ "http://www.mendeley.com/documents/?uuid=be6f093a-c993-44ac-a96b-bc9dc89fe257" ] } ], "mendeley" : { "formattedCitation" : "&lt;sup&gt;18&lt;/sup&gt;", "plainTextFormattedCitation" : "18", "previouslyFormattedCitation" : "&lt;sup&gt;18&lt;/sup&gt;"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18</w:t>
      </w:r>
      <w:r w:rsidR="00F268E9" w:rsidRPr="005D3EE2">
        <w:rPr>
          <w:lang w:val="en-US"/>
        </w:rPr>
        <w:fldChar w:fldCharType="end"/>
      </w:r>
    </w:p>
    <w:p w14:paraId="585A68D7" w14:textId="2D30AF11" w:rsidR="00B47B0B" w:rsidRPr="005D3EE2" w:rsidRDefault="00B95088" w:rsidP="005207B6">
      <w:pPr>
        <w:spacing w:line="360" w:lineRule="auto"/>
        <w:jc w:val="both"/>
        <w:rPr>
          <w:lang w:val="en-US"/>
        </w:rPr>
      </w:pPr>
      <w:r w:rsidRPr="005D3EE2">
        <w:rPr>
          <w:lang w:val="en-US"/>
        </w:rPr>
        <w:t xml:space="preserve">Noteworthy, no studies were performed in liver so far. </w:t>
      </w:r>
      <w:r w:rsidR="00E41BC0" w:rsidRPr="005D3EE2">
        <w:rPr>
          <w:lang w:val="en-US"/>
        </w:rPr>
        <w:t>It is possible that the extracellular reactions take place in the liver and thus cisplatin glutathione conjugates are produced by the liver</w:t>
      </w:r>
      <w:r w:rsidR="00CA54EA" w:rsidRPr="005D3EE2">
        <w:rPr>
          <w:lang w:val="en-US"/>
        </w:rPr>
        <w:t xml:space="preserve"> and then taken up in kidney</w:t>
      </w:r>
      <w:r w:rsidR="00E41BC0" w:rsidRPr="005D3EE2">
        <w:rPr>
          <w:lang w:val="en-US"/>
        </w:rPr>
        <w:t xml:space="preserve">. </w:t>
      </w:r>
      <w:r w:rsidR="007243AC" w:rsidRPr="005D3EE2">
        <w:rPr>
          <w:lang w:val="en-US"/>
        </w:rPr>
        <w:t>In details, t</w:t>
      </w:r>
      <w:r w:rsidR="00E41BC0" w:rsidRPr="005D3EE2">
        <w:rPr>
          <w:lang w:val="en-US"/>
        </w:rPr>
        <w:t xml:space="preserve">hey </w:t>
      </w:r>
      <w:r w:rsidR="007243AC" w:rsidRPr="005D3EE2">
        <w:rPr>
          <w:lang w:val="en-US"/>
        </w:rPr>
        <w:t xml:space="preserve">could </w:t>
      </w:r>
      <w:r w:rsidR="00E41BC0" w:rsidRPr="005D3EE2">
        <w:rPr>
          <w:lang w:val="en-US"/>
        </w:rPr>
        <w:t xml:space="preserve">be </w:t>
      </w:r>
      <w:r w:rsidR="00560F83" w:rsidRPr="005D3EE2">
        <w:rPr>
          <w:lang w:val="en-US"/>
        </w:rPr>
        <w:t>hydrolyzed</w:t>
      </w:r>
      <w:r w:rsidR="00E41BC0" w:rsidRPr="005D3EE2">
        <w:rPr>
          <w:lang w:val="en-US"/>
        </w:rPr>
        <w:t xml:space="preserve"> in the bile canaliculi and after re-</w:t>
      </w:r>
      <w:r w:rsidR="007243AC" w:rsidRPr="005D3EE2">
        <w:rPr>
          <w:lang w:val="en-US"/>
        </w:rPr>
        <w:t xml:space="preserve">taken up </w:t>
      </w:r>
      <w:r w:rsidR="00E41BC0" w:rsidRPr="005D3EE2">
        <w:rPr>
          <w:lang w:val="en-US"/>
        </w:rPr>
        <w:t xml:space="preserve">in the intestine </w:t>
      </w:r>
      <w:r w:rsidR="007243AC" w:rsidRPr="005D3EE2">
        <w:rPr>
          <w:lang w:val="en-US"/>
        </w:rPr>
        <w:t xml:space="preserve">to </w:t>
      </w:r>
      <w:r w:rsidR="00E41BC0" w:rsidRPr="005D3EE2">
        <w:rPr>
          <w:lang w:val="en-US"/>
        </w:rPr>
        <w:t xml:space="preserve">reach the kidneys via the blood stream. All studies mentioned above are </w:t>
      </w:r>
      <w:r w:rsidR="00E41BC0" w:rsidRPr="005D3EE2">
        <w:rPr>
          <w:i/>
          <w:lang w:val="en-US"/>
        </w:rPr>
        <w:t>in vitro</w:t>
      </w:r>
      <w:r w:rsidR="00E41BC0" w:rsidRPr="005D3EE2">
        <w:rPr>
          <w:lang w:val="en-US"/>
        </w:rPr>
        <w:t xml:space="preserve"> studies with cell lines or </w:t>
      </w:r>
      <w:r w:rsidR="00E41BC0" w:rsidRPr="005D3EE2">
        <w:rPr>
          <w:i/>
          <w:lang w:val="en-US"/>
        </w:rPr>
        <w:t>in vivo</w:t>
      </w:r>
      <w:r w:rsidR="00E41BC0" w:rsidRPr="005D3EE2">
        <w:rPr>
          <w:lang w:val="en-US"/>
        </w:rPr>
        <w:t xml:space="preserve"> animal studies.</w:t>
      </w:r>
    </w:p>
    <w:p w14:paraId="531C54C8" w14:textId="3FB8E768" w:rsidR="003657D4" w:rsidRPr="005D3EE2" w:rsidRDefault="00E213A5" w:rsidP="00E10346">
      <w:pPr>
        <w:pStyle w:val="Heading2"/>
        <w:rPr>
          <w:rFonts w:asciiTheme="minorHAnsi" w:hAnsiTheme="minorHAnsi"/>
          <w:sz w:val="22"/>
          <w:szCs w:val="22"/>
          <w:lang w:val="en-US"/>
        </w:rPr>
      </w:pPr>
      <w:bookmarkStart w:id="5" w:name="_Toc435102837"/>
      <w:r w:rsidRPr="005D3EE2">
        <w:rPr>
          <w:rFonts w:asciiTheme="minorHAnsi" w:hAnsiTheme="minorHAnsi"/>
          <w:sz w:val="22"/>
          <w:szCs w:val="22"/>
          <w:lang w:val="en-US"/>
        </w:rPr>
        <w:t>1</w:t>
      </w:r>
      <w:r w:rsidR="005F1B02" w:rsidRPr="005D3EE2">
        <w:rPr>
          <w:rFonts w:asciiTheme="minorHAnsi" w:hAnsiTheme="minorHAnsi"/>
          <w:sz w:val="22"/>
          <w:szCs w:val="22"/>
          <w:lang w:val="en-US"/>
        </w:rPr>
        <w:t xml:space="preserve">.2 </w:t>
      </w:r>
      <w:r w:rsidR="00EA3631" w:rsidRPr="005D3EE2">
        <w:rPr>
          <w:rFonts w:asciiTheme="minorHAnsi" w:hAnsiTheme="minorHAnsi"/>
          <w:sz w:val="22"/>
          <w:szCs w:val="22"/>
          <w:lang w:val="en-US"/>
        </w:rPr>
        <w:t>Effect of cisplatin on liver</w:t>
      </w:r>
      <w:bookmarkEnd w:id="5"/>
    </w:p>
    <w:p w14:paraId="2F1CD6D5" w14:textId="6EE3462A" w:rsidR="0012015F" w:rsidRPr="005D3EE2" w:rsidRDefault="00E10346" w:rsidP="0063177E">
      <w:pPr>
        <w:spacing w:line="360" w:lineRule="auto"/>
        <w:jc w:val="both"/>
        <w:rPr>
          <w:lang w:val="en-US"/>
        </w:rPr>
      </w:pPr>
      <w:r w:rsidRPr="005D3EE2">
        <w:rPr>
          <w:lang w:val="en-US"/>
        </w:rPr>
        <w:t xml:space="preserve">Hepatotoxicity of cisplatin </w:t>
      </w:r>
      <w:r w:rsidR="00126534" w:rsidRPr="005D3EE2">
        <w:rPr>
          <w:lang w:val="en-US"/>
        </w:rPr>
        <w:t>must also be taken in account as a major dose-limiting side effect during low-dose repeated therapy of cisplatin. High dose therapy for tumor suppression can also lead to hepatotoxicity.</w:t>
      </w:r>
      <w:r w:rsidR="00F268E9" w:rsidRPr="005D3EE2">
        <w:rPr>
          <w:lang w:val="en-US"/>
        </w:rPr>
        <w:fldChar w:fldCharType="begin" w:fldLock="1"/>
      </w:r>
      <w:r w:rsidR="00F268E9" w:rsidRPr="005D3EE2">
        <w:rPr>
          <w:lang w:val="en-US"/>
        </w:rPr>
        <w:instrText>ADDIN CSL_CITATION { "citationItems" : [ { "id" : "ITEM-1", "itemData" : { "DOI" : "10.3109/01480545.2014.992437", "ISSN" : "1525-6014", "PMID" : "25678195", "abstract" : "Abstract Context: Chemotherapy has long been the keystone of cancer regimen, and comprehensive research has been done on the development of more potent and less toxic anti-cancer agents. Cisplatin (CP) is a potent and extensively used chemotherapeutic agent. There is paucity of literature involving role of mitochondria in mediating CP-induced hepatic toxicity, and its underlying mechanism remains unclear. Oxidative stress is a well-established biomarker of the mitochondrial toxicity. Objective: This study evaluates the dose-dependent effects of CP-induced mitotoxicity under in vitro conditions, using mitochondria from rat liver. Materials and methods: The aim of our study was to determine the effect of CP with different concentrations in isolated liver mitochondria as an in vitro model. Results: CP exposure showed significantly compromised level of non enzymatic and enzymatic antioxidants with higher extent of lipid and protein oxidation. CP also caused significant alterations in the activity of respiratory chain enzymes (complex I-III and V) in liver mitochondria. Discussion and conclusion: It is suggested that mitochondria can be employed as a model for future investigations of anticancer drug-induced hepatotoxicity under in vitro conditions. Studies with selected pharmaceuticals and nutraceuticals might certainly play a definite role in deciphering cellular and molecular mechanisms of CP-induced hepatotoxicity and its amelioration.", "author" : [ { "dropping-particle" : "", "family" : "Waseem", "given" : "Mohammad", "non-dropping-particle" : "", "parse-names" : false, "suffix" : "" }, { "dropping-particle" : "", "family" : "Bhardwaj", "given" : "Monica", "non-dropping-particle" : "", "parse-names" : false, "suffix" : "" }, { "dropping-particle" : "", "family" : "Tabassum", "given" : "Heena", "non-dropping-particle" : "", "parse-names" : false, "suffix" : "" }, { "dropping-particle" : "", "family" : "Raisuddin", "given" : "Sheikh", "non-dropping-particle" : "", "parse-names" : false, "suffix" : "" }, { "dropping-particle" : "", "family" : "Parvez", "given" : "Suhel", "non-dropping-particle" : "", "parse-names" : false, "suffix" : "" } ], "container-title" : "Drug and chemical toxicology", "id" : "ITEM-1", "issue" : "00", "issued" : { "date-parts" : [ [ "2015" ] ] }, "page" : "1-8", "title" : "Cisplatin hepatotoxicity mediated by mitochondrial stress.", "type" : "article-journal", "volume" : "00" }, "uris" : [ "http://www.mendeley.com/documents/?uuid=c70d2cfa-7cb1-4b1c-a040-6f14fb8846d6" ] } ], "mendeley" : { "formattedCitation" : "&lt;sup&gt;20&lt;/sup&gt;", "plainTextFormattedCitation" : "20", "previouslyFormattedCitation" : "&lt;sup&gt;20&lt;/sup&gt;"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20</w:t>
      </w:r>
      <w:r w:rsidR="00F268E9" w:rsidRPr="005D3EE2">
        <w:rPr>
          <w:lang w:val="en-US"/>
        </w:rPr>
        <w:fldChar w:fldCharType="end"/>
      </w:r>
      <w:r w:rsidR="00F268E9" w:rsidRPr="005D3EE2">
        <w:rPr>
          <w:vertAlign w:val="superscript"/>
          <w:lang w:val="en-US"/>
        </w:rPr>
        <w:t>,</w:t>
      </w:r>
      <w:r w:rsidR="00F268E9" w:rsidRPr="005D3EE2">
        <w:rPr>
          <w:lang w:val="en-US"/>
        </w:rPr>
        <w:fldChar w:fldCharType="begin" w:fldLock="1"/>
      </w:r>
      <w:r w:rsidR="00F268E9" w:rsidRPr="005D3EE2">
        <w:rPr>
          <w:lang w:val="en-US"/>
        </w:rPr>
        <w:instrText>ADDIN CSL_CITATION { "citationItems" : [ { "id" : "ITEM-1", "itemData" : { "DOI" : "10.1177/0960327111432502", "ISBN" : "1477-0903", "ISSN" : "0960-3271", "PMID" : "22249395", "abstract" : "Cisplatin (CP) is known as one of the most potent chemotherapeutic antitumor drugs. The tissue-specific toxicity of CP in the kidneys is well documented. However, at higher doses less common toxic effects such as hepatotoxicity may arise. Since CP remains one of the most effective antineoplastic drug used in chemotherapy, strategies to protect tissues against CP toxicity are of clinical interest. Recently, \u03c9-3 polyunsaturated fatty acids (PUFAs) from certain plants/seeds notably flaxseed have shown numerous health benefits. In view of this, the present study investigates the protective effect of flaxseed oil (FXO) on CP-induced damage in liver. Rats were pre-fed normal diet and the diet rich in FXO for 10 days and then a single dose of CP (6 mg/kg body weight) was administered intraperitoneally while still on diet. Serum/urine parameters, enzymes of carbohydrate metabolism and oxidative stress were analyzed. CP caused perturbation of the antioxidant defense as reflected by the decrease in the activities of catalase, superoxide dismutase and glutathione peroxidase. Further the activities of various enzymes involved in glycolysis, tricarboxylic acid cycle, gluconeogenesis and hexose monophosphate shunt pathways were determined and were found to be differentially altered by CP treatment. However, these alterations were ameliorated in CP-treated rats fed on FXO. Present results show that dietary supplementation of FXO in CP-treated rats ameliorated CP-induced hepatotoxic and other deleterious effects due to its intrinsic biochemical/antioxidant properties.", "author" : [ { "dropping-particle" : "", "family" : "Naqshbandi", "given" : "a.", "non-dropping-particle" : "", "parse-names" : false, "suffix" : "" }, { "dropping-particle" : "", "family" : "Khan", "given" : "W.", "non-dropping-particle" : "", "parse-names" : false, "suffix" : "" }, { "dropping-particle" : "", "family" : "Rizwan", "given" : "S.", "non-dropping-particle" : "", "parse-names" : false, "suffix" : "" }, { "dropping-particle" : "", "family" : "Khan", "given" : "F.", "non-dropping-particle" : "", "parse-names" : false, "suffix" : "" } ], "container-title" : "Human &amp; Experimental Toxicology", "id" : "ITEM-1", "issue" : "4", "issued" : { "date-parts" : [ [ "2012" ] ] }, "page" : "364-375", "title" : "Studies on the protective effect of flaxseed oil on cisplatin-induced hepatotoxicity", "type" : "article-journal", "volume" : "31" }, "uris" : [ "http://www.mendeley.com/documents/?uuid=a6ea99e2-41a8-4785-a326-48dd5c70ec13" ] } ], "mendeley" : { "formattedCitation" : "&lt;sup&gt;21&lt;/sup&gt;", "plainTextFormattedCitation" : "21", "previouslyFormattedCitation" : "&lt;sup&gt;21&lt;/sup&gt;"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21</w:t>
      </w:r>
      <w:r w:rsidR="00F268E9" w:rsidRPr="005D3EE2">
        <w:rPr>
          <w:lang w:val="en-US"/>
        </w:rPr>
        <w:fldChar w:fldCharType="end"/>
      </w:r>
      <w:r w:rsidR="00F268E9" w:rsidRPr="005D3EE2">
        <w:rPr>
          <w:lang w:val="en-US"/>
        </w:rPr>
        <w:t xml:space="preserve"> </w:t>
      </w:r>
      <w:r w:rsidR="0063177E" w:rsidRPr="005D3EE2">
        <w:rPr>
          <w:lang w:val="en-US"/>
        </w:rPr>
        <w:t xml:space="preserve">Free radicals and Reactive Oxygen Species are </w:t>
      </w:r>
      <w:r w:rsidR="0012015F" w:rsidRPr="005D3EE2">
        <w:rPr>
          <w:lang w:val="en-US"/>
        </w:rPr>
        <w:t>involved with hepatotoxicity of cisplatin</w:t>
      </w:r>
      <w:r w:rsidR="001C0594" w:rsidRPr="005D3EE2">
        <w:rPr>
          <w:lang w:val="en-US"/>
        </w:rPr>
        <w:t xml:space="preserve"> and multiple ways for prevention of hepatotoxicity are researched.</w:t>
      </w:r>
      <w:r w:rsidR="00F268E9" w:rsidRPr="005D3EE2">
        <w:rPr>
          <w:lang w:val="en-US"/>
        </w:rPr>
        <w:fldChar w:fldCharType="begin" w:fldLock="1"/>
      </w:r>
      <w:r w:rsidR="00F268E9" w:rsidRPr="005D3EE2">
        <w:rPr>
          <w:lang w:val="en-US"/>
        </w:rPr>
        <w:instrText>ADDIN CSL_CITATION { "citationItems" : [ { "id" : "ITEM-1", "itemData" : { "DOI" : "10.1177/0960327111432502", "ISBN" : "1477-0903", "ISSN" : "0960-3271", "PMID" : "22249395", "abstract" : "Cisplatin (CP) is known as one of the most potent chemotherapeutic antitumor drugs. The tissue-specific toxicity of CP in the kidneys is well documented. However, at higher doses less common toxic effects such as hepatotoxicity may arise. Since CP remains one of the most effective antineoplastic drug used in chemotherapy, strategies to protect tissues against CP toxicity are of clinical interest. Recently, \u03c9-3 polyunsaturated fatty acids (PUFAs) from certain plants/seeds notably flaxseed have shown numerous health benefits. In view of this, the present study investigates the protective effect of flaxseed oil (FXO) on CP-induced damage in liver. Rats were pre-fed normal diet and the diet rich in FXO for 10 days and then a single dose of CP (6 mg/kg body weight) was administered intraperitoneally while still on diet. Serum/urine parameters, enzymes of carbohydrate metabolism and oxidative stress were analyzed. CP caused perturbation of the antioxidant defense as reflected by the decrease in the activities of catalase, superoxide dismutase and glutathione peroxidase. Further the activities of various enzymes involved in glycolysis, tricarboxylic acid cycle, gluconeogenesis and hexose monophosphate shunt pathways were determined and were found to be differentially altered by CP treatment. However, these alterations were ameliorated in CP-treated rats fed on FXO. Present results show that dietary supplementation of FXO in CP-treated rats ameliorated CP-induced hepatotoxic and other deleterious effects due to its intrinsic biochemical/antioxidant properties.", "author" : [ { "dropping-particle" : "", "family" : "Naqshbandi", "given" : "a.", "non-dropping-particle" : "", "parse-names" : false, "suffix" : "" }, { "dropping-particle" : "", "family" : "Khan", "given" : "W.", "non-dropping-particle" : "", "parse-names" : false, "suffix" : "" }, { "dropping-particle" : "", "family" : "Rizwan", "given" : "S.", "non-dropping-particle" : "", "parse-names" : false, "suffix" : "" }, { "dropping-particle" : "", "family" : "Khan", "given" : "F.", "non-dropping-particle" : "", "parse-names" : false, "suffix" : "" } ], "container-title" : "Human &amp; Experimental Toxicology", "id" : "ITEM-1", "issue" : "4", "issued" : { "date-parts" : [ [ "2012" ] ] }, "page" : "364-375", "title" : "Studies on the protective effect of flaxseed oil on cisplatin-induced hepatotoxicity", "type" : "article-journal", "volume" : "31" }, "uris" : [ "http://www.mendeley.com/documents/?uuid=a6ea99e2-41a8-4785-a326-48dd5c70ec13" ] } ], "mendeley" : { "formattedCitation" : "&lt;sup&gt;21&lt;/sup&gt;", "plainTextFormattedCitation" : "21", "previouslyFormattedCitation" : "&lt;sup&gt;21&lt;/sup&gt;"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21</w:t>
      </w:r>
      <w:r w:rsidR="00F268E9" w:rsidRPr="005D3EE2">
        <w:rPr>
          <w:lang w:val="en-US"/>
        </w:rPr>
        <w:fldChar w:fldCharType="end"/>
      </w:r>
    </w:p>
    <w:p w14:paraId="10DC8599" w14:textId="0CDF0ACC" w:rsidR="0012015F" w:rsidRPr="005D3EE2" w:rsidRDefault="0012015F" w:rsidP="0012015F">
      <w:pPr>
        <w:spacing w:line="360" w:lineRule="auto"/>
        <w:jc w:val="both"/>
        <w:rPr>
          <w:lang w:val="en-US"/>
        </w:rPr>
      </w:pPr>
      <w:r w:rsidRPr="005D3EE2">
        <w:rPr>
          <w:lang w:val="en-US"/>
        </w:rPr>
        <w:lastRenderedPageBreak/>
        <w:t>Reactive Oxygen Species (ROS) are reactive radicals, ions or molecules due the single unpaired electron in their outer shell.</w:t>
      </w:r>
      <w:r w:rsidR="00F268E9" w:rsidRPr="005D3EE2">
        <w:rPr>
          <w:lang w:val="en-US"/>
        </w:rPr>
        <w:fldChar w:fldCharType="begin" w:fldLock="1"/>
      </w:r>
      <w:r w:rsidR="00F268E9" w:rsidRPr="005D3EE2">
        <w:rPr>
          <w:lang w:val="en-US"/>
        </w:rPr>
        <w:instrText>ADDIN CSL_CITATION { "citationItems" : [ { "id" : "ITEM-1", "itemData" : { "DOI" : "10.3109/10715761003667554", "ISBN" : "1071576100", "ISSN" : "1029-2470", "PMID" : "20370557", "abstract" : "Elevated rates of reactive oxygen species (ROS) have been detected in almost all cancers, where they promote many aspects of tumour development and progression. However, tumour cells also express increased levels of antioxidant proteins to detoxify from ROS, suggesting that a delicate balance of intracellular ROS levels is required for cancer cell function. Further, the radical generated, the location of its generation, as well as the local concentration is important for the cellular functions of ROS in cancer. A challenge for novel therapeutic strategies will be the fine tuning of intracellular ROS signalling to effectively deprive cells from ROS-induced tumour promoting events, towards tipping the balance to ROS-induced apoptotic signalling. Alternatively, therapeutic antioxidants may prevent early events in tumour development, where ROS are important. However, to effectively target cancer cells specific ROS-sensing signalling pathways that mediate the diverse stress-regulated cellular functions need to be identified. This review discusses the generation of ROS within tumour cells, their detoxification, their cellular effects, as well as the major signalling cascades they utilize, but also provides an outlook on their modulation in therapeutics.", "author" : [ { "dropping-particle" : "", "family" : "Liou", "given" : "Geou-Yarh", "non-dropping-particle" : "", "parse-names" : false, "suffix" : "" }, { "dropping-particle" : "", "family" : "Storz", "given" : "Peter", "non-dropping-particle" : "", "parse-names" : false, "suffix" : "" } ], "container-title" : "Free radical research", "id" : "ITEM-1", "issue" : "5", "issued" : { "date-parts" : [ [ "2010" ] ] }, "page" : "479-96", "title" : "Reactive oxygen species in cancer.", "type" : "article-journal", "volume" : "44" }, "uris" : [ "http://www.mendeley.com/documents/?uuid=a8e2ec02-6009-4125-9f10-bea6930e4278" ] } ], "mendeley" : { "formattedCitation" : "&lt;sup&gt;22&lt;/sup&gt;", "plainTextFormattedCitation" : "22", "previouslyFormattedCitation" : "&lt;sup&gt;22&lt;/sup&gt;"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22</w:t>
      </w:r>
      <w:r w:rsidR="00F268E9" w:rsidRPr="005D3EE2">
        <w:rPr>
          <w:lang w:val="en-US"/>
        </w:rPr>
        <w:fldChar w:fldCharType="end"/>
      </w:r>
      <w:r w:rsidR="00F268E9" w:rsidRPr="005D3EE2">
        <w:rPr>
          <w:lang w:val="en-US"/>
        </w:rPr>
        <w:t xml:space="preserve"> </w:t>
      </w:r>
      <w:r w:rsidRPr="005D3EE2">
        <w:rPr>
          <w:lang w:val="en-US"/>
        </w:rPr>
        <w:t>ROS mediate different cell functions such as killing pathogens, cell migration, prolif</w:t>
      </w:r>
      <w:r w:rsidR="00F268E9" w:rsidRPr="005D3EE2">
        <w:rPr>
          <w:lang w:val="en-US"/>
        </w:rPr>
        <w:t>eration and differentiation</w:t>
      </w:r>
      <w:r w:rsidRPr="005D3EE2">
        <w:rPr>
          <w:lang w:val="en-US"/>
        </w:rPr>
        <w:t>.</w:t>
      </w:r>
      <w:r w:rsidR="00F268E9" w:rsidRPr="005D3EE2">
        <w:rPr>
          <w:lang w:val="en-US"/>
        </w:rPr>
        <w:fldChar w:fldCharType="begin" w:fldLock="1"/>
      </w:r>
      <w:r w:rsidR="00F268E9" w:rsidRPr="005D3EE2">
        <w:rPr>
          <w:lang w:val="en-US"/>
        </w:rPr>
        <w:instrText>ADDIN CSL_CITATION { "citationItems" : [ { "id" : "ITEM-1", "itemData" : { "DOI" : "10.1152/physrev.00044.2005", "ISBN" : "0031-9333", "ISSN" : "0031-9333", "PMID" : "17237347", "abstract" : "For a long time, superoxide generation by an NADPH oxidase was considered as an oddity only found in professional phagocytes. Over the last years, six homologs of the cytochrome subunit of the phagocyte NADPH oxidase were found: NOX1, NOX3, NOX4, NOX5, DUOX1, and DUOX2. Together with the phagocyte NADPH oxidase itself (NOX2/gp91(phox)), the homologs are now referred to as the NOX family of NADPH oxidases. These enzymes share the capacity to transport electrons across the plasma membrane and to generate superoxide and other downstream reactive oxygen species (ROS). Activation mechanisms and tissue distribution of the different members of the family are markedly different. The physiological functions of NOX family enzymes include host defense, posttranlational processing of proteins, cellular signaling, regulation of gene expression, and cell differentiation. NOX enzymes also contribute to a wide range of pathological processes. NOX deficiency may lead to immunosuppresion, lack of otoconogenesis, or hypothyroidism. Increased NOX activity also contributes to a large number or pathologies, in particular cardiovascular diseases and neurodegeneration. This review summarizes the current state of knowledge of the functions of NOX enzymes in physiology and pathology.", "author" : [ { "dropping-particle" : "", "family" : "Bedard", "given" : "Karen", "non-dropping-particle" : "", "parse-names" : false, "suffix" : "" }, { "dropping-particle" : "", "family" : "Krause", "given" : "Karl-Heinz", "non-dropping-particle" : "", "parse-names" : false, "suffix" : "" } ], "container-title" : "Physiological reviews", "id" : "ITEM-1", "issue" : "1", "issued" : { "date-parts" : [ [ "2007" ] ] }, "page" : "245-313", "title" : "The NOX family of ROS-generating NADPH oxidases: physiology and pathophysiology.", "type" : "article-journal", "volume" : "87" }, "uris" : [ "http://www.mendeley.com/documents/?uuid=688d958e-cdf0-4e9e-8dfa-5b4fc91edfab" ] } ], "mendeley" : { "formattedCitation" : "&lt;sup&gt;23&lt;/sup&gt;", "plainTextFormattedCitation" : "23", "previouslyFormattedCitation" : "&lt;sup&gt;23&lt;/sup&gt;"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23</w:t>
      </w:r>
      <w:r w:rsidR="00F268E9" w:rsidRPr="005D3EE2">
        <w:rPr>
          <w:lang w:val="en-US"/>
        </w:rPr>
        <w:fldChar w:fldCharType="end"/>
      </w:r>
      <w:r w:rsidRPr="005D3EE2">
        <w:rPr>
          <w:lang w:val="en-US"/>
        </w:rPr>
        <w:t xml:space="preserve"> In normal conditions the ROS levels are controlled with scavengers. Glutathione</w:t>
      </w:r>
      <w:r w:rsidR="00110420" w:rsidRPr="005D3EE2">
        <w:rPr>
          <w:lang w:val="en-US"/>
        </w:rPr>
        <w:t xml:space="preserve"> </w:t>
      </w:r>
      <w:r w:rsidRPr="005D3EE2">
        <w:rPr>
          <w:lang w:val="en-US"/>
        </w:rPr>
        <w:t>peroxidase is one of the scavengers (antioxidant) to attenuate H</w:t>
      </w:r>
      <w:r w:rsidRPr="005D3EE2">
        <w:rPr>
          <w:vertAlign w:val="subscript"/>
          <w:lang w:val="en-US"/>
        </w:rPr>
        <w:t>2</w:t>
      </w:r>
      <w:r w:rsidRPr="005D3EE2">
        <w:rPr>
          <w:lang w:val="en-US"/>
        </w:rPr>
        <w:t>O</w:t>
      </w:r>
      <w:r w:rsidRPr="005D3EE2">
        <w:rPr>
          <w:vertAlign w:val="subscript"/>
          <w:lang w:val="en-US"/>
        </w:rPr>
        <w:t xml:space="preserve">2 </w:t>
      </w:r>
      <w:r w:rsidRPr="005D3EE2">
        <w:rPr>
          <w:lang w:val="en-US"/>
        </w:rPr>
        <w:t>molecules. It reduces hydrogen peroxide into water</w:t>
      </w:r>
      <w:r w:rsidR="005704CE" w:rsidRPr="005D3EE2">
        <w:rPr>
          <w:lang w:val="en-US"/>
        </w:rPr>
        <w:t>,</w:t>
      </w:r>
      <w:r w:rsidRPr="005D3EE2">
        <w:rPr>
          <w:lang w:val="en-US"/>
        </w:rPr>
        <w:t xml:space="preserve"> which is explained in equation 2.</w:t>
      </w:r>
      <w:r w:rsidR="00F268E9" w:rsidRPr="005D3EE2">
        <w:rPr>
          <w:lang w:val="en-US"/>
        </w:rPr>
        <w:fldChar w:fldCharType="begin" w:fldLock="1"/>
      </w:r>
      <w:r w:rsidR="00F268E9" w:rsidRPr="005D3EE2">
        <w:rPr>
          <w:lang w:val="en-US"/>
        </w:rPr>
        <w:instrText>ADDIN CSL_CITATION { "citationItems" : [ { "id" : "ITEM-1", "itemData" : { "DOI" : "10.1021/bi00906a038", "ISSN" : "0006-2960", "author" : [ { "dropping-particle" : "", "family" : "Cohen", "given" : "Gerald", "non-dropping-particle" : "", "parse-names" : false, "suffix" : "" }, { "dropping-particle" : "", "family" : "Hochstein", "given" : "Paul", "non-dropping-particle" : "", "parse-names" : false, "suffix" : "" } ], "container-title" : "Biochemistry", "id" : "ITEM-1", "issue" : "6", "issued" : { "date-parts" : [ [ "1963", "11", "1" ] ] }, "note" : "doi: 10.1021/bi00906a038", "page" : "1420-1428", "publisher" : "American Chemical Society", "title" : "Glutathione Peroxidase: The Primary Agent for the Elimination of Hydrogen Peroxide in Erythrocytes*", "type" : "article-journal", "volume" : "2" }, "uris" : [ "http://www.mendeley.com/documents/?uuid=6407b5c5-a1b2-41a1-bc43-308f347681a3" ] } ], "mendeley" : { "formattedCitation" : "&lt;sup&gt;24&lt;/sup&gt;", "plainTextFormattedCitation" : "24", "previouslyFormattedCitation" : "&lt;sup&gt;24&lt;/sup&gt;"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24</w:t>
      </w:r>
      <w:r w:rsidR="00F268E9" w:rsidRPr="005D3EE2">
        <w:rPr>
          <w:lang w:val="en-US"/>
        </w:rPr>
        <w:fldChar w:fldCharType="end"/>
      </w:r>
      <w:r w:rsidR="00F268E9" w:rsidRPr="005D3EE2">
        <w:rPr>
          <w:vertAlign w:val="superscript"/>
          <w:lang w:val="en-US"/>
        </w:rPr>
        <w:t>,</w:t>
      </w:r>
      <w:r w:rsidR="00F268E9" w:rsidRPr="005D3EE2">
        <w:rPr>
          <w:lang w:val="en-US"/>
        </w:rPr>
        <w:fldChar w:fldCharType="begin" w:fldLock="1"/>
      </w:r>
      <w:r w:rsidR="00F268E9" w:rsidRPr="005D3EE2">
        <w:rPr>
          <w:lang w:val="en-US"/>
        </w:rPr>
        <w:instrText>ADDIN CSL_CITATION { "citationItems" : [ { "id" : "ITEM-1", "itemData" : { "DOI" : "10.1016/0041-008X(90)90100-9", "ISSN" : "0041008X", "PMID" : "2251674", "abstract" : "Glutathione (\u03b3-glutamyl-l-cysteinylglycine; GSH) is present in high concentrations in most living cells and participates in a variety of vital cellular reactions. In particular, GSH protects cells from potentially toxic electrophiles formed via the metabolism of xenobiotics, and such reactions have long been associated with the process of detoxication (Baumann and Preusse. 1879; Jaffe, 1879). Compounds that form GSH conjugates are processed by \u03b3-glutamyl transpeptidase (\u03b3-GT) and dipeptidases to cysteine S-conjugates, which are usually excreted in urine as their corresponding mercapturic acids (S-substituted N-acetyl-l-cysteine conjugates). In addition. GSH peroxidase activity, whether catalyzed by the selenium-dependent GSH peroxidase or by the GSH S-transferases, serves to detoxify hydrogen peroxide and organic hydroperoxides. However, in recent years, evidence indicating that GSH conjugation plays an important role in the formation of toxic metabolites from a variety of chemicals has accumulated. Thus, several classes of compounds are converted, via conjugation with GSH, into either cytotoxic, genotoxic, or mutagenic metabolites. The purposes of the symposium on \u201cGlutathione Conjugate Mediated Toxicities\u201d presented at the 1990 Society of Toxicology Annual Meeting were to discuss recent findings in this rapidly moving field, to present ideas on the mechanisms and modulation of GSH conjugate-dependent toxicities, to present a consensus on the broader significance of this work, and to identify directions for future research. This paper summarizes these presentations. GSH conjugation reactions are involved in the bioactivation of several classes of xenobiotics, and four types of GSH-dependent bioactivation reactions can be identified: (1) directly toxic GSH conjugates may be formed from vicinal dihaloalkanes via formation of electrophilic sulfur mustards: (2) cysteine conjugate \u03b2-lyase-dependent bioactivation is involved in the selective nephrotoxicity of haloalkenes; (3) GSH conjugates of hydroquinones and isothiocyanates may serve as transport and targeting metabolites; and (4) GSH-dependent reactions may be involved in the release of toxic agents from precursor organic thiocyanates and nitrosoguanidines (N-methyl-N\u2032-nitro-N-nitrosguanidine).", "author" : [ { "dropping-particle" : "", "family" : "Monks", "given" : "T.J.", "non-dropping-particle" : "", "parse-names" : false, "suffix" : "" }, { "dropping-particle" : "", "family" : "Anders", "given" : "M.W.", "non-dropping-particle" : "", "parse-names" : false, "suffix" : "" }, { "dropping-particle" : "", "family" : "Dekant", "given" : "Wolfgang", "non-dropping-particle" : "", "parse-names" : false, "suffix" : "" }, { "dropping-particle" : "", "family" : "Stevens", "given" : "J.L.", "non-dropping-particle" : "", "parse-names" : false, "suffix" : "" }, { "dropping-particle" : "", "family" : "Lau", "given" : "S.S.", "non-dropping-particle" : "", "parse-names" : false, "suffix" : "" }, { "dropping-particle" : "", "family" : "Bladeren", "given" : "P.J.", "non-dropping-particle" : "van", "parse-names" : false, "suffix" : "" } ], "container-title" : "Toxicol. Appl. Pharmacol.", "id" : "ITEM-1", "issue" : "1", "issued" : { "date-parts" : [ [ "1990" ] ] }, "page" : "1-19", "title" : "Glutathione conjugate mediated toxicities", "type" : "article-journal", "volume" : "106" }, "uris" : [ "http://www.mendeley.com/documents/?uuid=ab9d81a4-f149-402f-9b21-97d48e4eac51" ] } ], "mendeley" : { "formattedCitation" : "&lt;sup&gt;25&lt;/sup&gt;", "plainTextFormattedCitation" : "25", "previouslyFormattedCitation" : "&lt;sup&gt;25&lt;/sup&gt;"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25</w:t>
      </w:r>
      <w:r w:rsidR="00F268E9" w:rsidRPr="005D3EE2">
        <w:rPr>
          <w:lang w:val="en-US"/>
        </w:rPr>
        <w:fldChar w:fldCharType="end"/>
      </w:r>
      <w:r w:rsidRPr="005D3EE2">
        <w:rPr>
          <w:lang w:val="en-US"/>
        </w:rPr>
        <w:t xml:space="preserve"> </w:t>
      </w:r>
    </w:p>
    <w:p w14:paraId="76FDE7B7" w14:textId="77777777" w:rsidR="0012015F" w:rsidRPr="005D3EE2" w:rsidRDefault="003545AC" w:rsidP="0012015F">
      <w:pPr>
        <w:spacing w:line="360" w:lineRule="auto"/>
        <w:jc w:val="both"/>
        <w:rPr>
          <w:rFonts w:eastAsiaTheme="minorEastAsia"/>
          <w:lang w:val="en-US"/>
        </w:rPr>
      </w:pPr>
      <m:oMath>
        <m:box>
          <m:boxPr>
            <m:opEmu m:val="1"/>
            <m:ctrlPr>
              <w:rPr>
                <w:rFonts w:ascii="Cambria Math" w:hAnsi="Cambria Math"/>
                <w:i/>
                <w:lang w:val="en-US"/>
              </w:rPr>
            </m:ctrlPr>
          </m:boxPr>
          <m:e>
            <m:r>
              <w:rPr>
                <w:rFonts w:ascii="Cambria Math" w:hAnsi="Cambria Math"/>
                <w:lang w:val="en-US"/>
              </w:rPr>
              <m:t>2 GSH+</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m:t>
            </m:r>
            <m:r>
              <m:rPr>
                <m:sty m:val="p"/>
              </m:rPr>
              <w:rPr>
                <w:rFonts w:ascii="Cambria Math" w:hAnsi="Cambria Math"/>
                <w:lang w:val="en-US"/>
              </w:rPr>
              <w:softHyphen/>
            </m:r>
            <m:sSub>
              <m:sSubPr>
                <m:ctrlPr>
                  <w:rPr>
                    <w:rFonts w:ascii="Cambria Math" w:hAnsi="Cambria Math"/>
                    <w:i/>
                    <w:lang w:val="en-US"/>
                  </w:rPr>
                </m:ctrlPr>
              </m:sSubPr>
              <m:e>
                <m:r>
                  <m:rPr>
                    <m:sty m:val="p"/>
                  </m:rPr>
                  <w:rPr>
                    <w:rFonts w:ascii="Cambria Math" w:hAnsi="Cambria Math"/>
                    <w:lang w:val="en-US"/>
                  </w:rPr>
                  <w:softHyphen/>
                </m:r>
              </m:e>
              <m:sub>
                <m:r>
                  <w:rPr>
                    <w:rFonts w:ascii="Cambria Math" w:hAnsi="Cambria Math"/>
                    <w:lang w:val="en-US"/>
                  </w:rPr>
                  <m:t>2</m:t>
                </m:r>
              </m:sub>
            </m:sSub>
            <m:groupChr>
              <m:groupChrPr>
                <m:chr m:val="→"/>
                <m:vertJc m:val="bot"/>
                <m:ctrlPr>
                  <w:rPr>
                    <w:rFonts w:ascii="Cambria Math" w:hAnsi="Cambria Math"/>
                    <w:i/>
                    <w:lang w:val="en-US"/>
                  </w:rPr>
                </m:ctrlPr>
              </m:groupChrPr>
              <m:e>
                <m:r>
                  <w:rPr>
                    <w:rFonts w:ascii="Cambria Math" w:hAnsi="Cambria Math"/>
                    <w:lang w:val="en-US"/>
                  </w:rPr>
                  <m:t>Glutathione peroxidase</m:t>
                </m:r>
              </m:e>
            </m:groupChr>
          </m:e>
        </m:box>
        <m:r>
          <w:rPr>
            <w:rFonts w:ascii="Cambria Math" w:hAnsi="Cambria Math"/>
            <w:lang w:val="en-US"/>
          </w:rPr>
          <m:t xml:space="preserve">GS-SG+2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O  </m:t>
        </m:r>
      </m:oMath>
      <w:r w:rsidR="0012015F" w:rsidRPr="005D3EE2">
        <w:rPr>
          <w:rFonts w:eastAsiaTheme="minorEastAsia"/>
          <w:lang w:val="en-US"/>
        </w:rPr>
        <w:t>(eq. 2)</w:t>
      </w:r>
    </w:p>
    <w:p w14:paraId="3EAE0567" w14:textId="6101CE7F" w:rsidR="001C0594" w:rsidRPr="005D3EE2" w:rsidRDefault="0012015F" w:rsidP="00560F83">
      <w:pPr>
        <w:spacing w:line="360" w:lineRule="auto"/>
        <w:jc w:val="both"/>
        <w:rPr>
          <w:lang w:val="en-US"/>
        </w:rPr>
      </w:pPr>
      <w:r w:rsidRPr="005D3EE2">
        <w:rPr>
          <w:lang w:val="en-US"/>
        </w:rPr>
        <w:t xml:space="preserve">If there is an imbalance between the ROS production and scavenging, </w:t>
      </w:r>
      <w:r w:rsidR="005704CE" w:rsidRPr="005D3EE2">
        <w:rPr>
          <w:lang w:val="en-US"/>
        </w:rPr>
        <w:t xml:space="preserve">this will results in </w:t>
      </w:r>
      <w:r w:rsidRPr="005D3EE2">
        <w:rPr>
          <w:lang w:val="en-US"/>
        </w:rPr>
        <w:t xml:space="preserve">more oxidative stress, which leads to tissue damage. </w:t>
      </w:r>
      <w:r w:rsidR="001C0594" w:rsidRPr="005D3EE2">
        <w:rPr>
          <w:lang w:val="en-US"/>
        </w:rPr>
        <w:t xml:space="preserve">In a study of </w:t>
      </w:r>
      <w:proofErr w:type="spellStart"/>
      <w:r w:rsidR="001C0594" w:rsidRPr="005D3EE2">
        <w:rPr>
          <w:lang w:val="en-US"/>
        </w:rPr>
        <w:t>Pratibha</w:t>
      </w:r>
      <w:proofErr w:type="spellEnd"/>
      <w:r w:rsidR="001C0594" w:rsidRPr="005D3EE2">
        <w:rPr>
          <w:lang w:val="en-US"/>
        </w:rPr>
        <w:t xml:space="preserve"> et al. decreased </w:t>
      </w:r>
      <w:r w:rsidR="00DA5F28" w:rsidRPr="005D3EE2">
        <w:rPr>
          <w:lang w:val="en-US"/>
        </w:rPr>
        <w:t>glutathione</w:t>
      </w:r>
      <w:r w:rsidR="001C0594" w:rsidRPr="005D3EE2">
        <w:rPr>
          <w:lang w:val="en-US"/>
        </w:rPr>
        <w:t xml:space="preserve"> levels after cisplatin treatment </w:t>
      </w:r>
      <w:r w:rsidR="005704CE" w:rsidRPr="005D3EE2">
        <w:rPr>
          <w:lang w:val="en-US"/>
        </w:rPr>
        <w:t xml:space="preserve">was observed in rats, </w:t>
      </w:r>
      <w:r w:rsidR="001C0594" w:rsidRPr="005D3EE2">
        <w:rPr>
          <w:lang w:val="en-US"/>
        </w:rPr>
        <w:t xml:space="preserve">as well as </w:t>
      </w:r>
      <w:r w:rsidR="005704CE" w:rsidRPr="005D3EE2">
        <w:rPr>
          <w:lang w:val="en-US"/>
        </w:rPr>
        <w:t>reduced</w:t>
      </w:r>
      <w:r w:rsidR="005B5A2E" w:rsidRPr="005D3EE2">
        <w:rPr>
          <w:lang w:val="en-US"/>
        </w:rPr>
        <w:t xml:space="preserve"> </w:t>
      </w:r>
      <w:r w:rsidR="001C0594" w:rsidRPr="005D3EE2">
        <w:rPr>
          <w:lang w:val="en-US"/>
        </w:rPr>
        <w:t xml:space="preserve">glutathione reductase activity. </w:t>
      </w:r>
      <w:r w:rsidR="005704CE" w:rsidRPr="005D3EE2">
        <w:rPr>
          <w:lang w:val="en-US"/>
        </w:rPr>
        <w:t xml:space="preserve">Instead, </w:t>
      </w:r>
      <w:r w:rsidR="00E258AB" w:rsidRPr="005D3EE2">
        <w:rPr>
          <w:lang w:val="en-US"/>
        </w:rPr>
        <w:t>glutathione</w:t>
      </w:r>
      <w:r w:rsidR="001C0594" w:rsidRPr="005D3EE2">
        <w:rPr>
          <w:lang w:val="en-US"/>
        </w:rPr>
        <w:t xml:space="preserve"> peroxidase, catalase and </w:t>
      </w:r>
      <w:r w:rsidR="001C0594" w:rsidRPr="005D3EE2">
        <w:rPr>
          <w:lang w:val="en-US"/>
        </w:rPr>
        <w:sym w:font="Symbol" w:char="F067"/>
      </w:r>
      <w:r w:rsidR="001C0594" w:rsidRPr="005D3EE2">
        <w:rPr>
          <w:lang w:val="en-US"/>
        </w:rPr>
        <w:t>-glutamyl transpeptidase</w:t>
      </w:r>
      <w:r w:rsidR="005B5A2E" w:rsidRPr="005D3EE2">
        <w:rPr>
          <w:lang w:val="en-US"/>
        </w:rPr>
        <w:t xml:space="preserve"> levels</w:t>
      </w:r>
      <w:r w:rsidR="001C0594" w:rsidRPr="005D3EE2">
        <w:rPr>
          <w:lang w:val="en-US"/>
        </w:rPr>
        <w:t xml:space="preserve"> showed an increase. This indicates that</w:t>
      </w:r>
      <w:r w:rsidR="005704CE" w:rsidRPr="005D3EE2">
        <w:rPr>
          <w:lang w:val="en-US"/>
        </w:rPr>
        <w:t xml:space="preserve"> drug </w:t>
      </w:r>
      <w:r w:rsidR="00E258AB" w:rsidRPr="005D3EE2">
        <w:rPr>
          <w:lang w:val="en-US"/>
        </w:rPr>
        <w:t>treatment</w:t>
      </w:r>
      <w:r w:rsidR="001C0594" w:rsidRPr="005D3EE2">
        <w:rPr>
          <w:lang w:val="en-US"/>
        </w:rPr>
        <w:t xml:space="preserve"> might cause inactivation of enzymes and other alterations which can contribute to variou</w:t>
      </w:r>
      <w:r w:rsidR="00F268E9" w:rsidRPr="005D3EE2">
        <w:rPr>
          <w:lang w:val="en-US"/>
        </w:rPr>
        <w:t>s side effects of cisplatin.</w:t>
      </w:r>
      <w:r w:rsidR="00F268E9" w:rsidRPr="005D3EE2">
        <w:rPr>
          <w:lang w:val="en-US"/>
        </w:rPr>
        <w:fldChar w:fldCharType="begin" w:fldLock="1"/>
      </w:r>
      <w:r w:rsidR="00F268E9" w:rsidRPr="005D3EE2">
        <w:rPr>
          <w:lang w:val="en-US"/>
        </w:rPr>
        <w:instrText>ADDIN CSL_CITATION { "citationItems" : [ { "id" : "ITEM-1", "itemData" : { "DOI" : "10.1016/j.ejphar.2006.01.007", "ISBN" : "0014-2999 (Print)", "ISSN" : "0014-2999", "PMID" : "16458885", "abstract" : "Cisplatin is an active cytotoxic agent that has proved to be successful in the treatment of various types of solid tumors. The drug-induced nephrotoxicity has been very well documented in clinical oncology. However, hepatotoxicity has been rarely characterized and paid attention to, and is the least studied. We have used rat as the model to evaluate the effect of cisplatin on liver antioxidant enzymes and to determine whether these modulations in enzymatic activities are involved in hepatotoxicity. Reports obtained from our study indicate that cisplatin increases lipid peroxidation in the treated tissue of rat. The drug is also involved in altering the thiol status of the tissue with concomitant alterations in the enzymatic antioxidants. Glutathione and glutathione reductase levels were significantly decreased after cisplatin therapy, whereas glutathione peroxidase, gamma-glutamyl transpeptidase and catalase showed a significant increase. No statistically significant change was observed in glutathione-S-transferase activity. After cisplatin treatment, cytochrome P 450 showed a significant increase, whereas cytochrome b5 was decreased. Thus, an alteration in enzymatic antioxidant status with increase in lipid peroxidation indicates that the enzymes play an important role in combating free radical induced oxidative stress on the tissue.", "author" : [ { "dropping-particle" : "", "family" : "Pratibha", "given" : "R", "non-dropping-particle" : "", "parse-names" : false, "suffix" : "" }, { "dropping-particle" : "", "family" : "Sameer", "given" : "R", "non-dropping-particle" : "", "parse-names" : false, "suffix" : "" }, { "dropping-particle" : "V", "family" : "Rataboli", "given" : "Padmanabh", "non-dropping-particle" : "", "parse-names" : false, "suffix" : "" }, { "dropping-particle" : "", "family" : "Bhiwgade", "given" : "Dayanand a", "non-dropping-particle" : "", "parse-names" : false, "suffix" : "" }, { "dropping-particle" : "", "family" : "Dhume", "given" : "Chitra Y", "non-dropping-particle" : "", "parse-names" : false, "suffix" : "" } ], "container-title" : "European journal of pharmacology", "id" : "ITEM-1", "issue" : "3", "issued" : { "date-parts" : [ [ "2006" ] ] }, "page" : "290-3", "title" : "Enzymatic studies of cisplatin induced oxidative stress in hepatic tissue of rats.", "type" : "article-journal", "volume" : "532" }, "uris" : [ "http://www.mendeley.com/documents/?uuid=f173d896-9f88-415a-8fe2-df109ceadcf5" ] } ], "mendeley" : { "formattedCitation" : "&lt;sup&gt;26&lt;/sup&gt;", "plainTextFormattedCitation" : "26", "previouslyFormattedCitation" : "&lt;sup&gt;26&lt;/sup&gt;"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26</w:t>
      </w:r>
      <w:r w:rsidR="00F268E9" w:rsidRPr="005D3EE2">
        <w:rPr>
          <w:lang w:val="en-US"/>
        </w:rPr>
        <w:fldChar w:fldCharType="end"/>
      </w:r>
      <w:r w:rsidR="00684587" w:rsidRPr="005D3EE2">
        <w:rPr>
          <w:lang w:val="en-US"/>
        </w:rPr>
        <w:t xml:space="preserve"> </w:t>
      </w:r>
      <w:r w:rsidR="001C0594" w:rsidRPr="005D3EE2">
        <w:rPr>
          <w:lang w:val="en-US"/>
        </w:rPr>
        <w:t>In a study of Waseem et al. the possible toxic effect on mitochondrial oxidative stress and electron transport pathway from isolated rat liver mitochondria</w:t>
      </w:r>
      <w:r w:rsidR="005704CE" w:rsidRPr="005D3EE2">
        <w:rPr>
          <w:lang w:val="en-US"/>
        </w:rPr>
        <w:t xml:space="preserve"> were investigated</w:t>
      </w:r>
      <w:r w:rsidR="001C0594" w:rsidRPr="005D3EE2">
        <w:rPr>
          <w:lang w:val="en-US"/>
        </w:rPr>
        <w:t xml:space="preserve">. </w:t>
      </w:r>
      <w:r w:rsidR="005704CE" w:rsidRPr="005D3EE2">
        <w:rPr>
          <w:lang w:val="en-US"/>
        </w:rPr>
        <w:t>The r</w:t>
      </w:r>
      <w:r w:rsidR="001C0594" w:rsidRPr="005D3EE2">
        <w:rPr>
          <w:lang w:val="en-US"/>
        </w:rPr>
        <w:t xml:space="preserve">eason for this was that previous studies showed that oxidative stress, through ROS generation, causes mitochondrial </w:t>
      </w:r>
      <w:r w:rsidR="004A6D7C" w:rsidRPr="005D3EE2">
        <w:rPr>
          <w:lang w:val="en-US"/>
        </w:rPr>
        <w:t>malfunction</w:t>
      </w:r>
      <w:r w:rsidR="001C0594" w:rsidRPr="005D3EE2">
        <w:rPr>
          <w:lang w:val="en-US"/>
        </w:rPr>
        <w:t xml:space="preserve"> and loss of mitochondrial structure</w:t>
      </w:r>
      <w:r w:rsidR="004A6D7C" w:rsidRPr="005D3EE2">
        <w:rPr>
          <w:lang w:val="en-US"/>
        </w:rPr>
        <w:t xml:space="preserve"> </w:t>
      </w:r>
      <w:r w:rsidR="005704CE" w:rsidRPr="005D3EE2">
        <w:rPr>
          <w:lang w:val="en-US"/>
        </w:rPr>
        <w:t>leading</w:t>
      </w:r>
      <w:r w:rsidR="004A6D7C" w:rsidRPr="005D3EE2">
        <w:rPr>
          <w:lang w:val="en-US"/>
        </w:rPr>
        <w:t xml:space="preserve"> to </w:t>
      </w:r>
      <w:r w:rsidR="005704CE" w:rsidRPr="005D3EE2">
        <w:rPr>
          <w:lang w:val="en-US"/>
        </w:rPr>
        <w:t xml:space="preserve">inhibition </w:t>
      </w:r>
      <w:r w:rsidR="004A6D7C" w:rsidRPr="005D3EE2">
        <w:rPr>
          <w:lang w:val="en-US"/>
        </w:rPr>
        <w:t>of complex enzymes. A relation between oxidative stress and cell death was also mentioned.</w:t>
      </w:r>
      <w:r w:rsidR="00110420" w:rsidRPr="005D3EE2">
        <w:rPr>
          <w:lang w:val="en-US"/>
        </w:rPr>
        <w:t xml:space="preserve"> Results of their study showed a decrease in GSH and thus an induction of oxidative stress</w:t>
      </w:r>
      <w:r w:rsidR="005704CE" w:rsidRPr="005D3EE2">
        <w:rPr>
          <w:lang w:val="en-US"/>
        </w:rPr>
        <w:t xml:space="preserve">. </w:t>
      </w:r>
      <w:r w:rsidR="00110420" w:rsidRPr="005D3EE2">
        <w:rPr>
          <w:lang w:val="en-US"/>
        </w:rPr>
        <w:t xml:space="preserve"> Also a decreased activity </w:t>
      </w:r>
      <w:r w:rsidR="005A4FC1" w:rsidRPr="005D3EE2">
        <w:rPr>
          <w:lang w:val="en-US"/>
        </w:rPr>
        <w:t xml:space="preserve">of </w:t>
      </w:r>
      <w:r w:rsidR="00E258AB" w:rsidRPr="005D3EE2">
        <w:rPr>
          <w:lang w:val="en-US"/>
        </w:rPr>
        <w:t>glutathione</w:t>
      </w:r>
      <w:r w:rsidR="00110420" w:rsidRPr="005D3EE2">
        <w:rPr>
          <w:lang w:val="en-US"/>
        </w:rPr>
        <w:t xml:space="preserve"> S-transferases (GSTs) in cisplatin treated mitochondria will lead to insufficient conjugation of electrophilic substrates and </w:t>
      </w:r>
      <w:r w:rsidR="005704CE" w:rsidRPr="005D3EE2">
        <w:rPr>
          <w:lang w:val="en-US"/>
        </w:rPr>
        <w:t xml:space="preserve">reduced </w:t>
      </w:r>
      <w:r w:rsidR="00110420" w:rsidRPr="005D3EE2">
        <w:rPr>
          <w:lang w:val="en-US"/>
        </w:rPr>
        <w:t xml:space="preserve">detoxification of ROS. </w:t>
      </w:r>
      <w:r w:rsidR="005704CE" w:rsidRPr="005D3EE2">
        <w:rPr>
          <w:lang w:val="en-US"/>
        </w:rPr>
        <w:t xml:space="preserve">Overall, </w:t>
      </w:r>
      <w:r w:rsidR="00110420" w:rsidRPr="005D3EE2">
        <w:rPr>
          <w:lang w:val="en-US"/>
        </w:rPr>
        <w:t xml:space="preserve">in </w:t>
      </w:r>
      <w:r w:rsidR="005704CE" w:rsidRPr="005D3EE2">
        <w:rPr>
          <w:lang w:val="en-US"/>
        </w:rPr>
        <w:t xml:space="preserve">cisplatin-induced </w:t>
      </w:r>
      <w:r w:rsidR="00110420" w:rsidRPr="005D3EE2">
        <w:rPr>
          <w:lang w:val="en-US"/>
        </w:rPr>
        <w:t>hepatotoxicity an increase in mitochondrial metabolic stress can be found.</w:t>
      </w:r>
      <w:r w:rsidR="00F268E9" w:rsidRPr="005D3EE2">
        <w:rPr>
          <w:lang w:val="en-US"/>
        </w:rPr>
        <w:fldChar w:fldCharType="begin" w:fldLock="1"/>
      </w:r>
      <w:r w:rsidR="00F268E9" w:rsidRPr="005D3EE2">
        <w:rPr>
          <w:lang w:val="en-US"/>
        </w:rPr>
        <w:instrText>ADDIN CSL_CITATION { "citationItems" : [ { "id" : "ITEM-1", "itemData" : { "DOI" : "10.3109/01480545.2014.992437", "ISSN" : "1525-6014", "PMID" : "25678195", "abstract" : "Abstract Context: Chemotherapy has long been the keystone of cancer regimen, and comprehensive research has been done on the development of more potent and less toxic anti-cancer agents. Cisplatin (CP) is a potent and extensively used chemotherapeutic agent. There is paucity of literature involving role of mitochondria in mediating CP-induced hepatic toxicity, and its underlying mechanism remains unclear. Oxidative stress is a well-established biomarker of the mitochondrial toxicity. Objective: This study evaluates the dose-dependent effects of CP-induced mitotoxicity under in vitro conditions, using mitochondria from rat liver. Materials and methods: The aim of our study was to determine the effect of CP with different concentrations in isolated liver mitochondria as an in vitro model. Results: CP exposure showed significantly compromised level of non enzymatic and enzymatic antioxidants with higher extent of lipid and protein oxidation. CP also caused significant alterations in the activity of respiratory chain enzymes (complex I-III and V) in liver mitochondria. Discussion and conclusion: It is suggested that mitochondria can be employed as a model for future investigations of anticancer drug-induced hepatotoxicity under in vitro conditions. Studies with selected pharmaceuticals and nutraceuticals might certainly play a definite role in deciphering cellular and molecular mechanisms of CP-induced hepatotoxicity and its amelioration.", "author" : [ { "dropping-particle" : "", "family" : "Waseem", "given" : "Mohammad", "non-dropping-particle" : "", "parse-names" : false, "suffix" : "" }, { "dropping-particle" : "", "family" : "Bhardwaj", "given" : "Monica", "non-dropping-particle" : "", "parse-names" : false, "suffix" : "" }, { "dropping-particle" : "", "family" : "Tabassum", "given" : "Heena", "non-dropping-particle" : "", "parse-names" : false, "suffix" : "" }, { "dropping-particle" : "", "family" : "Raisuddin", "given" : "Sheikh", "non-dropping-particle" : "", "parse-names" : false, "suffix" : "" }, { "dropping-particle" : "", "family" : "Parvez", "given" : "Suhel", "non-dropping-particle" : "", "parse-names" : false, "suffix" : "" } ], "container-title" : "Drug and chemical toxicology", "id" : "ITEM-1", "issue" : "00", "issued" : { "date-parts" : [ [ "2015" ] ] }, "page" : "1-8", "title" : "Cisplatin hepatotoxicity mediated by mitochondrial stress.", "type" : "article-journal", "volume" : "00" }, "uris" : [ "http://www.mendeley.com/documents/?uuid=c70d2cfa-7cb1-4b1c-a040-6f14fb8846d6" ] } ], "mendeley" : { "formattedCitation" : "&lt;sup&gt;20&lt;/sup&gt;", "plainTextFormattedCitation" : "20", "previouslyFormattedCitation" : "&lt;sup&gt;20&lt;/sup&gt;"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20</w:t>
      </w:r>
      <w:r w:rsidR="00F268E9" w:rsidRPr="005D3EE2">
        <w:rPr>
          <w:lang w:val="en-US"/>
        </w:rPr>
        <w:fldChar w:fldCharType="end"/>
      </w:r>
      <w:r w:rsidR="00110420" w:rsidRPr="005D3EE2">
        <w:rPr>
          <w:lang w:val="en-US"/>
        </w:rPr>
        <w:t xml:space="preserve"> </w:t>
      </w:r>
      <w:proofErr w:type="spellStart"/>
      <w:r w:rsidR="00244244" w:rsidRPr="005D3EE2">
        <w:rPr>
          <w:lang w:val="en-US"/>
        </w:rPr>
        <w:t>Goto</w:t>
      </w:r>
      <w:proofErr w:type="spellEnd"/>
      <w:r w:rsidR="00244244" w:rsidRPr="005D3EE2">
        <w:rPr>
          <w:lang w:val="en-US"/>
        </w:rPr>
        <w:t xml:space="preserve"> et al. suggest</w:t>
      </w:r>
      <w:r w:rsidR="005704CE" w:rsidRPr="005D3EE2">
        <w:rPr>
          <w:lang w:val="en-US"/>
        </w:rPr>
        <w:t>ed,</w:t>
      </w:r>
      <w:r w:rsidR="00244244" w:rsidRPr="005D3EE2">
        <w:rPr>
          <w:lang w:val="en-US"/>
        </w:rPr>
        <w:t xml:space="preserve"> </w:t>
      </w:r>
      <w:r w:rsidR="005704CE" w:rsidRPr="005D3EE2">
        <w:rPr>
          <w:lang w:val="en-US"/>
        </w:rPr>
        <w:t>based on studies in</w:t>
      </w:r>
      <w:r w:rsidR="00244244" w:rsidRPr="005D3EE2">
        <w:rPr>
          <w:lang w:val="en-US"/>
        </w:rPr>
        <w:t xml:space="preserve"> human colonic cancer cells</w:t>
      </w:r>
      <w:r w:rsidR="005704CE" w:rsidRPr="005D3EE2">
        <w:rPr>
          <w:lang w:val="en-US"/>
        </w:rPr>
        <w:t>,</w:t>
      </w:r>
      <w:r w:rsidR="00244244" w:rsidRPr="005D3EE2">
        <w:rPr>
          <w:lang w:val="en-US"/>
        </w:rPr>
        <w:t xml:space="preserve"> that synthesis of GSH and transport of GSH adducts are involved in cisplatin resistance. </w:t>
      </w:r>
      <w:r w:rsidR="005704CE" w:rsidRPr="005D3EE2">
        <w:rPr>
          <w:lang w:val="en-US"/>
        </w:rPr>
        <w:t>In fact, a</w:t>
      </w:r>
      <w:r w:rsidR="00244244" w:rsidRPr="005D3EE2">
        <w:rPr>
          <w:lang w:val="en-US"/>
        </w:rPr>
        <w:t xml:space="preserve"> decrease in intracellular </w:t>
      </w:r>
      <w:r w:rsidR="00E258AB" w:rsidRPr="005D3EE2">
        <w:rPr>
          <w:lang w:val="en-US"/>
        </w:rPr>
        <w:t>glutathione</w:t>
      </w:r>
      <w:r w:rsidR="00244244" w:rsidRPr="005D3EE2">
        <w:rPr>
          <w:lang w:val="en-US"/>
        </w:rPr>
        <w:t xml:space="preserve"> levels leads to an increase in cytotoxicity</w:t>
      </w:r>
      <w:r w:rsidR="005704CE" w:rsidRPr="005D3EE2">
        <w:rPr>
          <w:lang w:val="en-US"/>
        </w:rPr>
        <w:t xml:space="preserve">, which is </w:t>
      </w:r>
      <w:r w:rsidR="00244244" w:rsidRPr="005D3EE2">
        <w:rPr>
          <w:lang w:val="en-US"/>
        </w:rPr>
        <w:t>associated with re</w:t>
      </w:r>
      <w:r w:rsidR="00F268E9" w:rsidRPr="005D3EE2">
        <w:rPr>
          <w:lang w:val="en-US"/>
        </w:rPr>
        <w:t>sistance for cisplatin therapy.</w:t>
      </w:r>
      <w:r w:rsidR="00F268E9" w:rsidRPr="005D3EE2">
        <w:rPr>
          <w:lang w:val="en-US"/>
        </w:rPr>
        <w:fldChar w:fldCharType="begin" w:fldLock="1"/>
      </w:r>
      <w:r w:rsidR="00F179D5" w:rsidRPr="005D3EE2">
        <w:rPr>
          <w:lang w:val="en-US"/>
        </w:rPr>
        <w:instrText>ADDIN CSL_CITATION { "citationItems" : [ { "id" : "ITEM-1", "itemData" : { "ISSN" : "00085472", "PMID" : "7671239", "abstract" : "We studied the outward transport of cisplatin (CDDP)-glutathione (GSH) adduct (DDP-GSH) in CDDP-resistant cancer cells. Incubating the cells in the presence of CDDP resulted in the formation of an adduct with GSH and subsequent transport outside the cells. We used human colonic cancer cells sensitive (HCT8) and resistant (HCT8DDP) to CDDP and human ovarian cancer cells sensitive (A2780) and resistant (A2780DDP) to CDDP as materials. The concentration of intracellular GSH was higher in the resistant cells (118.7 +/- 5.9 nmol/10(6) HCT8DDP versus 19.0 +/- 1.0 nmol/10(6) HCT8 and 24.1 +/- 1.2 nmol/10(6) A2780DDP versus 9.4 +/- 0.5 nmol/10(6) A2780, respectively). The activity of the GSH-synthesizing enzyme, gamma-glutamylcysteine synthetase (gamma-GCS) was higher in the CDDP-resistant cells (7.1 +/- 0.2 milliunits/10(6) HCT8DDP versus 2.2 +/- 0.1 milliunits/10(6) HCT8 and 2.9 +/- 0.1 milliunits/10(6) A2780DDP versus 1.4 +/- 0.1 milliunits/10(6) A2780, respectively). Furthermore, immunological levels of gamma-GCS and the expression of gamma-GCS mRNA were higher in these CDDP-resistant cells than those in the control cells, in accordance with the change in the concentration of GSH. DDP-GSH transport increased in the CDDP-resistant colonic cancer cells by 219% (324 +/- 12 fmol/10(6) HCT8DDP cells/min versus 148 +/- 11 fmol/10(6) HCT8 cells/min) and the CDDP-resistant ovarian cancer cells by 126% (127 +/- 7 fmol/10(6) A2780DDP cells/min versus 101 +/- 8 fmol/10(6) A2780 cells/min). DDP-GSH transport was also estimated using inside-out vesicles from these cells. The active transport of DDP-GSH was 243% of HCT8 in HCT8DDP and 121% of A2780 in A2780DDP. These data suggest that the acquisition of CDDP resistance in cancer cells is due partly to the increase in the transport of DDP-GSH outside the cells as well as the increase in the concentration of GSH. Immunological estimation of the membrane proteins against human erythrocyte glutathione S-conjugate-stimulated Mg(2+)-ATPase sera resulted in no apparent cross-reactivity, suggesting that there are several transport systems for DDP-GSH.", "author" : [ { "dropping-particle" : "", "family" : "Goto", "given" : "Shinji", "non-dropping-particle" : "", "parse-names" : false, "suffix" : "" }, { "dropping-particle" : "", "family" : "Yoshida", "given" : "Kazuhiro", "non-dropping-particle" : "", "parse-names" : false, "suffix" : "" }, { "dropping-particle" : "", "family" : "Morikawa", "given" : "Tooru", "non-dropping-particle" : "", "parse-names" : false, "suffix" : "" }, { "dropping-particle" : "", "family" : "Urata", "given" : "Yoshishige", "non-dropping-particle" : "", "parse-names" : false, "suffix" : "" }, { "dropping-particle" : "", "family" : "Suzuki", "given" : "Keiichiro", "non-dropping-particle" : "", "parse-names" : false, "suffix" : "" }, { "dropping-particle" : "", "family" : "Kondo", "given" : "Takahito", "non-dropping-particle" : "", "parse-names" : false, "suffix" : "" } ], "container-title" : "Cancer Research", "id" : "ITEM-1", "issue" : "19", "issued" : { "date-parts" : [ [ "1995" ] ] }, "page" : "4297-4301", "title" : "Augmentation of transport for cisplatin-glutathione adduct in cisplatin-resistant cancer cells", "type" : "article-journal", "volume" : "55" }, "uris" : [ "http://www.mendeley.com/documents/?uuid=98fdc101-c981-41df-99c1-b300d7963573" ] } ], "mendeley" : { "formattedCitation" : "&lt;sup&gt;27&lt;/sup&gt;", "plainTextFormattedCitation" : "27", "previouslyFormattedCitation" : "&lt;sup&gt;27&lt;/sup&gt;" }, "properties" : { "noteIndex" : 0 }, "schema" : "https://github.com/citation-style-language/schema/raw/master/csl-citation.json" }</w:instrText>
      </w:r>
      <w:r w:rsidR="00F268E9" w:rsidRPr="005D3EE2">
        <w:rPr>
          <w:lang w:val="en-US"/>
        </w:rPr>
        <w:fldChar w:fldCharType="separate"/>
      </w:r>
      <w:r w:rsidR="00F268E9" w:rsidRPr="005D3EE2">
        <w:rPr>
          <w:noProof/>
          <w:vertAlign w:val="superscript"/>
          <w:lang w:val="en-US"/>
        </w:rPr>
        <w:t>27</w:t>
      </w:r>
      <w:r w:rsidR="00F268E9" w:rsidRPr="005D3EE2">
        <w:rPr>
          <w:lang w:val="en-US"/>
        </w:rPr>
        <w:fldChar w:fldCharType="end"/>
      </w:r>
    </w:p>
    <w:p w14:paraId="31EC26A6" w14:textId="6156426E" w:rsidR="00126534" w:rsidRPr="005D3EE2" w:rsidRDefault="00E213A5" w:rsidP="00126534">
      <w:pPr>
        <w:pStyle w:val="Heading2"/>
        <w:rPr>
          <w:rFonts w:asciiTheme="minorHAnsi" w:hAnsiTheme="minorHAnsi"/>
          <w:sz w:val="22"/>
          <w:szCs w:val="22"/>
          <w:lang w:val="en-US"/>
        </w:rPr>
      </w:pPr>
      <w:bookmarkStart w:id="6" w:name="_Toc435102838"/>
      <w:r w:rsidRPr="005D3EE2">
        <w:rPr>
          <w:rFonts w:asciiTheme="minorHAnsi" w:hAnsiTheme="minorHAnsi"/>
          <w:sz w:val="22"/>
          <w:szCs w:val="22"/>
          <w:lang w:val="en-US"/>
        </w:rPr>
        <w:t>1</w:t>
      </w:r>
      <w:r w:rsidR="00126534" w:rsidRPr="005D3EE2">
        <w:rPr>
          <w:rFonts w:asciiTheme="minorHAnsi" w:hAnsiTheme="minorHAnsi"/>
          <w:sz w:val="22"/>
          <w:szCs w:val="22"/>
          <w:lang w:val="en-US"/>
        </w:rPr>
        <w:t>.3 Aminoferrocene – liver</w:t>
      </w:r>
      <w:bookmarkEnd w:id="6"/>
      <w:r w:rsidR="00126534" w:rsidRPr="005D3EE2">
        <w:rPr>
          <w:rFonts w:asciiTheme="minorHAnsi" w:hAnsiTheme="minorHAnsi"/>
          <w:sz w:val="22"/>
          <w:szCs w:val="22"/>
          <w:lang w:val="en-US"/>
        </w:rPr>
        <w:t xml:space="preserve"> </w:t>
      </w:r>
    </w:p>
    <w:p w14:paraId="27CCBB9B" w14:textId="210307BC" w:rsidR="001C0594" w:rsidRPr="005D3EE2" w:rsidRDefault="001C0594" w:rsidP="004F0750">
      <w:pPr>
        <w:spacing w:line="360" w:lineRule="auto"/>
        <w:jc w:val="both"/>
        <w:rPr>
          <w:lang w:val="en-US"/>
        </w:rPr>
      </w:pPr>
      <w:r w:rsidRPr="005D3EE2">
        <w:rPr>
          <w:lang w:val="en-US"/>
        </w:rPr>
        <w:t>In cancer cells the ROS levels are higher than in healthy cells. The cancer cells stay viable at a higher ROS levels due their altered metabolic pathways and regulatory mechanisms.</w:t>
      </w:r>
      <w:r w:rsidR="00F179D5" w:rsidRPr="005D3EE2">
        <w:rPr>
          <w:lang w:val="en-US"/>
        </w:rPr>
        <w:fldChar w:fldCharType="begin" w:fldLock="1"/>
      </w:r>
      <w:r w:rsidR="00F179D5" w:rsidRPr="005D3EE2">
        <w:rPr>
          <w:lang w:val="en-US"/>
        </w:rPr>
        <w:instrText>ADDIN CSL_CITATION { "citationItems" : [ { "id" : "ITEM-1", "itemData" : { "DOI" : "10.1038/nrc2981", "ISBN" : "1474-1768 (Electronic)\\r1474-175X (Linking)", "ISSN" : "1474-175X", "PMID" : "21258394", "abstract" : "Interest in the topic of tumour metabolism has waxed and waned over the past century of cancer research. The early observations of Warburg and his contemporaries established that there are fundamental differences in the central metabolic pathways operating in malignant tissue. However, the initial hypotheses that were based on these observations proved inadequate to explain tumorigenesis, and the oncogene revolution pushed tumour metabolism to the margins of cancer research. In recent years, interest has been renewed as it has become clear that many of the signalling pathways that are affected by genetic mutations and the tumour microenvironment have a profound effect on core metabolism, making this topic once again one of the most intense areas of research in cancer biology.", "author" : [ { "dropping-particle" : "", "family" : "Cairns", "given" : "Rob a", "non-dropping-particle" : "", "parse-names" : false, "suffix" : "" }, { "dropping-particle" : "", "family" : "Harris", "given" : "Isaac S", "non-dropping-particle" : "", "parse-names" : false, "suffix" : "" }, { "dropping-particle" : "", "family" : "Mak", "given" : "Tak W", "non-dropping-particle" : "", "parse-names" : false, "suffix" : "" } ], "container-title" : "Nature reviews. Cancer", "id" : "ITEM-1", "issue" : "2", "issued" : { "date-parts" : [ [ "2011" ] ] }, "page" : "85-95", "title" : "Regulation of cancer cell metabolism.", "type" : "article-journal", "volume" : "11" }, "uris" : [ "http://www.mendeley.com/documents/?uuid=183b6fbc-2d53-4ebf-bd32-c733768b1556" ] } ], "mendeley" : { "formattedCitation" : "&lt;sup&gt;28&lt;/sup&gt;", "plainTextFormattedCitation" : "28", "previouslyFormattedCitation" : "&lt;sup&gt;28&lt;/sup&gt;"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28</w:t>
      </w:r>
      <w:r w:rsidR="00F179D5" w:rsidRPr="005D3EE2">
        <w:rPr>
          <w:lang w:val="en-US"/>
        </w:rPr>
        <w:fldChar w:fldCharType="end"/>
      </w:r>
      <w:r w:rsidR="00F179D5" w:rsidRPr="005D3EE2">
        <w:rPr>
          <w:lang w:val="en-US"/>
        </w:rPr>
        <w:t xml:space="preserve"> </w:t>
      </w:r>
      <w:r w:rsidRPr="005D3EE2">
        <w:rPr>
          <w:lang w:val="en-US"/>
        </w:rPr>
        <w:t xml:space="preserve">The elevated ROS levels can be used </w:t>
      </w:r>
      <w:r w:rsidR="00B614F1" w:rsidRPr="005D3EE2">
        <w:rPr>
          <w:lang w:val="en-US"/>
        </w:rPr>
        <w:t>to develop</w:t>
      </w:r>
      <w:r w:rsidRPr="005D3EE2">
        <w:rPr>
          <w:lang w:val="en-US"/>
        </w:rPr>
        <w:t xml:space="preserve"> target</w:t>
      </w:r>
      <w:r w:rsidR="00B614F1" w:rsidRPr="005D3EE2">
        <w:rPr>
          <w:lang w:val="en-US"/>
        </w:rPr>
        <w:t>ed</w:t>
      </w:r>
      <w:r w:rsidRPr="005D3EE2">
        <w:rPr>
          <w:lang w:val="en-US"/>
        </w:rPr>
        <w:t xml:space="preserve"> </w:t>
      </w:r>
      <w:r w:rsidR="00B614F1" w:rsidRPr="005D3EE2">
        <w:rPr>
          <w:lang w:val="en-US"/>
        </w:rPr>
        <w:t>anti</w:t>
      </w:r>
      <w:r w:rsidRPr="005D3EE2">
        <w:rPr>
          <w:lang w:val="en-US"/>
        </w:rPr>
        <w:t>cancer therapy.</w:t>
      </w:r>
      <w:r w:rsidR="005207B6" w:rsidRPr="005D3EE2">
        <w:rPr>
          <w:lang w:val="en-US"/>
        </w:rPr>
        <w:t xml:space="preserve"> </w:t>
      </w:r>
      <w:r w:rsidR="00B614F1" w:rsidRPr="005D3EE2">
        <w:rPr>
          <w:lang w:val="en-US"/>
        </w:rPr>
        <w:t xml:space="preserve">As an example, anticancer </w:t>
      </w:r>
      <w:r w:rsidR="002869F1" w:rsidRPr="005D3EE2">
        <w:rPr>
          <w:lang w:val="en-US"/>
        </w:rPr>
        <w:t xml:space="preserve">aminoferrocene-based prodrugs </w:t>
      </w:r>
      <w:r w:rsidR="00484D33" w:rsidRPr="005D3EE2">
        <w:rPr>
          <w:lang w:val="en-US"/>
        </w:rPr>
        <w:t>are activated</w:t>
      </w:r>
      <w:r w:rsidR="002869F1" w:rsidRPr="005D3EE2">
        <w:rPr>
          <w:lang w:val="en-US"/>
        </w:rPr>
        <w:t xml:space="preserve"> by high </w:t>
      </w:r>
      <w:r w:rsidR="004B3B62" w:rsidRPr="005D3EE2">
        <w:rPr>
          <w:lang w:val="en-US"/>
        </w:rPr>
        <w:t>hydrogen peroxide</w:t>
      </w:r>
      <w:r w:rsidR="00484D33" w:rsidRPr="005D3EE2">
        <w:rPr>
          <w:lang w:val="en-US"/>
        </w:rPr>
        <w:t xml:space="preserve"> concentrations only in cancer cells</w:t>
      </w:r>
      <w:r w:rsidR="002869F1" w:rsidRPr="005D3EE2">
        <w:rPr>
          <w:lang w:val="en-US"/>
        </w:rPr>
        <w:t xml:space="preserve">. </w:t>
      </w:r>
      <w:r w:rsidR="00B5225F" w:rsidRPr="005D3EE2">
        <w:rPr>
          <w:lang w:val="en-US"/>
        </w:rPr>
        <w:t>The drug becomes toxic after splitting the prodrug into an antioxidant scavenger and a catalyst for ROS-generation resulting in high concentrations of ROS. Cancer cells not only have higher ROS levels but also have a more fragile redox equilibrium</w:t>
      </w:r>
      <w:r w:rsidR="00484D33" w:rsidRPr="005D3EE2">
        <w:rPr>
          <w:lang w:val="en-US"/>
        </w:rPr>
        <w:t>,</w:t>
      </w:r>
      <w:r w:rsidR="00B5225F" w:rsidRPr="005D3EE2">
        <w:rPr>
          <w:lang w:val="en-US"/>
        </w:rPr>
        <w:t xml:space="preserve"> which makes them sensitive for the altered high ROS concentrations as result of the aminoferrocene drug. The strongly increased concentration </w:t>
      </w:r>
      <w:r w:rsidR="00B5225F" w:rsidRPr="005D3EE2">
        <w:rPr>
          <w:lang w:val="en-US"/>
        </w:rPr>
        <w:lastRenderedPageBreak/>
        <w:t>of ROS will eventually lead to cell dea</w:t>
      </w:r>
      <w:r w:rsidR="000846B9">
        <w:rPr>
          <w:lang w:val="en-US"/>
        </w:rPr>
        <w:t>th</w:t>
      </w:r>
      <w:r w:rsidR="00B5225F" w:rsidRPr="005D3EE2">
        <w:rPr>
          <w:lang w:val="en-US"/>
        </w:rPr>
        <w:t>.</w:t>
      </w:r>
      <w:r w:rsidR="00F179D5" w:rsidRPr="005D3EE2">
        <w:rPr>
          <w:lang w:val="en-US"/>
        </w:rPr>
        <w:fldChar w:fldCharType="begin" w:fldLock="1"/>
      </w:r>
      <w:r w:rsidR="00F179D5" w:rsidRPr="005D3EE2">
        <w:rPr>
          <w:lang w:val="en-US"/>
        </w:rPr>
        <w:instrText>ADDIN CSL_CITATION { "citationItems" : [ { "id" : "ITEM-1", "itemData" : { "DOI" : "10.1021/jm2014937", "ISBN" : "0022-2623", "ISSN" : "0022-2623", "PMID" : "22185340", "abstract" : "Cancer cells generally generate higher amounts of reactive oxygen species than normal cells. On the basis of this difference, prodrugs have been developed (e.g., hydroxyferrocifen), which remain inactive in normal cells, but become activated in cancer cells. In this work we describe novel aminoferrocene-based prodrugs, which, in contrast to hydroxyferrocifen, after activation form not only quinone methides (QMs), but also catalysts (iron or ferrocenium ions). The released products act in a concerted fashion. In particular, QMs alkylate glutathione, thereby inhibiting the antioxidative system of the cell, whereas the iron species induce catalytic generation of hydroxyl radicals. Since the catalysts are formed as products of the activation reaction, it proceeds autocatalytically. The most potent prodrug described here is toxic toward cancer cells (human promyelocytic leukemia (HL-60), IC(50) = 9 \u03bcM, and human glioblastoma-astrocytoma (U373), IC(50) = 25 \u03bcM), but not toxic (up to 100 \u03bcM) toward representative nonmalignant cells (fibroblasts).", "author" : [ { "dropping-particle" : "", "family" : "Hagen", "given" : "Helen", "non-dropping-particle" : "", "parse-names" : false, "suffix" : "" }, { "dropping-particle" : "", "family" : "Marzenell", "given" : "Paul", "non-dropping-particle" : "", "parse-names" : false, "suffix" : "" }, { "dropping-particle" : "", "family" : "Jentzsch", "given" : "Elmar", "non-dropping-particle" : "", "parse-names" : false, "suffix" : "" }, { "dropping-particle" : "", "family" : "Wenz", "given" : "Frederik", "non-dropping-particle" : "", "parse-names" : false, "suffix" : "" }, { "dropping-particle" : "", "family" : "Veldwijk", "given" : "Marlon R.", "non-dropping-particle" : "", "parse-names" : false, "suffix" : "" }, { "dropping-particle" : "", "family" : "Mokhir", "given" : "Andriy", "non-dropping-particle" : "", "parse-names" : false, "suffix" : "" } ], "container-title" : "Journal of Medicinal Chemistry", "id" : "ITEM-1", "issue" : "2", "issued" : { "date-parts" : [ [ "2012" ] ] }, "page" : "924-934", "title" : "Aminoferrocene-Based Prodrugs Activated by Reactive Oxygen Species", "type" : "article-journal", "volume" : "55" }, "uris" : [ "http://www.mendeley.com/documents/?uuid=d58319a7-a138-4694-9237-6392804c0450" ] } ], "mendeley" : { "formattedCitation" : "&lt;sup&gt;29&lt;/sup&gt;", "plainTextFormattedCitation" : "29", "previouslyFormattedCitation" : "&lt;sup&gt;29&lt;/sup&gt;"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29</w:t>
      </w:r>
      <w:r w:rsidR="00F179D5" w:rsidRPr="005D3EE2">
        <w:rPr>
          <w:lang w:val="en-US"/>
        </w:rPr>
        <w:fldChar w:fldCharType="end"/>
      </w:r>
      <w:r w:rsidR="00F179D5" w:rsidRPr="005D3EE2">
        <w:rPr>
          <w:vertAlign w:val="superscript"/>
          <w:lang w:val="en-US"/>
        </w:rPr>
        <w:t>,</w:t>
      </w:r>
      <w:r w:rsidR="003A1DCE" w:rsidRPr="005D3EE2">
        <w:rPr>
          <w:vertAlign w:val="superscript"/>
          <w:lang w:val="en-US"/>
        </w:rPr>
        <w:fldChar w:fldCharType="begin" w:fldLock="1"/>
      </w:r>
      <w:r w:rsidR="003A1DCE" w:rsidRPr="005D3EE2">
        <w:rPr>
          <w:vertAlign w:val="superscript"/>
          <w:lang w:val="en-US"/>
        </w:rPr>
        <w:instrText>ADDIN CSL_CITATION { "citationItems" : [ { "id" : "ITEM-1", "itemData" : { "author" : [ { "dropping-particle" : "", "family" : "Aikman", "given" : "Brech", "non-dropping-particle" : "", "parse-names" : false, "suffix" : "" } ], "id" : "ITEM-1", "issue" : "December", "issued" : { "date-parts" : [ [ "2014" ] ] }, "title" : "The influence of oxidative stress in healthy precision- \u00ad \u2010 cut liver slices on the toxicity evaluation of anti- \u00ad \u2010 cancer ( metallo ) drugs", "type" : "article-journal" }, "uris" : [ "http://www.mendeley.com/documents/?uuid=16359532-fa2b-4d45-b3da-3afc11159c5a" ] } ], "mendeley" : { "formattedCitation" : "&lt;sup&gt;30&lt;/sup&gt;", "plainTextFormattedCitation" : "30", "previouslyFormattedCitation" : "&lt;sup&gt;30&lt;/sup&gt;" }, "properties" : { "noteIndex" : 0 }, "schema" : "https://github.com/citation-style-language/schema/raw/master/csl-citation.json" }</w:instrText>
      </w:r>
      <w:r w:rsidR="003A1DCE" w:rsidRPr="005D3EE2">
        <w:rPr>
          <w:vertAlign w:val="superscript"/>
          <w:lang w:val="en-US"/>
        </w:rPr>
        <w:fldChar w:fldCharType="separate"/>
      </w:r>
      <w:r w:rsidR="003A1DCE" w:rsidRPr="005D3EE2">
        <w:rPr>
          <w:noProof/>
          <w:vertAlign w:val="superscript"/>
          <w:lang w:val="en-US"/>
        </w:rPr>
        <w:t>30</w:t>
      </w:r>
      <w:r w:rsidR="003A1DCE" w:rsidRPr="005D3EE2">
        <w:rPr>
          <w:vertAlign w:val="superscript"/>
          <w:lang w:val="en-US"/>
        </w:rPr>
        <w:fldChar w:fldCharType="end"/>
      </w:r>
      <w:r w:rsidR="00B5225F" w:rsidRPr="005D3EE2">
        <w:rPr>
          <w:lang w:val="en-US"/>
        </w:rPr>
        <w:t xml:space="preserve"> </w:t>
      </w:r>
      <w:r w:rsidR="005207B6" w:rsidRPr="005D3EE2">
        <w:rPr>
          <w:lang w:val="en-US"/>
        </w:rPr>
        <w:t>Earlier research in our department by Brech Aikman showed that</w:t>
      </w:r>
      <w:r w:rsidR="0026556B" w:rsidRPr="005D3EE2">
        <w:rPr>
          <w:lang w:val="en-US"/>
        </w:rPr>
        <w:t xml:space="preserve"> the prodrug of</w:t>
      </w:r>
      <w:r w:rsidR="00DA5F28" w:rsidRPr="005D3EE2">
        <w:rPr>
          <w:lang w:val="en-US"/>
        </w:rPr>
        <w:t xml:space="preserve"> BnFC</w:t>
      </w:r>
      <w:r w:rsidR="005207B6" w:rsidRPr="005D3EE2">
        <w:rPr>
          <w:lang w:val="en-US"/>
        </w:rPr>
        <w:t>-Boron is</w:t>
      </w:r>
      <w:r w:rsidR="00CB3D4A">
        <w:rPr>
          <w:lang w:val="en-US"/>
        </w:rPr>
        <w:t xml:space="preserve"> no</w:t>
      </w:r>
      <w:r w:rsidR="005207B6" w:rsidRPr="005D3EE2">
        <w:rPr>
          <w:lang w:val="en-US"/>
        </w:rPr>
        <w:t xml:space="preserve">t toxic </w:t>
      </w:r>
      <w:r w:rsidR="00484D33" w:rsidRPr="005D3EE2">
        <w:rPr>
          <w:lang w:val="en-US"/>
        </w:rPr>
        <w:t>in healthy rat liver tissues</w:t>
      </w:r>
      <w:r w:rsidR="003C1CDE">
        <w:rPr>
          <w:lang w:val="en-US"/>
        </w:rPr>
        <w:t xml:space="preserve"> depending on the pre-incubation time of the slices</w:t>
      </w:r>
      <w:r w:rsidR="00484D33" w:rsidRPr="005D3EE2">
        <w:rPr>
          <w:lang w:val="en-US"/>
        </w:rPr>
        <w:t xml:space="preserve">. </w:t>
      </w:r>
      <w:r w:rsidR="005207B6" w:rsidRPr="005D3EE2">
        <w:rPr>
          <w:lang w:val="en-US"/>
        </w:rPr>
        <w:t xml:space="preserve">In her report results show that </w:t>
      </w:r>
      <w:r w:rsidR="0026556B" w:rsidRPr="005D3EE2">
        <w:rPr>
          <w:lang w:val="en-US"/>
        </w:rPr>
        <w:t>BnFC-Boron leads to a significant toxic effect at the highest concentration (10</w:t>
      </w:r>
      <w:r w:rsidR="00484D33" w:rsidRPr="005D3EE2">
        <w:rPr>
          <w:lang w:val="en-US"/>
        </w:rPr>
        <w:t xml:space="preserve"> </w:t>
      </w:r>
      <w:r w:rsidR="0026556B" w:rsidRPr="005D3EE2">
        <w:rPr>
          <w:lang w:val="en-US"/>
        </w:rPr>
        <w:t>µM) and with pre-incubation times 0h, 1h and 5h</w:t>
      </w:r>
      <w:r w:rsidR="00484D33" w:rsidRPr="005D3EE2">
        <w:rPr>
          <w:lang w:val="en-US"/>
        </w:rPr>
        <w:t xml:space="preserve"> followed by</w:t>
      </w:r>
      <w:r w:rsidR="0026556B" w:rsidRPr="005D3EE2">
        <w:rPr>
          <w:lang w:val="en-US"/>
        </w:rPr>
        <w:t xml:space="preserve"> 24</w:t>
      </w:r>
      <w:r w:rsidR="00484D33" w:rsidRPr="005D3EE2">
        <w:rPr>
          <w:lang w:val="en-US"/>
        </w:rPr>
        <w:t xml:space="preserve"> </w:t>
      </w:r>
      <w:r w:rsidR="0026556B" w:rsidRPr="005D3EE2">
        <w:rPr>
          <w:lang w:val="en-US"/>
        </w:rPr>
        <w:t>h</w:t>
      </w:r>
      <w:r w:rsidR="00484D33" w:rsidRPr="005D3EE2">
        <w:rPr>
          <w:lang w:val="en-US"/>
        </w:rPr>
        <w:t xml:space="preserve"> incubation with the compound</w:t>
      </w:r>
      <w:r w:rsidR="0026556B" w:rsidRPr="005D3EE2">
        <w:rPr>
          <w:lang w:val="en-US"/>
        </w:rPr>
        <w:t>. The slices which had a</w:t>
      </w:r>
      <w:r w:rsidR="00484D33" w:rsidRPr="005D3EE2">
        <w:rPr>
          <w:lang w:val="en-US"/>
        </w:rPr>
        <w:t xml:space="preserve"> longer</w:t>
      </w:r>
      <w:r w:rsidR="0026556B" w:rsidRPr="005D3EE2">
        <w:rPr>
          <w:lang w:val="en-US"/>
        </w:rPr>
        <w:t xml:space="preserve"> pre-incubation time of 24 hours</w:t>
      </w:r>
      <w:r w:rsidR="00484D33" w:rsidRPr="005D3EE2">
        <w:rPr>
          <w:lang w:val="en-US"/>
        </w:rPr>
        <w:t xml:space="preserve"> followed by 24 h drug incubation</w:t>
      </w:r>
      <w:r w:rsidR="0026556B" w:rsidRPr="005D3EE2">
        <w:rPr>
          <w:lang w:val="en-US"/>
        </w:rPr>
        <w:t xml:space="preserve"> showed less </w:t>
      </w:r>
      <w:r w:rsidR="00484D33" w:rsidRPr="005D3EE2">
        <w:rPr>
          <w:lang w:val="en-US"/>
        </w:rPr>
        <w:t xml:space="preserve">toxic </w:t>
      </w:r>
      <w:r w:rsidR="0026556B" w:rsidRPr="005D3EE2">
        <w:rPr>
          <w:lang w:val="en-US"/>
        </w:rPr>
        <w:t xml:space="preserve">effect. </w:t>
      </w:r>
      <w:r w:rsidR="004F0750" w:rsidRPr="005D3EE2">
        <w:rPr>
          <w:lang w:val="en-US"/>
        </w:rPr>
        <w:t xml:space="preserve">A high amount of ROS due to stress in the first hours </w:t>
      </w:r>
      <w:r w:rsidR="000846B9">
        <w:rPr>
          <w:lang w:val="en-US"/>
        </w:rPr>
        <w:t xml:space="preserve">could have </w:t>
      </w:r>
      <w:r w:rsidR="004F0750" w:rsidRPr="005D3EE2">
        <w:rPr>
          <w:lang w:val="en-US"/>
        </w:rPr>
        <w:t>activate</w:t>
      </w:r>
      <w:r w:rsidR="000846B9">
        <w:rPr>
          <w:lang w:val="en-US"/>
        </w:rPr>
        <w:t>d</w:t>
      </w:r>
      <w:r w:rsidR="004F0750" w:rsidRPr="005D3EE2">
        <w:rPr>
          <w:lang w:val="en-US"/>
        </w:rPr>
        <w:t xml:space="preserve"> the drug. It could be that the scavenging effect of glutathione doesn’t work after short pre-incubation times and that a longer recovery time is necessary to obtain normal intercellular concentration of glutathione. This could explain why there is less effect of the aminoferrocene after 24 hours pre-incubation.  Also the influence of CYP involvement </w:t>
      </w:r>
      <w:r w:rsidR="00484D33" w:rsidRPr="005D3EE2">
        <w:rPr>
          <w:lang w:val="en-US"/>
        </w:rPr>
        <w:t>may be crucial</w:t>
      </w:r>
      <w:r w:rsidR="002869F1" w:rsidRPr="005D3EE2">
        <w:rPr>
          <w:lang w:val="en-US"/>
        </w:rPr>
        <w:t xml:space="preserve"> because also bio-activation of BnFC-Boron by cytochrome P450 instead of activation by ROS could </w:t>
      </w:r>
      <w:r w:rsidR="00A05C55">
        <w:rPr>
          <w:lang w:val="en-US"/>
        </w:rPr>
        <w:t>play a role</w:t>
      </w:r>
      <w:r w:rsidR="004F0750" w:rsidRPr="005D3EE2">
        <w:rPr>
          <w:lang w:val="en-US"/>
        </w:rPr>
        <w:t xml:space="preserve">. Using a non-specific </w:t>
      </w:r>
      <w:r w:rsidR="00E258AB" w:rsidRPr="005D3EE2">
        <w:rPr>
          <w:lang w:val="en-US"/>
        </w:rPr>
        <w:t>cytochrome</w:t>
      </w:r>
      <w:r w:rsidR="00484D33" w:rsidRPr="005D3EE2">
        <w:rPr>
          <w:lang w:val="en-US"/>
        </w:rPr>
        <w:t xml:space="preserve"> P</w:t>
      </w:r>
      <w:r w:rsidR="004F0750" w:rsidRPr="005D3EE2">
        <w:rPr>
          <w:lang w:val="en-US"/>
        </w:rPr>
        <w:t xml:space="preserve">450 inhibitor, 1-ABT, the influence </w:t>
      </w:r>
      <w:r w:rsidR="00484D33" w:rsidRPr="005D3EE2">
        <w:rPr>
          <w:lang w:val="en-US"/>
        </w:rPr>
        <w:t xml:space="preserve">of CYP on the toxic effects of BnFC-Boron has been </w:t>
      </w:r>
      <w:r w:rsidR="004F0750" w:rsidRPr="005D3EE2">
        <w:rPr>
          <w:lang w:val="en-US"/>
        </w:rPr>
        <w:t xml:space="preserve">tested. </w:t>
      </w:r>
      <w:r w:rsidR="002869F1" w:rsidRPr="005D3EE2">
        <w:rPr>
          <w:lang w:val="en-US"/>
        </w:rPr>
        <w:t xml:space="preserve">If CYP would be involved a decrease in toxicity would be expected. </w:t>
      </w:r>
      <w:r w:rsidR="004F0750" w:rsidRPr="005D3EE2">
        <w:rPr>
          <w:lang w:val="en-US"/>
        </w:rPr>
        <w:t xml:space="preserve">In </w:t>
      </w:r>
      <w:proofErr w:type="spellStart"/>
      <w:r w:rsidR="00A05C55">
        <w:rPr>
          <w:lang w:val="en-US"/>
        </w:rPr>
        <w:t>Brechs</w:t>
      </w:r>
      <w:proofErr w:type="spellEnd"/>
      <w:r w:rsidR="004F0750" w:rsidRPr="005D3EE2">
        <w:rPr>
          <w:lang w:val="en-US"/>
        </w:rPr>
        <w:t xml:space="preserve"> report the results show that 1-ABT doesn’t seem to have a toxic effect itself but in these set of experiments also BnFC-Boron didn’t had any toxic effect in contrast to earlier experiments. No conclusion about CYP involvement </w:t>
      </w:r>
      <w:r w:rsidR="00484D33" w:rsidRPr="005D3EE2">
        <w:rPr>
          <w:lang w:val="en-US"/>
        </w:rPr>
        <w:t xml:space="preserve">could </w:t>
      </w:r>
      <w:r w:rsidR="004F0750" w:rsidRPr="005D3EE2">
        <w:rPr>
          <w:lang w:val="en-US"/>
        </w:rPr>
        <w:t>be drawn for that reason</w:t>
      </w:r>
      <w:r w:rsidR="00484D33" w:rsidRPr="005D3EE2">
        <w:rPr>
          <w:lang w:val="en-US"/>
        </w:rPr>
        <w:t xml:space="preserve"> and further studies are necessary to confirm the initial hypothesis</w:t>
      </w:r>
      <w:r w:rsidR="004F0750" w:rsidRPr="005D3EE2">
        <w:rPr>
          <w:lang w:val="en-US"/>
        </w:rPr>
        <w:t>.</w:t>
      </w:r>
      <w:r w:rsidR="003A1DCE" w:rsidRPr="005D3EE2">
        <w:rPr>
          <w:lang w:val="en-US"/>
        </w:rPr>
        <w:fldChar w:fldCharType="begin" w:fldLock="1"/>
      </w:r>
      <w:r w:rsidR="003A1DCE" w:rsidRPr="005D3EE2">
        <w:rPr>
          <w:lang w:val="en-US"/>
        </w:rPr>
        <w:instrText>ADDIN CSL_CITATION { "citationItems" : [ { "id" : "ITEM-1", "itemData" : { "author" : [ { "dropping-particle" : "", "family" : "Aikman", "given" : "Brech", "non-dropping-particle" : "", "parse-names" : false, "suffix" : "" } ], "id" : "ITEM-1", "issue" : "December", "issued" : { "date-parts" : [ [ "2014" ] ] }, "title" : "The influence of oxidative stress in healthy precision- \u00ad \u2010 cut liver slices on the toxicity evaluation of anti- \u00ad \u2010 cancer ( metallo ) drugs", "type" : "article-journal" }, "uris" : [ "http://www.mendeley.com/documents/?uuid=16359532-fa2b-4d45-b3da-3afc11159c5a" ] } ], "mendeley" : { "formattedCitation" : "&lt;sup&gt;30&lt;/sup&gt;", "plainTextFormattedCitation" : "30", "previouslyFormattedCitation" : "&lt;sup&gt;30&lt;/sup&gt;" }, "properties" : { "noteIndex" : 0 }, "schema" : "https://github.com/citation-style-language/schema/raw/master/csl-citation.json" }</w:instrText>
      </w:r>
      <w:r w:rsidR="003A1DCE" w:rsidRPr="005D3EE2">
        <w:rPr>
          <w:lang w:val="en-US"/>
        </w:rPr>
        <w:fldChar w:fldCharType="separate"/>
      </w:r>
      <w:r w:rsidR="003A1DCE" w:rsidRPr="005D3EE2">
        <w:rPr>
          <w:noProof/>
          <w:vertAlign w:val="superscript"/>
          <w:lang w:val="en-US"/>
        </w:rPr>
        <w:t>30</w:t>
      </w:r>
      <w:r w:rsidR="003A1DCE" w:rsidRPr="005D3EE2">
        <w:rPr>
          <w:lang w:val="en-US"/>
        </w:rPr>
        <w:fldChar w:fldCharType="end"/>
      </w:r>
    </w:p>
    <w:p w14:paraId="316A3A34" w14:textId="0B1F0B0A" w:rsidR="00520258" w:rsidRPr="005D3EE2" w:rsidRDefault="00E213A5" w:rsidP="00560F83">
      <w:pPr>
        <w:pStyle w:val="Heading2"/>
        <w:spacing w:line="360" w:lineRule="auto"/>
        <w:rPr>
          <w:rFonts w:asciiTheme="minorHAnsi" w:hAnsiTheme="minorHAnsi"/>
          <w:sz w:val="22"/>
          <w:szCs w:val="22"/>
          <w:lang w:val="en-US"/>
        </w:rPr>
      </w:pPr>
      <w:bookmarkStart w:id="7" w:name="_Toc435102839"/>
      <w:r w:rsidRPr="005D3EE2">
        <w:rPr>
          <w:rFonts w:asciiTheme="minorHAnsi" w:hAnsiTheme="minorHAnsi"/>
          <w:sz w:val="22"/>
          <w:szCs w:val="22"/>
          <w:lang w:val="en-US"/>
        </w:rPr>
        <w:t>1</w:t>
      </w:r>
      <w:r w:rsidR="005F1B02" w:rsidRPr="005D3EE2">
        <w:rPr>
          <w:rFonts w:asciiTheme="minorHAnsi" w:hAnsiTheme="minorHAnsi"/>
          <w:sz w:val="22"/>
          <w:szCs w:val="22"/>
          <w:lang w:val="en-US"/>
        </w:rPr>
        <w:t xml:space="preserve">.4 </w:t>
      </w:r>
      <w:r w:rsidR="00520258" w:rsidRPr="005D3EE2">
        <w:rPr>
          <w:rFonts w:asciiTheme="minorHAnsi" w:hAnsiTheme="minorHAnsi"/>
          <w:sz w:val="22"/>
          <w:szCs w:val="22"/>
          <w:lang w:val="en-US"/>
        </w:rPr>
        <w:t>Precision-cut tissue slices</w:t>
      </w:r>
      <w:bookmarkEnd w:id="7"/>
    </w:p>
    <w:p w14:paraId="1538252E" w14:textId="6DA50ADB" w:rsidR="003C1CDE" w:rsidRDefault="00E258AB" w:rsidP="00560F83">
      <w:pPr>
        <w:spacing w:line="360" w:lineRule="auto"/>
        <w:jc w:val="both"/>
        <w:rPr>
          <w:lang w:val="en-US"/>
        </w:rPr>
      </w:pPr>
      <w:r w:rsidRPr="005D3EE2">
        <w:rPr>
          <w:lang w:val="en-US"/>
        </w:rPr>
        <w:t>Precision</w:t>
      </w:r>
      <w:r w:rsidR="001B6F3A" w:rsidRPr="005D3EE2">
        <w:rPr>
          <w:lang w:val="en-US"/>
        </w:rPr>
        <w:t>-cut tissue slices</w:t>
      </w:r>
      <w:r w:rsidR="00BC10A2" w:rsidRPr="005D3EE2">
        <w:rPr>
          <w:lang w:val="en-US"/>
        </w:rPr>
        <w:t xml:space="preserve"> (PCTS)</w:t>
      </w:r>
      <w:r w:rsidR="001B6F3A" w:rsidRPr="005D3EE2">
        <w:rPr>
          <w:lang w:val="en-US"/>
        </w:rPr>
        <w:t xml:space="preserve"> </w:t>
      </w:r>
      <w:r w:rsidR="00B90299" w:rsidRPr="005D3EE2">
        <w:rPr>
          <w:lang w:val="en-US"/>
        </w:rPr>
        <w:t>were used</w:t>
      </w:r>
      <w:r w:rsidR="001B6F3A" w:rsidRPr="005D3EE2">
        <w:rPr>
          <w:lang w:val="en-US"/>
        </w:rPr>
        <w:t xml:space="preserve"> </w:t>
      </w:r>
      <w:r w:rsidR="00B90299" w:rsidRPr="005D3EE2">
        <w:rPr>
          <w:lang w:val="en-US"/>
        </w:rPr>
        <w:t xml:space="preserve">in </w:t>
      </w:r>
      <w:r w:rsidR="00EE3EB1" w:rsidRPr="005D3EE2">
        <w:rPr>
          <w:lang w:val="en-US"/>
        </w:rPr>
        <w:t xml:space="preserve">this project </w:t>
      </w:r>
      <w:r w:rsidR="001B6F3A" w:rsidRPr="005D3EE2">
        <w:rPr>
          <w:lang w:val="en-US"/>
        </w:rPr>
        <w:t xml:space="preserve">as an </w:t>
      </w:r>
      <w:r w:rsidR="001B6F3A" w:rsidRPr="005D3EE2">
        <w:rPr>
          <w:i/>
          <w:lang w:val="en-US"/>
        </w:rPr>
        <w:t>ex vivo</w:t>
      </w:r>
      <w:r w:rsidR="001B6F3A" w:rsidRPr="005D3EE2">
        <w:rPr>
          <w:lang w:val="en-US"/>
        </w:rPr>
        <w:t xml:space="preserve"> model to study </w:t>
      </w:r>
      <w:r w:rsidR="00EE3EB1" w:rsidRPr="005D3EE2">
        <w:rPr>
          <w:lang w:val="en-US"/>
        </w:rPr>
        <w:t>the toxicological effect of</w:t>
      </w:r>
      <w:r w:rsidR="006D3D2E" w:rsidRPr="005D3EE2">
        <w:rPr>
          <w:lang w:val="en-US"/>
        </w:rPr>
        <w:t xml:space="preserve"> </w:t>
      </w:r>
      <w:r w:rsidRPr="005D3EE2">
        <w:rPr>
          <w:lang w:val="en-US"/>
        </w:rPr>
        <w:t>i.e.</w:t>
      </w:r>
      <w:r w:rsidR="00EE3EB1" w:rsidRPr="005D3EE2">
        <w:rPr>
          <w:lang w:val="en-US"/>
        </w:rPr>
        <w:t xml:space="preserve"> cisplatin </w:t>
      </w:r>
      <w:r w:rsidR="00B90299" w:rsidRPr="005D3EE2">
        <w:rPr>
          <w:lang w:val="en-US"/>
        </w:rPr>
        <w:t xml:space="preserve">in </w:t>
      </w:r>
      <w:r w:rsidR="00EE3EB1" w:rsidRPr="005D3EE2">
        <w:rPr>
          <w:lang w:val="en-US"/>
        </w:rPr>
        <w:t xml:space="preserve">the kidney. </w:t>
      </w:r>
      <w:r w:rsidR="00B32FBE">
        <w:rPr>
          <w:lang w:val="en-US"/>
        </w:rPr>
        <w:t>In the literature is described that t</w:t>
      </w:r>
      <w:r w:rsidR="00EE3EB1" w:rsidRPr="005D3EE2">
        <w:rPr>
          <w:lang w:val="en-US"/>
        </w:rPr>
        <w:t xml:space="preserve">he slices remain viable </w:t>
      </w:r>
      <w:r w:rsidR="00BC10A2" w:rsidRPr="005D3EE2">
        <w:rPr>
          <w:lang w:val="en-US"/>
        </w:rPr>
        <w:t>after culturing when they are incubated in well</w:t>
      </w:r>
      <w:r w:rsidR="00B90299" w:rsidRPr="005D3EE2">
        <w:rPr>
          <w:lang w:val="en-US"/>
        </w:rPr>
        <w:t>-</w:t>
      </w:r>
      <w:r w:rsidR="00BC10A2" w:rsidRPr="005D3EE2">
        <w:rPr>
          <w:lang w:val="en-US"/>
        </w:rPr>
        <w:t>plates in WME medium under 95% O</w:t>
      </w:r>
      <w:r w:rsidR="00BC10A2" w:rsidRPr="005D3EE2">
        <w:rPr>
          <w:vertAlign w:val="subscript"/>
          <w:lang w:val="en-US"/>
        </w:rPr>
        <w:t>2</w:t>
      </w:r>
      <w:r w:rsidR="00BC10A2" w:rsidRPr="005D3EE2">
        <w:rPr>
          <w:lang w:val="en-US"/>
        </w:rPr>
        <w:t>/5% CO</w:t>
      </w:r>
      <w:r w:rsidR="00BC10A2" w:rsidRPr="005D3EE2">
        <w:rPr>
          <w:vertAlign w:val="subscript"/>
          <w:lang w:val="en-US"/>
        </w:rPr>
        <w:t>2</w:t>
      </w:r>
      <w:r w:rsidR="00BC10A2" w:rsidRPr="005D3EE2">
        <w:rPr>
          <w:lang w:val="en-US"/>
        </w:rPr>
        <w:t xml:space="preserve"> atmosphere. The </w:t>
      </w:r>
      <w:r w:rsidR="00B90299" w:rsidRPr="005D3EE2">
        <w:rPr>
          <w:lang w:val="en-US"/>
        </w:rPr>
        <w:t xml:space="preserve">main advantages of </w:t>
      </w:r>
      <w:r w:rsidR="00BC10A2" w:rsidRPr="005D3EE2">
        <w:rPr>
          <w:lang w:val="en-US"/>
        </w:rPr>
        <w:t xml:space="preserve">this </w:t>
      </w:r>
      <w:r w:rsidR="00BC10A2" w:rsidRPr="005D3EE2">
        <w:rPr>
          <w:i/>
          <w:lang w:val="en-US"/>
        </w:rPr>
        <w:t xml:space="preserve">ex vivo </w:t>
      </w:r>
      <w:r w:rsidR="00BC10A2" w:rsidRPr="005D3EE2">
        <w:rPr>
          <w:lang w:val="en-US"/>
        </w:rPr>
        <w:t xml:space="preserve">method </w:t>
      </w:r>
      <w:r w:rsidR="00B90299" w:rsidRPr="005D3EE2">
        <w:rPr>
          <w:lang w:val="en-US"/>
        </w:rPr>
        <w:t xml:space="preserve">with respect to </w:t>
      </w:r>
      <w:r w:rsidR="00B90299" w:rsidRPr="005D3EE2">
        <w:rPr>
          <w:i/>
          <w:lang w:val="en-US"/>
        </w:rPr>
        <w:t>in vitro</w:t>
      </w:r>
      <w:r w:rsidR="00B90299" w:rsidRPr="005D3EE2">
        <w:rPr>
          <w:lang w:val="en-US"/>
        </w:rPr>
        <w:t xml:space="preserve"> assays </w:t>
      </w:r>
      <w:r w:rsidR="00BC10A2" w:rsidRPr="005D3EE2">
        <w:rPr>
          <w:lang w:val="en-US"/>
        </w:rPr>
        <w:t xml:space="preserve">are that the slices contain all the cell types </w:t>
      </w:r>
      <w:r w:rsidR="00B90299" w:rsidRPr="005D3EE2">
        <w:rPr>
          <w:lang w:val="en-US"/>
        </w:rPr>
        <w:t>present in an organ</w:t>
      </w:r>
      <w:r w:rsidR="00B90299" w:rsidRPr="005D3EE2">
        <w:rPr>
          <w:i/>
          <w:lang w:val="en-US"/>
        </w:rPr>
        <w:t>,</w:t>
      </w:r>
      <w:r w:rsidR="00BC10A2" w:rsidRPr="005D3EE2">
        <w:rPr>
          <w:i/>
          <w:lang w:val="en-US"/>
        </w:rPr>
        <w:t xml:space="preserve"> </w:t>
      </w:r>
      <w:r w:rsidR="00BC10A2" w:rsidRPr="005D3EE2">
        <w:rPr>
          <w:lang w:val="en-US"/>
        </w:rPr>
        <w:t xml:space="preserve">and that the intracellular and cell-matrix interactions remain intact. This is why many researchers use PCTS not only for toxicological studies but </w:t>
      </w:r>
      <w:r w:rsidR="00B90299" w:rsidRPr="005D3EE2">
        <w:rPr>
          <w:lang w:val="en-US"/>
        </w:rPr>
        <w:t>also</w:t>
      </w:r>
      <w:r w:rsidR="00BC10A2" w:rsidRPr="005D3EE2">
        <w:rPr>
          <w:lang w:val="en-US"/>
        </w:rPr>
        <w:t xml:space="preserve"> for the study of endogenous metabolism, biotransformation and transport of drugs and other xenobiotics</w:t>
      </w:r>
      <w:r w:rsidR="00B90299" w:rsidRPr="005D3EE2">
        <w:rPr>
          <w:lang w:val="en-US"/>
        </w:rPr>
        <w:t>, as well as</w:t>
      </w:r>
      <w:r w:rsidR="00AE2ED1" w:rsidRPr="005D3EE2">
        <w:rPr>
          <w:lang w:val="en-US"/>
        </w:rPr>
        <w:t xml:space="preserve"> </w:t>
      </w:r>
      <w:r w:rsidR="00BC10A2" w:rsidRPr="005D3EE2">
        <w:rPr>
          <w:lang w:val="en-US"/>
        </w:rPr>
        <w:t xml:space="preserve">for assessing </w:t>
      </w:r>
      <w:r w:rsidR="00B90299" w:rsidRPr="005D3EE2">
        <w:rPr>
          <w:lang w:val="en-US"/>
        </w:rPr>
        <w:t xml:space="preserve">drug </w:t>
      </w:r>
      <w:r w:rsidR="00BC10A2" w:rsidRPr="005D3EE2">
        <w:rPr>
          <w:lang w:val="en-US"/>
        </w:rPr>
        <w:t>efficacy in diseased tissues.</w:t>
      </w:r>
      <w:r w:rsidR="003C1CDE">
        <w:rPr>
          <w:lang w:val="en-US"/>
        </w:rPr>
        <w:fldChar w:fldCharType="begin" w:fldLock="1"/>
      </w:r>
      <w:r w:rsidR="0003097B">
        <w:rPr>
          <w:lang w:val="en-US"/>
        </w:rPr>
        <w:instrText>ADDIN CSL_CITATION { "citationItems" : [ { "id" : "ITEM-1", "itemData" : { "DOI" : "10.1038/nprot.2010.111", "ISBN" : "1750-2799 (Electronic)\\r1750-2799 (Linking)", "ISSN" : "1754-2189", "PMID" : "20725069", "abstract" : "Precision-cut tissue slices (PCTS) are viable ex vivo explants of tissue with a reproducible, well defined thickness. They represent a mini-model of the organ under study and contain all cells of the tissue in their natural environment, leaving intercellular and cell-matrix interactions intact, and are therefore highly appropriate for studying multicellular processes. PCTS are mainly used to study the metabolism and toxicity of xenobiotics, but they are suitable for many other purposes. Here we describe the protocols to prepare and incubate rat and human liver and intestinal slices. Slices are prepared from fresh liver by making a cylindrical core using a drill with a hollow bit, from which slices are cut with a specially designed tissue slicer. Intestinal tissue is embedded in cylinders of agarose before slicing. Slices remain viable for 24 h (intestine) and up to 96 h (liver) when incubated in 6- or 12-well plates under 95% O(2)/5% CO(2) atmosphere.", "author" : [ { "dropping-particle" : "", "family" : "Graaf", "given" : "I A", "non-dropping-particle" : "de", "parse-names" : false, "suffix" : "" }, { "dropping-particle" : "", "family" : "Olinga", "given" : "P", "non-dropping-particle" : "", "parse-names" : false, "suffix" : "" }, { "dropping-particle" : "", "family" : "Jager", "given" : "M H", "non-dropping-particle" : "de", "parse-names" : false, "suffix" : "" }, { "dropping-particle" : "", "family" : "Merema", "given" : "M T", "non-dropping-particle" : "", "parse-names" : false, "suffix" : "" }, { "dropping-particle" : "", "family" : "Kanter", "given" : "R", "non-dropping-particle" : "de", "parse-names" : false, "suffix" : "" }, { "dropping-particle" : "", "family" : "Kerkhof", "given" : "E G", "non-dropping-particle" : "van de", "parse-names" : false, "suffix" : "" }, { "dropping-particle" : "", "family" : "Groothuis", "given" : "G M", "non-dropping-particle" : "", "parse-names" : false, "suffix" : "" } ], "container-title" : "Nat Protoc", "id" : "ITEM-1", "issue" : "9", "issued" : { "date-parts" : [ [ "2010" ] ] }, "page" : "1540-1551", "title" : "Preparation and incubation of precision-cut liver and intestinal slices for application in drug metabolism and toxicity studies", "type" : "article-journal", "volume" : "5" }, "uris" : [ "http://www.mendeley.com/documents/?uuid=828fa546-e408-4016-8dbc-fcbc955600e5" ] } ], "mendeley" : { "formattedCitation" : "&lt;sup&gt;31&lt;/sup&gt;", "plainTextFormattedCitation" : "31", "previouslyFormattedCitation" : "&lt;sup&gt;31&lt;/sup&gt;" }, "properties" : { "noteIndex" : 0 }, "schema" : "https://github.com/citation-style-language/schema/raw/master/csl-citation.json" }</w:instrText>
      </w:r>
      <w:r w:rsidR="003C1CDE">
        <w:rPr>
          <w:lang w:val="en-US"/>
        </w:rPr>
        <w:fldChar w:fldCharType="separate"/>
      </w:r>
      <w:r w:rsidR="003C1CDE" w:rsidRPr="003C1CDE">
        <w:rPr>
          <w:noProof/>
          <w:vertAlign w:val="superscript"/>
          <w:lang w:val="en-US"/>
        </w:rPr>
        <w:t>31</w:t>
      </w:r>
      <w:r w:rsidR="003C1CDE">
        <w:rPr>
          <w:lang w:val="en-US"/>
        </w:rPr>
        <w:fldChar w:fldCharType="end"/>
      </w:r>
      <w:r w:rsidR="00BC10A2" w:rsidRPr="005D3EE2">
        <w:rPr>
          <w:lang w:val="en-US"/>
        </w:rPr>
        <w:t xml:space="preserve"> </w:t>
      </w:r>
    </w:p>
    <w:p w14:paraId="7AC7A9FD" w14:textId="25F7084A" w:rsidR="00763F7E" w:rsidRPr="005D3EE2" w:rsidRDefault="00B90299" w:rsidP="00560F83">
      <w:pPr>
        <w:spacing w:line="360" w:lineRule="auto"/>
        <w:jc w:val="both"/>
        <w:rPr>
          <w:lang w:val="en-US"/>
        </w:rPr>
      </w:pPr>
      <w:r w:rsidRPr="005D3EE2">
        <w:rPr>
          <w:lang w:val="en-US"/>
        </w:rPr>
        <w:t xml:space="preserve">Moreover, </w:t>
      </w:r>
      <w:r w:rsidR="00AE2ED1" w:rsidRPr="005D3EE2">
        <w:rPr>
          <w:lang w:val="en-US"/>
        </w:rPr>
        <w:t xml:space="preserve">using PCTS is </w:t>
      </w:r>
      <w:r w:rsidR="00BC10A2" w:rsidRPr="005D3EE2">
        <w:rPr>
          <w:lang w:val="en-US"/>
        </w:rPr>
        <w:t xml:space="preserve">more animal-friendly because multiple experiments can be performed on the slices collected </w:t>
      </w:r>
      <w:r w:rsidRPr="005D3EE2">
        <w:rPr>
          <w:lang w:val="en-US"/>
        </w:rPr>
        <w:t>from one animal</w:t>
      </w:r>
      <w:r w:rsidR="00BC10A2" w:rsidRPr="005D3EE2">
        <w:rPr>
          <w:lang w:val="en-US"/>
        </w:rPr>
        <w:t>.</w:t>
      </w:r>
      <w:r w:rsidR="00972169" w:rsidRPr="005D3EE2">
        <w:rPr>
          <w:lang w:val="en-US"/>
        </w:rPr>
        <w:t xml:space="preserve"> </w:t>
      </w:r>
      <w:r w:rsidR="00576BF9" w:rsidRPr="005D3EE2">
        <w:rPr>
          <w:lang w:val="en-US"/>
        </w:rPr>
        <w:t>Specifically, b</w:t>
      </w:r>
      <w:r w:rsidR="00763F7E" w:rsidRPr="005D3EE2">
        <w:rPr>
          <w:lang w:val="en-US"/>
        </w:rPr>
        <w:t>enefits of PCTS include</w:t>
      </w:r>
      <w:r w:rsidRPr="005D3EE2">
        <w:rPr>
          <w:lang w:val="en-US"/>
        </w:rPr>
        <w:t xml:space="preserve">: </w:t>
      </w:r>
      <w:proofErr w:type="spellStart"/>
      <w:r w:rsidR="00576BF9" w:rsidRPr="005D3EE2">
        <w:rPr>
          <w:lang w:val="en-US"/>
        </w:rPr>
        <w:t>i</w:t>
      </w:r>
      <w:proofErr w:type="spellEnd"/>
      <w:r w:rsidR="00576BF9" w:rsidRPr="005D3EE2">
        <w:rPr>
          <w:lang w:val="en-US"/>
        </w:rPr>
        <w:t xml:space="preserve">) </w:t>
      </w:r>
      <w:r w:rsidR="00763F7E" w:rsidRPr="005D3EE2">
        <w:rPr>
          <w:lang w:val="en-US"/>
        </w:rPr>
        <w:t>multiple treatments can be performed using one rat</w:t>
      </w:r>
      <w:r w:rsidR="00576BF9" w:rsidRPr="005D3EE2">
        <w:rPr>
          <w:lang w:val="en-US"/>
        </w:rPr>
        <w:t>,</w:t>
      </w:r>
      <w:r w:rsidR="00763F7E" w:rsidRPr="005D3EE2">
        <w:rPr>
          <w:lang w:val="en-US"/>
        </w:rPr>
        <w:t xml:space="preserve"> and </w:t>
      </w:r>
      <w:r w:rsidR="00576BF9" w:rsidRPr="005D3EE2">
        <w:rPr>
          <w:lang w:val="en-US"/>
        </w:rPr>
        <w:t xml:space="preserve">ii) </w:t>
      </w:r>
      <w:r w:rsidR="00763F7E" w:rsidRPr="005D3EE2">
        <w:rPr>
          <w:lang w:val="en-US"/>
        </w:rPr>
        <w:t>influences of other organs are excluded. Disadvantages can be found in that the slices do</w:t>
      </w:r>
      <w:r w:rsidR="00576BF9" w:rsidRPr="005D3EE2">
        <w:rPr>
          <w:lang w:val="en-US"/>
        </w:rPr>
        <w:t xml:space="preserve"> not</w:t>
      </w:r>
      <w:r w:rsidR="00763F7E" w:rsidRPr="005D3EE2">
        <w:rPr>
          <w:lang w:val="en-US"/>
        </w:rPr>
        <w:t xml:space="preserve"> remain viable for </w:t>
      </w:r>
      <w:r w:rsidR="00576BF9" w:rsidRPr="005D3EE2">
        <w:rPr>
          <w:lang w:val="en-US"/>
        </w:rPr>
        <w:t xml:space="preserve">too long (in general few days) </w:t>
      </w:r>
      <w:r w:rsidR="00763F7E" w:rsidRPr="005D3EE2">
        <w:rPr>
          <w:lang w:val="en-US"/>
        </w:rPr>
        <w:t xml:space="preserve">and that they will lose </w:t>
      </w:r>
      <w:r w:rsidR="00576BF9" w:rsidRPr="005D3EE2">
        <w:rPr>
          <w:lang w:val="en-US"/>
        </w:rPr>
        <w:t xml:space="preserve">progressively </w:t>
      </w:r>
      <w:r w:rsidR="00763F7E" w:rsidRPr="005D3EE2">
        <w:rPr>
          <w:lang w:val="en-US"/>
        </w:rPr>
        <w:t xml:space="preserve">viability during </w:t>
      </w:r>
      <w:r w:rsidR="00576BF9" w:rsidRPr="005D3EE2">
        <w:rPr>
          <w:lang w:val="en-US"/>
        </w:rPr>
        <w:t>incubation</w:t>
      </w:r>
      <w:r w:rsidR="00763F7E" w:rsidRPr="005D3EE2">
        <w:rPr>
          <w:lang w:val="en-US"/>
        </w:rPr>
        <w:t xml:space="preserve">. </w:t>
      </w:r>
      <w:r w:rsidR="00576BF9" w:rsidRPr="005D3EE2">
        <w:rPr>
          <w:lang w:val="en-US"/>
        </w:rPr>
        <w:t xml:space="preserve">Therefore, </w:t>
      </w:r>
      <w:r w:rsidR="00763F7E" w:rsidRPr="005D3EE2">
        <w:rPr>
          <w:lang w:val="en-US"/>
        </w:rPr>
        <w:t>stud</w:t>
      </w:r>
      <w:r w:rsidR="00576BF9" w:rsidRPr="005D3EE2">
        <w:rPr>
          <w:lang w:val="en-US"/>
        </w:rPr>
        <w:t>ies</w:t>
      </w:r>
      <w:r w:rsidR="00763F7E" w:rsidRPr="005D3EE2">
        <w:rPr>
          <w:lang w:val="en-US"/>
        </w:rPr>
        <w:t xml:space="preserve"> of chronic toxicity </w:t>
      </w:r>
      <w:r w:rsidR="00576BF9" w:rsidRPr="005D3EE2">
        <w:rPr>
          <w:lang w:val="en-US"/>
        </w:rPr>
        <w:t xml:space="preserve">are </w:t>
      </w:r>
      <w:r w:rsidR="00763F7E" w:rsidRPr="005D3EE2">
        <w:rPr>
          <w:lang w:val="en-US"/>
        </w:rPr>
        <w:t>not possible on tissue slices.</w:t>
      </w:r>
      <w:r w:rsidR="00972169" w:rsidRPr="005D3EE2">
        <w:rPr>
          <w:lang w:val="en-US"/>
        </w:rPr>
        <w:t xml:space="preserve"> Also penetration of compounds to the inner layers of the slices is a discussed limitation of </w:t>
      </w:r>
      <w:r w:rsidR="00576BF9" w:rsidRPr="005D3EE2">
        <w:rPr>
          <w:lang w:val="en-US"/>
        </w:rPr>
        <w:t>PCTS</w:t>
      </w:r>
      <w:r w:rsidR="00972169" w:rsidRPr="005D3EE2">
        <w:rPr>
          <w:lang w:val="en-US"/>
        </w:rPr>
        <w:t>.</w:t>
      </w:r>
      <w:r w:rsidR="00CD0723" w:rsidRPr="005D3EE2">
        <w:rPr>
          <w:lang w:val="en-US"/>
        </w:rPr>
        <w:t xml:space="preserve"> The </w:t>
      </w:r>
      <w:r w:rsidR="00576BF9" w:rsidRPr="005D3EE2">
        <w:rPr>
          <w:lang w:val="en-US"/>
        </w:rPr>
        <w:t xml:space="preserve">various phases </w:t>
      </w:r>
      <w:r w:rsidR="00E258AB" w:rsidRPr="005D3EE2">
        <w:rPr>
          <w:lang w:val="en-US"/>
        </w:rPr>
        <w:t>of PCTS</w:t>
      </w:r>
      <w:r w:rsidR="00576BF9" w:rsidRPr="005D3EE2">
        <w:rPr>
          <w:lang w:val="en-US"/>
        </w:rPr>
        <w:t xml:space="preserve"> </w:t>
      </w:r>
      <w:r w:rsidR="00CD0723" w:rsidRPr="005D3EE2">
        <w:rPr>
          <w:lang w:val="en-US"/>
        </w:rPr>
        <w:t xml:space="preserve">preparation </w:t>
      </w:r>
      <w:r w:rsidR="00576BF9" w:rsidRPr="005D3EE2">
        <w:rPr>
          <w:lang w:val="en-US"/>
        </w:rPr>
        <w:t>are shown</w:t>
      </w:r>
      <w:r w:rsidR="00D926EA" w:rsidRPr="005D3EE2">
        <w:rPr>
          <w:lang w:val="en-US"/>
        </w:rPr>
        <w:t xml:space="preserve"> in figure 5</w:t>
      </w:r>
      <w:r w:rsidR="00CD0723" w:rsidRPr="005D3EE2">
        <w:rPr>
          <w:lang w:val="en-US"/>
        </w:rPr>
        <w:t>.</w:t>
      </w:r>
      <w:r w:rsidR="00F179D5" w:rsidRPr="005D3EE2">
        <w:rPr>
          <w:lang w:val="en-US"/>
        </w:rPr>
        <w:fldChar w:fldCharType="begin" w:fldLock="1"/>
      </w:r>
      <w:r w:rsidR="003A1DCE" w:rsidRPr="005D3EE2">
        <w:rPr>
          <w:lang w:val="en-US"/>
        </w:rPr>
        <w:instrText>ADDIN CSL_CITATION { "citationItems" : [ { "id" : "ITEM-1", "itemData" : { "DOI" : "10.1038/nprot.2010.111", "ISBN" : "1750-2799 (Electronic)\\r1750-2799 (Linking)", "ISSN" : "1754-2189", "PMID" : "20725069", "abstract" : "Precision-cut tissue slices (PCTS) are viable ex vivo explants of tissue with a reproducible, well defined thickness. They represent a mini-model of the organ under study and contain all cells of the tissue in their natural environment, leaving intercellular and cell-matrix interactions intact, and are therefore highly appropriate for studying multicellular processes. PCTS are mainly used to study the metabolism and toxicity of xenobiotics, but they are suitable for many other purposes. Here we describe the protocols to prepare and incubate rat and human liver and intestinal slices. Slices are prepared from fresh liver by making a cylindrical core using a drill with a hollow bit, from which slices are cut with a specially designed tissue slicer. Intestinal tissue is embedded in cylinders of agarose before slicing. Slices remain viable for 24 h (intestine) and up to 96 h (liver) when incubated in 6- or 12-well plates under 95% O(2)/5% CO(2) atmosphere.", "author" : [ { "dropping-particle" : "", "family" : "Graaf", "given" : "I A", "non-dropping-particle" : "de", "parse-names" : false, "suffix" : "" }, { "dropping-particle" : "", "family" : "Olinga", "given" : "P", "non-dropping-particle" : "", "parse-names" : false, "suffix" : "" }, { "dropping-particle" : "", "family" : "Jager", "given" : "M H", "non-dropping-particle" : "de", "parse-names" : false, "suffix" : "" }, { "dropping-particle" : "", "family" : "Merema", "given" : "M T", "non-dropping-particle" : "", "parse-names" : false, "suffix" : "" }, { "dropping-particle" : "", "family" : "Kanter", "given" : "R", "non-dropping-particle" : "de", "parse-names" : false, "suffix" : "" }, { "dropping-particle" : "", "family" : "Kerkhof", "given" : "E G", "non-dropping-particle" : "van de", "parse-names" : false, "suffix" : "" }, { "dropping-particle" : "", "family" : "Groothuis", "given" : "G M", "non-dropping-particle" : "", "parse-names" : false, "suffix" : "" } ], "container-title" : "Nat Protoc", "id" : "ITEM-1", "issue" : "9", "issued" : { "date-parts" : [ [ "2010" ] ] }, "page" : "1540-1551", "title" : "Preparation and incubation of precision-cut liver and intestinal slices for application in drug metabolism and toxicity studies", "type" : "article-journal", "volume" : "5" }, "uris" : [ "http://www.mendeley.com/documents/?uuid=828fa546-e408-4016-8dbc-fcbc955600e5" ] } ], "mendeley" : { "formattedCitation" : "&lt;sup&gt;31&lt;/sup&gt;", "plainTextFormattedCitation" : "31", "previouslyFormattedCitation" : "&lt;sup&gt;31&lt;/sup&gt;" }, "properties" : { "noteIndex" : 0 }, "schema" : "https://github.com/citation-style-language/schema/raw/master/csl-citation.json" }</w:instrText>
      </w:r>
      <w:r w:rsidR="00F179D5" w:rsidRPr="005D3EE2">
        <w:rPr>
          <w:lang w:val="en-US"/>
        </w:rPr>
        <w:fldChar w:fldCharType="separate"/>
      </w:r>
      <w:r w:rsidR="003A1DCE" w:rsidRPr="005D3EE2">
        <w:rPr>
          <w:noProof/>
          <w:vertAlign w:val="superscript"/>
          <w:lang w:val="en-US"/>
        </w:rPr>
        <w:t>31</w:t>
      </w:r>
      <w:r w:rsidR="00F179D5" w:rsidRPr="005D3EE2">
        <w:rPr>
          <w:lang w:val="en-US"/>
        </w:rPr>
        <w:fldChar w:fldCharType="end"/>
      </w:r>
      <w:r w:rsidR="00763F7E" w:rsidRPr="005D3EE2">
        <w:rPr>
          <w:lang w:val="en-US"/>
        </w:rPr>
        <w:t xml:space="preserve"> </w:t>
      </w:r>
    </w:p>
    <w:p w14:paraId="5F9E5F12" w14:textId="2201AEBC" w:rsidR="00481C19" w:rsidRPr="005D3EE2" w:rsidRDefault="00481C19" w:rsidP="006B07C6">
      <w:pPr>
        <w:keepNext/>
        <w:spacing w:line="360" w:lineRule="auto"/>
        <w:jc w:val="center"/>
        <w:rPr>
          <w:lang w:val="en-US"/>
        </w:rPr>
      </w:pPr>
    </w:p>
    <w:p w14:paraId="0E86B095" w14:textId="063CD6EA" w:rsidR="00E213A5" w:rsidRPr="005D3EE2" w:rsidRDefault="009E0EAB" w:rsidP="00CD0AB3">
      <w:pPr>
        <w:pStyle w:val="Caption"/>
        <w:jc w:val="center"/>
        <w:rPr>
          <w:lang w:val="en-US"/>
        </w:rPr>
      </w:pPr>
      <w:r w:rsidRPr="005D3EE2">
        <w:rPr>
          <w:lang w:val="en-US"/>
        </w:rPr>
        <w:t>Fig</w:t>
      </w:r>
      <w:r w:rsidR="00481C19" w:rsidRPr="005D3EE2">
        <w:rPr>
          <w:lang w:val="en-US"/>
        </w:rPr>
        <w:t>ur</w:t>
      </w:r>
      <w:r w:rsidRPr="005D3EE2">
        <w:rPr>
          <w:lang w:val="en-US"/>
        </w:rPr>
        <w:t>e</w:t>
      </w:r>
      <w:r w:rsidR="00481C19" w:rsidRPr="005D3EE2">
        <w:rPr>
          <w:lang w:val="en-US"/>
        </w:rPr>
        <w:t xml:space="preserve"> </w:t>
      </w:r>
      <w:r w:rsidR="00481C19" w:rsidRPr="005D3EE2">
        <w:rPr>
          <w:lang w:val="en-US"/>
        </w:rPr>
        <w:fldChar w:fldCharType="begin"/>
      </w:r>
      <w:r w:rsidR="00481C19" w:rsidRPr="005D3EE2">
        <w:rPr>
          <w:lang w:val="en-US"/>
        </w:rPr>
        <w:instrText xml:space="preserve"> SEQ Figuur \* ARABIC </w:instrText>
      </w:r>
      <w:r w:rsidR="00481C19" w:rsidRPr="005D3EE2">
        <w:rPr>
          <w:lang w:val="en-US"/>
        </w:rPr>
        <w:fldChar w:fldCharType="separate"/>
      </w:r>
      <w:r w:rsidR="007E0F4B" w:rsidRPr="005D3EE2">
        <w:rPr>
          <w:noProof/>
          <w:lang w:val="en-US"/>
        </w:rPr>
        <w:t>5</w:t>
      </w:r>
      <w:r w:rsidR="00481C19" w:rsidRPr="005D3EE2">
        <w:rPr>
          <w:lang w:val="en-US"/>
        </w:rPr>
        <w:fldChar w:fldCharType="end"/>
      </w:r>
      <w:r w:rsidR="00481C19" w:rsidRPr="005D3EE2">
        <w:rPr>
          <w:lang w:val="en-US"/>
        </w:rPr>
        <w:t xml:space="preserve">: Preparation and incubation of liver </w:t>
      </w:r>
      <w:r w:rsidR="00CD0AB3">
        <w:rPr>
          <w:lang w:val="en-US"/>
        </w:rPr>
        <w:t>slices</w:t>
      </w:r>
      <w:r w:rsidR="00576BF9" w:rsidRPr="005D3EE2">
        <w:rPr>
          <w:lang w:val="en-US"/>
        </w:rPr>
        <w:t>.</w:t>
      </w:r>
      <w:r w:rsidR="005D3C2E">
        <w:rPr>
          <w:lang w:val="en-US"/>
        </w:rPr>
        <w:fldChar w:fldCharType="begin" w:fldLock="1"/>
      </w:r>
      <w:r w:rsidR="005D3C2E">
        <w:rPr>
          <w:lang w:val="en-US"/>
        </w:rPr>
        <w:instrText>ADDIN CSL_CITATION { "citationItems" : [ { "id" : "ITEM-1", "itemData" : { "DOI" : "10.1038/nprot.2010.111", "ISBN" : "1750-2799 (Electronic)\\r1750-2799 (Linking)", "ISSN" : "1754-2189", "PMID" : "20725069", "abstract" : "Precision-cut tissue slices (PCTS) are viable ex vivo explants of tissue with a reproducible, well defined thickness. They represent a mini-model of the organ under study and contain all cells of the tissue in their natural environment, leaving intercellular and cell-matrix interactions intact, and are therefore highly appropriate for studying multicellular processes. PCTS are mainly used to study the metabolism and toxicity of xenobiotics, but they are suitable for many other purposes. Here we describe the protocols to prepare and incubate rat and human liver and intestinal slices. Slices are prepared from fresh liver by making a cylindrical core using a drill with a hollow bit, from which slices are cut with a specially designed tissue slicer. Intestinal tissue is embedded in cylinders of agarose before slicing. Slices remain viable for 24 h (intestine) and up to 96 h (liver) when incubated in 6- or 12-well plates under 95% O(2)/5% CO(2) atmosphere.", "author" : [ { "dropping-particle" : "", "family" : "Graaf", "given" : "I A", "non-dropping-particle" : "de", "parse-names" : false, "suffix" : "" }, { "dropping-particle" : "", "family" : "Olinga", "given" : "P", "non-dropping-particle" : "", "parse-names" : false, "suffix" : "" }, { "dropping-particle" : "", "family" : "Jager", "given" : "M H", "non-dropping-particle" : "de", "parse-names" : false, "suffix" : "" }, { "dropping-particle" : "", "family" : "Merema", "given" : "M T", "non-dropping-particle" : "", "parse-names" : false, "suffix" : "" }, { "dropping-particle" : "", "family" : "Kanter", "given" : "R", "non-dropping-particle" : "de", "parse-names" : false, "suffix" : "" }, { "dropping-particle" : "", "family" : "Kerkhof", "given" : "E G", "non-dropping-particle" : "van de", "parse-names" : false, "suffix" : "" }, { "dropping-particle" : "", "family" : "Groothuis", "given" : "G M", "non-dropping-particle" : "", "parse-names" : false, "suffix" : "" } ], "container-title" : "Nat Protoc", "id" : "ITEM-1", "issue" : "9", "issued" : { "date-parts" : [ [ "2010" ] ] }, "page" : "1540-1551", "title" : "Preparation and incubation of precision-cut liver and intestinal slices for application in drug metabolism and toxicity studies", "type" : "article-journal", "volume" : "5" }, "uris" : [ "http://www.mendeley.com/documents/?uuid=828fa546-e408-4016-8dbc-fcbc955600e5" ] } ], "mendeley" : { "formattedCitation" : "&lt;sup&gt;31&lt;/sup&gt;", "plainTextFormattedCitation" : "31", "previouslyFormattedCitation" : "&lt;sup&gt;31&lt;/sup&gt;" }, "properties" : { "noteIndex" : 0 }, "schema" : "https://github.com/citation-style-language/schema/raw/master/csl-citation.json" }</w:instrText>
      </w:r>
      <w:r w:rsidR="005D3C2E">
        <w:rPr>
          <w:lang w:val="en-US"/>
        </w:rPr>
        <w:fldChar w:fldCharType="separate"/>
      </w:r>
      <w:r w:rsidR="005D3C2E" w:rsidRPr="005D3C2E">
        <w:rPr>
          <w:b w:val="0"/>
          <w:noProof/>
          <w:vertAlign w:val="superscript"/>
          <w:lang w:val="en-US"/>
        </w:rPr>
        <w:t>31</w:t>
      </w:r>
      <w:r w:rsidR="005D3C2E">
        <w:rPr>
          <w:lang w:val="en-US"/>
        </w:rPr>
        <w:fldChar w:fldCharType="end"/>
      </w:r>
    </w:p>
    <w:p w14:paraId="76C674AD" w14:textId="77777777" w:rsidR="00056DF8" w:rsidRPr="005D3EE2" w:rsidRDefault="00056DF8" w:rsidP="00056DF8">
      <w:pPr>
        <w:rPr>
          <w:lang w:val="en-US"/>
        </w:rPr>
      </w:pPr>
    </w:p>
    <w:p w14:paraId="305F1093" w14:textId="06F88450" w:rsidR="000825AF" w:rsidRPr="005D3EE2" w:rsidRDefault="00E213A5" w:rsidP="000825AF">
      <w:pPr>
        <w:pStyle w:val="Heading2"/>
        <w:spacing w:line="360" w:lineRule="auto"/>
        <w:rPr>
          <w:rFonts w:asciiTheme="minorHAnsi" w:hAnsiTheme="minorHAnsi"/>
          <w:sz w:val="22"/>
          <w:lang w:val="en-US"/>
        </w:rPr>
      </w:pPr>
      <w:bookmarkStart w:id="8" w:name="_Toc435102840"/>
      <w:r w:rsidRPr="005D3EE2">
        <w:rPr>
          <w:rFonts w:asciiTheme="minorHAnsi" w:hAnsiTheme="minorHAnsi"/>
          <w:sz w:val="22"/>
          <w:lang w:val="en-US"/>
        </w:rPr>
        <w:t>1</w:t>
      </w:r>
      <w:r w:rsidR="000825AF" w:rsidRPr="005D3EE2">
        <w:rPr>
          <w:rFonts w:asciiTheme="minorHAnsi" w:hAnsiTheme="minorHAnsi"/>
          <w:sz w:val="22"/>
          <w:lang w:val="en-US"/>
        </w:rPr>
        <w:t>.5 Quantification of platinum content in PCTS</w:t>
      </w:r>
      <w:bookmarkEnd w:id="8"/>
    </w:p>
    <w:p w14:paraId="6FA3C859" w14:textId="0A2F266E" w:rsidR="00B90299" w:rsidRPr="005D3EE2" w:rsidRDefault="000825AF" w:rsidP="000825AF">
      <w:pPr>
        <w:spacing w:line="360" w:lineRule="auto"/>
        <w:jc w:val="both"/>
        <w:rPr>
          <w:lang w:val="en-US"/>
        </w:rPr>
      </w:pPr>
      <w:r w:rsidRPr="005D3EE2">
        <w:rPr>
          <w:lang w:val="en-US"/>
        </w:rPr>
        <w:t xml:space="preserve">As a second phase of this project, in collaboration with the group of professor Stefan Stürup at the faculty of Health Sciences, department pharmacy in Copenhagen we decided to quantify the Pt content in rat liver and kidney slices treated with cisplatin in different conditions using the Inductively Coupled Plasma Mass Spectrometry (ICP-MS) technique. </w:t>
      </w:r>
      <w:r w:rsidR="00B90299" w:rsidRPr="005D3EE2">
        <w:rPr>
          <w:lang w:val="en-US"/>
        </w:rPr>
        <w:t xml:space="preserve">In fact, </w:t>
      </w:r>
      <w:r w:rsidRPr="005D3EE2">
        <w:rPr>
          <w:lang w:val="en-US"/>
        </w:rPr>
        <w:t xml:space="preserve">ICP-MS can be used to quantify elements in </w:t>
      </w:r>
      <w:r w:rsidR="00B90299" w:rsidRPr="005D3EE2">
        <w:rPr>
          <w:lang w:val="en-US"/>
        </w:rPr>
        <w:t>any samples, including tissues</w:t>
      </w:r>
      <w:r w:rsidRPr="005D3EE2">
        <w:rPr>
          <w:lang w:val="en-US"/>
        </w:rPr>
        <w:t xml:space="preserve">. Thus, </w:t>
      </w:r>
      <w:r w:rsidR="00B90299" w:rsidRPr="005D3EE2">
        <w:rPr>
          <w:lang w:val="en-US"/>
        </w:rPr>
        <w:t xml:space="preserve">although </w:t>
      </w:r>
      <w:r w:rsidRPr="005D3EE2">
        <w:rPr>
          <w:lang w:val="en-US"/>
        </w:rPr>
        <w:t>it is not possible to determine the Pt-containing species as in other types of mass spectrometry techniques</w:t>
      </w:r>
      <w:r w:rsidR="00B90299" w:rsidRPr="005D3EE2">
        <w:rPr>
          <w:lang w:val="en-US"/>
        </w:rPr>
        <w:t>, this method is extremely important to achieve metal quantification in complex biological samples</w:t>
      </w:r>
      <w:r w:rsidRPr="005D3EE2">
        <w:rPr>
          <w:lang w:val="en-US"/>
        </w:rPr>
        <w:t xml:space="preserve">. </w:t>
      </w:r>
    </w:p>
    <w:p w14:paraId="03349E70" w14:textId="3F374C31" w:rsidR="00900B64" w:rsidRPr="005D3EE2" w:rsidRDefault="000825AF" w:rsidP="000825AF">
      <w:pPr>
        <w:spacing w:line="360" w:lineRule="auto"/>
        <w:jc w:val="both"/>
        <w:rPr>
          <w:lang w:val="en-US"/>
        </w:rPr>
      </w:pPr>
      <w:r w:rsidRPr="005D3EE2">
        <w:rPr>
          <w:lang w:val="en-US"/>
        </w:rPr>
        <w:t>Before the amount of metal can be analyzed in tissue samples via ICP-MS</w:t>
      </w:r>
      <w:r w:rsidR="00B90299" w:rsidRPr="005D3EE2">
        <w:rPr>
          <w:lang w:val="en-US"/>
        </w:rPr>
        <w:t>,</w:t>
      </w:r>
      <w:r w:rsidRPr="005D3EE2">
        <w:rPr>
          <w:lang w:val="en-US"/>
        </w:rPr>
        <w:t xml:space="preserve"> the tissue must be digested</w:t>
      </w:r>
      <w:r w:rsidR="00B90299" w:rsidRPr="005D3EE2">
        <w:rPr>
          <w:lang w:val="en-US"/>
        </w:rPr>
        <w:t xml:space="preserve"> via acidification (mineralization)</w:t>
      </w:r>
      <w:r w:rsidRPr="005D3EE2">
        <w:rPr>
          <w:lang w:val="en-US"/>
        </w:rPr>
        <w:t xml:space="preserve">. The slice must be complete digested so the elements will be in solution without loss </w:t>
      </w:r>
      <w:r w:rsidR="00B90299" w:rsidRPr="005D3EE2">
        <w:rPr>
          <w:lang w:val="en-US"/>
        </w:rPr>
        <w:t xml:space="preserve">due to precipitation, </w:t>
      </w:r>
      <w:r w:rsidRPr="005D3EE2">
        <w:rPr>
          <w:lang w:val="en-US"/>
        </w:rPr>
        <w:t xml:space="preserve">or contamination. The digestion is </w:t>
      </w:r>
      <w:r w:rsidR="00B90299" w:rsidRPr="005D3EE2">
        <w:rPr>
          <w:lang w:val="en-US"/>
        </w:rPr>
        <w:t>achieved</w:t>
      </w:r>
      <w:r w:rsidRPr="005D3EE2">
        <w:rPr>
          <w:lang w:val="en-US"/>
        </w:rPr>
        <w:t xml:space="preserve"> with different mineral acids (HCl, HNO</w:t>
      </w:r>
      <w:r w:rsidRPr="005D3EE2">
        <w:rPr>
          <w:vertAlign w:val="subscript"/>
          <w:lang w:val="en-US"/>
        </w:rPr>
        <w:t>3</w:t>
      </w:r>
      <w:r w:rsidRPr="005D3EE2">
        <w:rPr>
          <w:lang w:val="en-US"/>
        </w:rPr>
        <w:t>, HF, H</w:t>
      </w:r>
      <w:r w:rsidRPr="005D3EE2">
        <w:rPr>
          <w:vertAlign w:val="subscript"/>
          <w:lang w:val="en-US"/>
        </w:rPr>
        <w:t>2</w:t>
      </w:r>
      <w:r w:rsidRPr="005D3EE2">
        <w:rPr>
          <w:lang w:val="en-US"/>
        </w:rPr>
        <w:t>SO</w:t>
      </w:r>
      <w:r w:rsidRPr="005D3EE2">
        <w:rPr>
          <w:lang w:val="en-US"/>
        </w:rPr>
        <w:softHyphen/>
        <w:t>4, etc.), hydrogen peroxide and other liquid reagents depending on the sample.</w:t>
      </w:r>
      <w:r w:rsidR="00F179D5" w:rsidRPr="005D3EE2">
        <w:rPr>
          <w:lang w:val="en-US"/>
        </w:rPr>
        <w:fldChar w:fldCharType="begin" w:fldLock="1"/>
      </w:r>
      <w:r w:rsidR="003A1DCE" w:rsidRPr="005D3EE2">
        <w:rPr>
          <w:lang w:val="en-US"/>
        </w:rPr>
        <w:instrText>ADDIN CSL_CITATION { "citationItems" : [ { "id" : "ITEM-1", "itemData" : { "abstract" : "The described technologies for monitoring temperature and pressure enable for the first time to detect both parameters in real-time simultaneously during microwave digestion. All sample pressure and temperature curves are memorized. The advantages for the user are: \u2022 The system offers optimal safety through continuous monitoring of all critical reaction parameters, e.g. temperature and pressure. \u2022 The measurement interval depends on the rotational speed of the turntable. For method development of new, unknown samples the turntable is stopped and a single sample is positioned directly in front of the sensor thus reducing the measurement interval to &lt;1 sec. \u2022 All electronic components are outside of the pressure vessels and the microwave field. By this contami- nation of the samples or damage of sensors are impossible, thereby reducing costs of ownership. \u2022 Both sensor systems are maintenance free and therefore very economic. \u2022 Pressure vessels require no additional connections for sensors and are therefore optimally manufactured with smooth surfaces and without \u201cdead\u201d volumes. There is no additional labor needed for vessels han- dling as no sensors inside the pressure vessel have to be mounted, removed and cleaned for each diges- tion. Literature:", "author" : [ { "dropping-particle" : "", "family" : "Kotz, L, Kaiser, G, Tschopel, P and Tolg", "given" : "G", "non-dropping-particle" : "", "parse-names" : false, "suffix" : "" } ], "container-title" : "Analytical Chemistry", "id" : "ITEM-1", "issued" : { "date-parts" : [ [ "1972" ] ] }, "page" : "207 - 209", "title" : "Theory of Sample Preparation Using Acid Digestion , Pressure Digestion and Microwave Digestion ( Microwave Decomposition )", "type" : "article-journal", "volume" : "260" }, "uris" : [ "http://www.mendeley.com/documents/?uuid=57e5f542-f16d-4b09-8643-bd0a4c160bed" ] } ], "mendeley" : { "formattedCitation" : "&lt;sup&gt;32&lt;/sup&gt;", "plainTextFormattedCitation" : "32", "previouslyFormattedCitation" : "&lt;sup&gt;32&lt;/sup&gt;" }, "properties" : { "noteIndex" : 0 }, "schema" : "https://github.com/citation-style-language/schema/raw/master/csl-citation.json" }</w:instrText>
      </w:r>
      <w:r w:rsidR="00F179D5" w:rsidRPr="005D3EE2">
        <w:rPr>
          <w:lang w:val="en-US"/>
        </w:rPr>
        <w:fldChar w:fldCharType="separate"/>
      </w:r>
      <w:r w:rsidR="003A1DCE" w:rsidRPr="005D3EE2">
        <w:rPr>
          <w:noProof/>
          <w:vertAlign w:val="superscript"/>
          <w:lang w:val="en-US"/>
        </w:rPr>
        <w:t>32</w:t>
      </w:r>
      <w:r w:rsidR="00F179D5" w:rsidRPr="005D3EE2">
        <w:rPr>
          <w:lang w:val="en-US"/>
        </w:rPr>
        <w:fldChar w:fldCharType="end"/>
      </w:r>
      <w:r w:rsidRPr="005D3EE2">
        <w:rPr>
          <w:lang w:val="en-US"/>
        </w:rPr>
        <w:t xml:space="preserve"> </w:t>
      </w:r>
      <w:r w:rsidR="00B90299" w:rsidRPr="005D3EE2">
        <w:rPr>
          <w:lang w:val="en-US"/>
        </w:rPr>
        <w:t>Specifically, f</w:t>
      </w:r>
      <w:r w:rsidRPr="005D3EE2">
        <w:rPr>
          <w:lang w:val="en-US"/>
        </w:rPr>
        <w:t>or the digestion of tissue slices which contain cisplatin</w:t>
      </w:r>
      <w:r w:rsidR="00B90299" w:rsidRPr="005D3EE2">
        <w:rPr>
          <w:lang w:val="en-US"/>
        </w:rPr>
        <w:t>,</w:t>
      </w:r>
      <w:r w:rsidRPr="005D3EE2">
        <w:rPr>
          <w:lang w:val="en-US"/>
        </w:rPr>
        <w:t xml:space="preserve"> sub</w:t>
      </w:r>
      <w:r w:rsidR="00B90299" w:rsidRPr="005D3EE2">
        <w:rPr>
          <w:lang w:val="en-US"/>
        </w:rPr>
        <w:t>-</w:t>
      </w:r>
      <w:r w:rsidRPr="005D3EE2">
        <w:rPr>
          <w:lang w:val="en-US"/>
        </w:rPr>
        <w:t>boiled 65% HNO</w:t>
      </w:r>
      <w:r w:rsidRPr="005D3EE2">
        <w:rPr>
          <w:lang w:val="en-US"/>
        </w:rPr>
        <w:softHyphen/>
      </w:r>
      <w:r w:rsidRPr="005D3EE2">
        <w:rPr>
          <w:vertAlign w:val="subscript"/>
          <w:lang w:val="en-US"/>
        </w:rPr>
        <w:t>3</w:t>
      </w:r>
      <w:r w:rsidRPr="005D3EE2">
        <w:rPr>
          <w:lang w:val="en-US"/>
        </w:rPr>
        <w:t xml:space="preserve"> </w:t>
      </w:r>
      <w:r w:rsidR="00B90299" w:rsidRPr="005D3EE2">
        <w:rPr>
          <w:lang w:val="en-US"/>
        </w:rPr>
        <w:t xml:space="preserve">has been </w:t>
      </w:r>
      <w:r w:rsidRPr="005D3EE2">
        <w:rPr>
          <w:lang w:val="en-US"/>
        </w:rPr>
        <w:t xml:space="preserve">used. </w:t>
      </w:r>
      <w:r w:rsidR="00B90299" w:rsidRPr="005D3EE2">
        <w:rPr>
          <w:lang w:val="en-US"/>
        </w:rPr>
        <w:t>Once the sample is completely dissolved, it can enter</w:t>
      </w:r>
      <w:r w:rsidRPr="005D3EE2">
        <w:rPr>
          <w:lang w:val="en-US"/>
        </w:rPr>
        <w:t xml:space="preserve"> the spray chamber </w:t>
      </w:r>
      <w:r w:rsidR="00B90299" w:rsidRPr="005D3EE2">
        <w:rPr>
          <w:lang w:val="en-US"/>
        </w:rPr>
        <w:t xml:space="preserve">of the ICP-MS, </w:t>
      </w:r>
      <w:r w:rsidRPr="005D3EE2">
        <w:rPr>
          <w:lang w:val="en-US"/>
        </w:rPr>
        <w:t>where also a nebulizer is present and where it</w:t>
      </w:r>
      <w:r w:rsidR="00B90299" w:rsidRPr="005D3EE2">
        <w:rPr>
          <w:lang w:val="en-US"/>
        </w:rPr>
        <w:t xml:space="preserve"> i</w:t>
      </w:r>
      <w:r w:rsidRPr="005D3EE2">
        <w:rPr>
          <w:lang w:val="en-US"/>
        </w:rPr>
        <w:t xml:space="preserve">s forged into an aerosol. </w:t>
      </w:r>
      <w:r w:rsidR="00900B64" w:rsidRPr="005D3EE2">
        <w:rPr>
          <w:lang w:val="en-US"/>
        </w:rPr>
        <w:t>The nebulizer uses argon gas flow as mechanical force to generate the aerosol. The solution is flowing through a capillary tube to a low-pressure region created because the argon flows rapidly pas</w:t>
      </w:r>
      <w:r w:rsidR="00B90299" w:rsidRPr="005D3EE2">
        <w:rPr>
          <w:lang w:val="en-US"/>
        </w:rPr>
        <w:t>ses</w:t>
      </w:r>
      <w:r w:rsidR="00900B64" w:rsidRPr="005D3EE2">
        <w:rPr>
          <w:lang w:val="en-US"/>
        </w:rPr>
        <w:t xml:space="preserve"> the end of the capillary. The low pressure and the high-speed gas </w:t>
      </w:r>
      <w:r w:rsidR="00B90299" w:rsidRPr="005D3EE2">
        <w:rPr>
          <w:lang w:val="en-US"/>
        </w:rPr>
        <w:t>allow</w:t>
      </w:r>
      <w:r w:rsidR="00900B64" w:rsidRPr="005D3EE2">
        <w:rPr>
          <w:lang w:val="en-US"/>
        </w:rPr>
        <w:t xml:space="preserve"> </w:t>
      </w:r>
      <w:r w:rsidR="00B90299" w:rsidRPr="005D3EE2">
        <w:rPr>
          <w:lang w:val="en-US"/>
        </w:rPr>
        <w:t xml:space="preserve">transformation of </w:t>
      </w:r>
      <w:r w:rsidR="00900B64" w:rsidRPr="005D3EE2">
        <w:rPr>
          <w:lang w:val="en-US"/>
        </w:rPr>
        <w:t xml:space="preserve">the liquid </w:t>
      </w:r>
      <w:r w:rsidR="00B90299" w:rsidRPr="005D3EE2">
        <w:rPr>
          <w:lang w:val="en-US"/>
        </w:rPr>
        <w:t xml:space="preserve">sample </w:t>
      </w:r>
      <w:r w:rsidR="00900B64" w:rsidRPr="005D3EE2">
        <w:rPr>
          <w:lang w:val="en-US"/>
        </w:rPr>
        <w:t xml:space="preserve">into </w:t>
      </w:r>
      <w:r w:rsidR="00E258AB" w:rsidRPr="005D3EE2">
        <w:rPr>
          <w:lang w:val="en-US"/>
        </w:rPr>
        <w:t>an aerosol</w:t>
      </w:r>
      <w:r w:rsidR="00900B64" w:rsidRPr="005D3EE2">
        <w:rPr>
          <w:lang w:val="en-US"/>
        </w:rPr>
        <w:t xml:space="preserve"> (figure 6).</w:t>
      </w:r>
    </w:p>
    <w:p w14:paraId="6BB22478" w14:textId="35991925" w:rsidR="006B07C6" w:rsidRPr="005D3EE2" w:rsidRDefault="006B07C6" w:rsidP="006B07C6">
      <w:pPr>
        <w:keepNext/>
        <w:spacing w:line="360" w:lineRule="auto"/>
        <w:jc w:val="center"/>
        <w:rPr>
          <w:lang w:val="en-US"/>
        </w:rPr>
      </w:pPr>
    </w:p>
    <w:p w14:paraId="6213A0ED" w14:textId="39E07E94" w:rsidR="00900B64" w:rsidRPr="005D3EE2" w:rsidRDefault="00B90299" w:rsidP="006B07C6">
      <w:pPr>
        <w:pStyle w:val="Caption"/>
        <w:jc w:val="center"/>
        <w:rPr>
          <w:lang w:val="en-US"/>
        </w:rPr>
      </w:pPr>
      <w:r w:rsidRPr="005D3EE2">
        <w:rPr>
          <w:lang w:val="en-US"/>
        </w:rPr>
        <w:t xml:space="preserve">Figure </w:t>
      </w:r>
      <w:r w:rsidR="006B07C6" w:rsidRPr="005D3EE2">
        <w:rPr>
          <w:lang w:val="en-US"/>
        </w:rPr>
        <w:fldChar w:fldCharType="begin"/>
      </w:r>
      <w:r w:rsidR="006B07C6" w:rsidRPr="005D3EE2">
        <w:rPr>
          <w:lang w:val="en-US"/>
        </w:rPr>
        <w:instrText xml:space="preserve"> SEQ Figuur \* ARABIC </w:instrText>
      </w:r>
      <w:r w:rsidR="006B07C6" w:rsidRPr="005D3EE2">
        <w:rPr>
          <w:lang w:val="en-US"/>
        </w:rPr>
        <w:fldChar w:fldCharType="separate"/>
      </w:r>
      <w:r w:rsidR="007E0F4B" w:rsidRPr="005D3EE2">
        <w:rPr>
          <w:noProof/>
          <w:lang w:val="en-US"/>
        </w:rPr>
        <w:t>6</w:t>
      </w:r>
      <w:r w:rsidR="006B07C6" w:rsidRPr="005D3EE2">
        <w:rPr>
          <w:lang w:val="en-US"/>
        </w:rPr>
        <w:fldChar w:fldCharType="end"/>
      </w:r>
      <w:r w:rsidR="006B07C6" w:rsidRPr="005D3EE2">
        <w:rPr>
          <w:lang w:val="en-US"/>
        </w:rPr>
        <w:t xml:space="preserve">: Concentric nebulizer </w:t>
      </w:r>
      <w:r w:rsidRPr="005D3EE2">
        <w:rPr>
          <w:lang w:val="en-US"/>
        </w:rPr>
        <w:t xml:space="preserve">in an </w:t>
      </w:r>
      <w:r w:rsidR="006B07C6" w:rsidRPr="005D3EE2">
        <w:rPr>
          <w:lang w:val="en-US"/>
        </w:rPr>
        <w:t>ICP</w:t>
      </w:r>
      <w:r w:rsidRPr="005D3EE2">
        <w:rPr>
          <w:lang w:val="en-US"/>
        </w:rPr>
        <w:t>-</w:t>
      </w:r>
      <w:r w:rsidR="006B07C6" w:rsidRPr="005D3EE2">
        <w:rPr>
          <w:lang w:val="en-US"/>
        </w:rPr>
        <w:t>MS</w:t>
      </w:r>
      <w:r w:rsidRPr="005D3EE2">
        <w:rPr>
          <w:lang w:val="en-US"/>
        </w:rPr>
        <w:t>.</w:t>
      </w:r>
    </w:p>
    <w:p w14:paraId="3AF66C71" w14:textId="3215EF14" w:rsidR="00B820D5" w:rsidRPr="005D3EE2" w:rsidRDefault="00B90299" w:rsidP="000825AF">
      <w:pPr>
        <w:spacing w:line="360" w:lineRule="auto"/>
        <w:jc w:val="both"/>
        <w:rPr>
          <w:lang w:val="en-US"/>
        </w:rPr>
      </w:pPr>
      <w:r w:rsidRPr="005D3EE2">
        <w:rPr>
          <w:lang w:val="en-US"/>
        </w:rPr>
        <w:t xml:space="preserve">Afterwards, </w:t>
      </w:r>
      <w:r w:rsidR="000825AF" w:rsidRPr="005D3EE2">
        <w:rPr>
          <w:lang w:val="en-US"/>
        </w:rPr>
        <w:t>the aerosol sample flows through different heating sections. After drying, vaporization, atomization and ionization</w:t>
      </w:r>
      <w:r w:rsidRPr="005D3EE2">
        <w:rPr>
          <w:lang w:val="en-US"/>
        </w:rPr>
        <w:t>,</w:t>
      </w:r>
      <w:r w:rsidR="000825AF" w:rsidRPr="005D3EE2">
        <w:rPr>
          <w:lang w:val="en-US"/>
        </w:rPr>
        <w:t xml:space="preserve"> the sample consists of excited atoms and ions. The route is shown in </w:t>
      </w:r>
      <w:r w:rsidR="00900B64" w:rsidRPr="005D3EE2">
        <w:rPr>
          <w:lang w:val="en-US"/>
        </w:rPr>
        <w:t>figure 7</w:t>
      </w:r>
      <w:r w:rsidR="000825AF" w:rsidRPr="005D3EE2">
        <w:rPr>
          <w:lang w:val="en-US"/>
        </w:rPr>
        <w:t xml:space="preserve">. Heating </w:t>
      </w:r>
      <w:r w:rsidRPr="005D3EE2">
        <w:rPr>
          <w:lang w:val="en-US"/>
        </w:rPr>
        <w:t xml:space="preserve">via the plasma source </w:t>
      </w:r>
      <w:r w:rsidR="000825AF" w:rsidRPr="005D3EE2">
        <w:rPr>
          <w:lang w:val="en-US"/>
        </w:rPr>
        <w:t xml:space="preserve">is used </w:t>
      </w:r>
      <w:r w:rsidRPr="005D3EE2">
        <w:rPr>
          <w:lang w:val="en-US"/>
        </w:rPr>
        <w:t>to</w:t>
      </w:r>
      <w:r w:rsidR="000825AF" w:rsidRPr="005D3EE2">
        <w:rPr>
          <w:lang w:val="en-US"/>
        </w:rPr>
        <w:t xml:space="preserve"> form the ions. </w:t>
      </w:r>
      <w:r w:rsidRPr="005D3EE2">
        <w:rPr>
          <w:lang w:val="en-US"/>
        </w:rPr>
        <w:t>Once t</w:t>
      </w:r>
      <w:r w:rsidR="000825AF" w:rsidRPr="005D3EE2">
        <w:rPr>
          <w:lang w:val="en-US"/>
        </w:rPr>
        <w:t xml:space="preserve">he ground-state atom </w:t>
      </w:r>
      <w:r w:rsidRPr="005D3EE2">
        <w:rPr>
          <w:lang w:val="en-US"/>
        </w:rPr>
        <w:t xml:space="preserve">receives this energy </w:t>
      </w:r>
      <w:r w:rsidR="000825AF" w:rsidRPr="005D3EE2">
        <w:rPr>
          <w:lang w:val="en-US"/>
        </w:rPr>
        <w:t xml:space="preserve">one of </w:t>
      </w:r>
      <w:r w:rsidRPr="005D3EE2">
        <w:rPr>
          <w:lang w:val="en-US"/>
        </w:rPr>
        <w:t xml:space="preserve">its </w:t>
      </w:r>
      <w:r w:rsidR="000825AF" w:rsidRPr="005D3EE2">
        <w:rPr>
          <w:lang w:val="en-US"/>
        </w:rPr>
        <w:t>orbiting electrons (e</w:t>
      </w:r>
      <w:r w:rsidR="000825AF" w:rsidRPr="005D3EE2">
        <w:rPr>
          <w:vertAlign w:val="superscript"/>
          <w:lang w:val="en-US"/>
        </w:rPr>
        <w:t>-</w:t>
      </w:r>
      <w:r w:rsidR="000825AF" w:rsidRPr="005D3EE2">
        <w:rPr>
          <w:lang w:val="en-US"/>
        </w:rPr>
        <w:t xml:space="preserve">) leaves the outer shell. This process leads to an ion with a positive charge because it </w:t>
      </w:r>
      <w:r w:rsidRPr="005D3EE2">
        <w:rPr>
          <w:lang w:val="en-US"/>
        </w:rPr>
        <w:t xml:space="preserve">has </w:t>
      </w:r>
      <w:r w:rsidR="000825AF" w:rsidRPr="005D3EE2">
        <w:rPr>
          <w:lang w:val="en-US"/>
        </w:rPr>
        <w:t>lost a negative charged electron. These positive</w:t>
      </w:r>
      <w:r w:rsidRPr="005D3EE2">
        <w:rPr>
          <w:lang w:val="en-US"/>
        </w:rPr>
        <w:t>ly</w:t>
      </w:r>
      <w:r w:rsidR="000825AF" w:rsidRPr="005D3EE2">
        <w:rPr>
          <w:lang w:val="en-US"/>
        </w:rPr>
        <w:t xml:space="preserve"> charged ions can be detected by the mass spectrometer.</w:t>
      </w:r>
      <w:r w:rsidR="00F179D5" w:rsidRPr="005D3EE2">
        <w:rPr>
          <w:lang w:val="en-US"/>
        </w:rPr>
        <w:fldChar w:fldCharType="begin" w:fldLock="1"/>
      </w:r>
      <w:r w:rsidR="003A1DCE" w:rsidRPr="005D3EE2">
        <w:rPr>
          <w:lang w:val="en-US"/>
        </w:rPr>
        <w:instrText>ADDIN CSL_CITATION { "citationItems" : [ { "id" : "ITEM-1", "itemData" : { "ISBN" : "9781420067866", "ISSN" : "08876703", "abstract" : "Today, sampling tools \u2014 such as laser ablation, flow injection, elec- trothermal vaporization, desolvation systems, and chromatography devices \u2014 are considered absolutely critical to enhance the practical capabilities of inductively coupled plasma\u2013mass spectrometry (ICP- MS) for real-world samples. Since their development more than 10 years ago, these kinds of alternate sampling accessories have proved to be invaluable for certain applications that are considered problem- atic for ICP-MS.", "author" : [ { "dropping-particle" : "", "family" : "Thomas", "given" : "R.", "non-dropping-particle" : "", "parse-names" : false, "suffix" : "" } ], "container-title" : "Spectroscopy", "id" : "ITEM-1", "issue" : "April", "issued" : { "date-parts" : [ [ "2001" ] ] }, "page" : "4", "title" : "A beginner\u2019s guide to ICP-MS", "type" : "article-journal", "volume" : "16" }, "uris" : [ "http://www.mendeley.com/documents/?uuid=8edf01a7-9352-4622-9ffa-e4ee0ef72bea" ] } ], "mendeley" : { "formattedCitation" : "&lt;sup&gt;33&lt;/sup&gt;", "plainTextFormattedCitation" : "33", "previouslyFormattedCitation" : "&lt;sup&gt;33&lt;/sup&gt;" }, "properties" : { "noteIndex" : 0 }, "schema" : "https://github.com/citation-style-language/schema/raw/master/csl-citation.json" }</w:instrText>
      </w:r>
      <w:r w:rsidR="00F179D5" w:rsidRPr="005D3EE2">
        <w:rPr>
          <w:lang w:val="en-US"/>
        </w:rPr>
        <w:fldChar w:fldCharType="separate"/>
      </w:r>
      <w:r w:rsidR="003A1DCE" w:rsidRPr="005D3EE2">
        <w:rPr>
          <w:noProof/>
          <w:vertAlign w:val="superscript"/>
          <w:lang w:val="en-US"/>
        </w:rPr>
        <w:t>33</w:t>
      </w:r>
      <w:r w:rsidR="00F179D5" w:rsidRPr="005D3EE2">
        <w:rPr>
          <w:lang w:val="en-US"/>
        </w:rPr>
        <w:fldChar w:fldCharType="end"/>
      </w:r>
    </w:p>
    <w:p w14:paraId="39401B60" w14:textId="4D6678C8" w:rsidR="000825AF" w:rsidRPr="005D3EE2" w:rsidRDefault="000825AF" w:rsidP="000825AF">
      <w:pPr>
        <w:keepNext/>
        <w:spacing w:line="360" w:lineRule="auto"/>
        <w:jc w:val="center"/>
        <w:rPr>
          <w:lang w:val="en-US"/>
        </w:rPr>
      </w:pPr>
    </w:p>
    <w:p w14:paraId="6B66FEF9" w14:textId="68CE1816" w:rsidR="000825AF" w:rsidRPr="005D3EE2" w:rsidRDefault="00B90299" w:rsidP="000825AF">
      <w:pPr>
        <w:pStyle w:val="Caption"/>
        <w:jc w:val="center"/>
        <w:rPr>
          <w:lang w:val="en-US"/>
        </w:rPr>
      </w:pPr>
      <w:r w:rsidRPr="005D3EE2">
        <w:rPr>
          <w:lang w:val="en-US"/>
        </w:rPr>
        <w:t xml:space="preserve">Figure </w:t>
      </w:r>
      <w:r w:rsidR="000825AF" w:rsidRPr="005D3EE2">
        <w:rPr>
          <w:lang w:val="en-US"/>
        </w:rPr>
        <w:fldChar w:fldCharType="begin"/>
      </w:r>
      <w:r w:rsidR="000825AF" w:rsidRPr="005D3EE2">
        <w:rPr>
          <w:lang w:val="en-US"/>
        </w:rPr>
        <w:instrText xml:space="preserve"> SEQ Figuur \* ARABIC </w:instrText>
      </w:r>
      <w:r w:rsidR="000825AF" w:rsidRPr="005D3EE2">
        <w:rPr>
          <w:lang w:val="en-US"/>
        </w:rPr>
        <w:fldChar w:fldCharType="separate"/>
      </w:r>
      <w:r w:rsidR="007E0F4B" w:rsidRPr="005D3EE2">
        <w:rPr>
          <w:noProof/>
          <w:lang w:val="en-US"/>
        </w:rPr>
        <w:t>7</w:t>
      </w:r>
      <w:r w:rsidR="000825AF" w:rsidRPr="005D3EE2">
        <w:rPr>
          <w:lang w:val="en-US"/>
        </w:rPr>
        <w:fldChar w:fldCharType="end"/>
      </w:r>
      <w:r w:rsidR="000825AF" w:rsidRPr="005D3EE2">
        <w:rPr>
          <w:lang w:val="en-US"/>
        </w:rPr>
        <w:t>: Generation of positively</w:t>
      </w:r>
      <w:r w:rsidR="005D3C2E">
        <w:rPr>
          <w:lang w:val="en-US"/>
        </w:rPr>
        <w:t xml:space="preserve"> charged ions in the plasma</w:t>
      </w:r>
      <w:r w:rsidRPr="005D3EE2">
        <w:rPr>
          <w:lang w:val="en-US"/>
        </w:rPr>
        <w:t>.</w:t>
      </w:r>
      <w:r w:rsidR="005D3C2E">
        <w:rPr>
          <w:lang w:val="en-US"/>
        </w:rPr>
        <w:fldChar w:fldCharType="begin" w:fldLock="1"/>
      </w:r>
      <w:r w:rsidR="005D3C2E">
        <w:rPr>
          <w:lang w:val="en-US"/>
        </w:rPr>
        <w:instrText>ADDIN CSL_CITATION { "citationItems" : [ { "id" : "ITEM-1", "itemData" : { "ISBN" : "9781420067866", "ISSN" : "08876703", "abstract" : "Today, sampling tools \u2014 such as laser ablation, flow injection, elec- trothermal vaporization, desolvation systems, and chromatography devices \u2014 are considered absolutely critical to enhance the practical capabilities of inductively coupled plasma\u2013mass spectrometry (ICP- MS) for real-world samples. Since their development more than 10 years ago, these kinds of alternate sampling accessories have proved to be invaluable for certain applications that are considered problem- atic for ICP-MS.", "author" : [ { "dropping-particle" : "", "family" : "Thomas", "given" : "R.", "non-dropping-particle" : "", "parse-names" : false, "suffix" : "" } ], "container-title" : "Spectroscopy", "id" : "ITEM-1", "issue" : "April", "issued" : { "date-parts" : [ [ "2001" ] ] }, "page" : "4", "title" : "A beginner\u2019s guide to ICP-MS", "type" : "article-journal", "volume" : "16" }, "uris" : [ "http://www.mendeley.com/documents/?uuid=8edf01a7-9352-4622-9ffa-e4ee0ef72bea" ] } ], "mendeley" : { "formattedCitation" : "&lt;sup&gt;33&lt;/sup&gt;", "plainTextFormattedCitation" : "33" }, "properties" : { "noteIndex" : 0 }, "schema" : "https://github.com/citation-style-language/schema/raw/master/csl-citation.json" }</w:instrText>
      </w:r>
      <w:r w:rsidR="005D3C2E">
        <w:rPr>
          <w:lang w:val="en-US"/>
        </w:rPr>
        <w:fldChar w:fldCharType="separate"/>
      </w:r>
      <w:r w:rsidR="005D3C2E" w:rsidRPr="005D3C2E">
        <w:rPr>
          <w:b w:val="0"/>
          <w:noProof/>
          <w:vertAlign w:val="superscript"/>
          <w:lang w:val="en-US"/>
        </w:rPr>
        <w:t>33</w:t>
      </w:r>
      <w:r w:rsidR="005D3C2E">
        <w:rPr>
          <w:lang w:val="en-US"/>
        </w:rPr>
        <w:fldChar w:fldCharType="end"/>
      </w:r>
    </w:p>
    <w:p w14:paraId="7A4B2889" w14:textId="77777777" w:rsidR="000825AF" w:rsidRPr="005D3EE2" w:rsidRDefault="000825AF" w:rsidP="000825AF">
      <w:pPr>
        <w:rPr>
          <w:lang w:val="en-US"/>
        </w:rPr>
      </w:pPr>
    </w:p>
    <w:p w14:paraId="0D7DDF52" w14:textId="77777777" w:rsidR="00302F87" w:rsidRPr="005D3EE2" w:rsidRDefault="00302F87">
      <w:pPr>
        <w:rPr>
          <w:rFonts w:eastAsiaTheme="majorEastAsia" w:cstheme="majorBidi"/>
          <w:b/>
          <w:bCs/>
          <w:color w:val="365F91" w:themeColor="accent1" w:themeShade="BF"/>
          <w:sz w:val="28"/>
          <w:szCs w:val="28"/>
          <w:lang w:val="en-US"/>
        </w:rPr>
      </w:pPr>
      <w:r w:rsidRPr="005D3EE2">
        <w:rPr>
          <w:lang w:val="en-US"/>
        </w:rPr>
        <w:br w:type="page"/>
      </w:r>
    </w:p>
    <w:p w14:paraId="79EDDE4B" w14:textId="4B04D791" w:rsidR="00EA3631" w:rsidRPr="005D3EE2" w:rsidRDefault="00E213A5" w:rsidP="003D1AF7">
      <w:pPr>
        <w:pStyle w:val="Heading1"/>
        <w:rPr>
          <w:rFonts w:asciiTheme="minorHAnsi" w:hAnsiTheme="minorHAnsi"/>
          <w:lang w:val="en-US"/>
        </w:rPr>
      </w:pPr>
      <w:bookmarkStart w:id="9" w:name="_Toc435102841"/>
      <w:r w:rsidRPr="005D3EE2">
        <w:rPr>
          <w:rFonts w:asciiTheme="minorHAnsi" w:hAnsiTheme="minorHAnsi"/>
          <w:lang w:val="en-US"/>
        </w:rPr>
        <w:lastRenderedPageBreak/>
        <w:t>2</w:t>
      </w:r>
      <w:r w:rsidR="009D75F0" w:rsidRPr="005D3EE2">
        <w:rPr>
          <w:rFonts w:asciiTheme="minorHAnsi" w:hAnsiTheme="minorHAnsi"/>
          <w:lang w:val="en-US"/>
        </w:rPr>
        <w:t xml:space="preserve">. </w:t>
      </w:r>
      <w:r w:rsidR="003776C7" w:rsidRPr="005D3EE2">
        <w:rPr>
          <w:rFonts w:asciiTheme="minorHAnsi" w:hAnsiTheme="minorHAnsi"/>
          <w:lang w:val="en-US"/>
        </w:rPr>
        <w:t>Aim of the study</w:t>
      </w:r>
      <w:bookmarkEnd w:id="9"/>
      <w:r w:rsidR="00EA3631" w:rsidRPr="005D3EE2">
        <w:rPr>
          <w:rFonts w:asciiTheme="minorHAnsi" w:hAnsiTheme="minorHAnsi"/>
          <w:lang w:val="en-US"/>
        </w:rPr>
        <w:tab/>
      </w:r>
    </w:p>
    <w:p w14:paraId="3575EA58" w14:textId="4CB97046" w:rsidR="003A42C2" w:rsidRPr="005D3EE2" w:rsidRDefault="003A42C2" w:rsidP="00560F83">
      <w:pPr>
        <w:spacing w:line="360" w:lineRule="auto"/>
        <w:jc w:val="both"/>
        <w:rPr>
          <w:lang w:val="en-US"/>
        </w:rPr>
      </w:pPr>
      <w:r w:rsidRPr="005D3EE2">
        <w:rPr>
          <w:lang w:val="en-US"/>
        </w:rPr>
        <w:t>The</w:t>
      </w:r>
      <w:r w:rsidR="009D75F0" w:rsidRPr="005D3EE2">
        <w:rPr>
          <w:lang w:val="en-US"/>
        </w:rPr>
        <w:t xml:space="preserve"> main</w:t>
      </w:r>
      <w:r w:rsidRPr="005D3EE2">
        <w:rPr>
          <w:lang w:val="en-US"/>
        </w:rPr>
        <w:t xml:space="preserve"> aim of the study was to research the influence of liver metabolism on renal toxicity of cisplatin. </w:t>
      </w:r>
      <w:r w:rsidR="00E1335D" w:rsidRPr="005D3EE2">
        <w:rPr>
          <w:lang w:val="en-US"/>
        </w:rPr>
        <w:t>Thus, t</w:t>
      </w:r>
      <w:r w:rsidR="002C5CD2" w:rsidRPr="005D3EE2">
        <w:rPr>
          <w:lang w:val="en-US"/>
        </w:rPr>
        <w:t>he</w:t>
      </w:r>
      <w:r w:rsidRPr="005D3EE2">
        <w:rPr>
          <w:lang w:val="en-US"/>
        </w:rPr>
        <w:t xml:space="preserve"> role of the formation of cisplatin conjugates in the liver for kidney toxicity</w:t>
      </w:r>
      <w:r w:rsidR="00E70C2A" w:rsidRPr="005D3EE2">
        <w:rPr>
          <w:lang w:val="en-US"/>
        </w:rPr>
        <w:t xml:space="preserve"> </w:t>
      </w:r>
      <w:r w:rsidR="002C5CD2" w:rsidRPr="005D3EE2">
        <w:rPr>
          <w:lang w:val="en-US"/>
        </w:rPr>
        <w:t xml:space="preserve">is </w:t>
      </w:r>
      <w:r w:rsidR="00E70C2A" w:rsidRPr="005D3EE2">
        <w:rPr>
          <w:lang w:val="en-US"/>
        </w:rPr>
        <w:t>examined</w:t>
      </w:r>
      <w:r w:rsidRPr="005D3EE2">
        <w:rPr>
          <w:lang w:val="en-US"/>
        </w:rPr>
        <w:t xml:space="preserve">. This is done using </w:t>
      </w:r>
      <w:r w:rsidR="00E1335D" w:rsidRPr="005D3EE2">
        <w:rPr>
          <w:lang w:val="en-US"/>
        </w:rPr>
        <w:t xml:space="preserve">the </w:t>
      </w:r>
      <w:r w:rsidRPr="005D3EE2">
        <w:rPr>
          <w:lang w:val="en-US"/>
        </w:rPr>
        <w:t xml:space="preserve">precision-cut tissue slices </w:t>
      </w:r>
      <w:r w:rsidR="009D75F0" w:rsidRPr="005D3EE2">
        <w:rPr>
          <w:lang w:val="en-US"/>
        </w:rPr>
        <w:t xml:space="preserve">(PCTS) </w:t>
      </w:r>
      <w:r w:rsidRPr="005D3EE2">
        <w:rPr>
          <w:lang w:val="en-US"/>
        </w:rPr>
        <w:t xml:space="preserve">of </w:t>
      </w:r>
      <w:r w:rsidR="00E1335D" w:rsidRPr="005D3EE2">
        <w:rPr>
          <w:lang w:val="en-US"/>
        </w:rPr>
        <w:t xml:space="preserve">rat </w:t>
      </w:r>
      <w:r w:rsidRPr="005D3EE2">
        <w:rPr>
          <w:lang w:val="en-US"/>
        </w:rPr>
        <w:t xml:space="preserve">liver and kidney </w:t>
      </w:r>
      <w:r w:rsidR="001316BE" w:rsidRPr="005D3EE2">
        <w:rPr>
          <w:lang w:val="en-US"/>
        </w:rPr>
        <w:t>(</w:t>
      </w:r>
      <w:r w:rsidR="00C973AA" w:rsidRPr="005D3EE2">
        <w:rPr>
          <w:lang w:val="en-US"/>
        </w:rPr>
        <w:t>co-</w:t>
      </w:r>
      <w:r w:rsidR="001316BE" w:rsidRPr="005D3EE2">
        <w:rPr>
          <w:lang w:val="en-US"/>
        </w:rPr>
        <w:t>)</w:t>
      </w:r>
      <w:r w:rsidR="00C973AA" w:rsidRPr="005D3EE2">
        <w:rPr>
          <w:lang w:val="en-US"/>
        </w:rPr>
        <w:t xml:space="preserve">incubated </w:t>
      </w:r>
      <w:r w:rsidR="009D75F0" w:rsidRPr="005D3EE2">
        <w:rPr>
          <w:lang w:val="en-US"/>
        </w:rPr>
        <w:t xml:space="preserve">in ex vivo </w:t>
      </w:r>
      <w:r w:rsidR="00C973AA" w:rsidRPr="005D3EE2">
        <w:rPr>
          <w:lang w:val="en-US"/>
        </w:rPr>
        <w:t>experiments</w:t>
      </w:r>
      <w:r w:rsidRPr="005D3EE2">
        <w:rPr>
          <w:lang w:val="en-US"/>
        </w:rPr>
        <w:t xml:space="preserve">. </w:t>
      </w:r>
      <w:r w:rsidR="00E1335D" w:rsidRPr="005D3EE2">
        <w:rPr>
          <w:lang w:val="en-US"/>
        </w:rPr>
        <w:t xml:space="preserve">Moreover, </w:t>
      </w:r>
      <w:r w:rsidRPr="005D3EE2">
        <w:rPr>
          <w:lang w:val="en-US"/>
        </w:rPr>
        <w:t>the relevance of reactive thiol formation for toxicity of cisplatin to the kidney is studied</w:t>
      </w:r>
      <w:r w:rsidR="00E1335D" w:rsidRPr="005D3EE2">
        <w:rPr>
          <w:lang w:val="en-US"/>
        </w:rPr>
        <w:t xml:space="preserve">, </w:t>
      </w:r>
      <w:r w:rsidRPr="005D3EE2">
        <w:rPr>
          <w:lang w:val="en-US"/>
        </w:rPr>
        <w:t xml:space="preserve">as well as the mechanisms of uptake of cisplatin-GSH conjugates in the kidney. </w:t>
      </w:r>
      <w:r w:rsidR="009D75F0" w:rsidRPr="005D3EE2">
        <w:rPr>
          <w:lang w:val="en-US"/>
        </w:rPr>
        <w:t xml:space="preserve">In parallel, </w:t>
      </w:r>
      <w:r w:rsidR="0047579F" w:rsidRPr="005D3EE2">
        <w:rPr>
          <w:lang w:val="en-US"/>
        </w:rPr>
        <w:t xml:space="preserve">the toxicity of cisplatin on the liver is examined. </w:t>
      </w:r>
    </w:p>
    <w:p w14:paraId="07ABF8A1" w14:textId="7DA8895F" w:rsidR="003A42C2" w:rsidRPr="005D3EE2" w:rsidRDefault="003A42C2" w:rsidP="00560F83">
      <w:pPr>
        <w:spacing w:line="360" w:lineRule="auto"/>
        <w:jc w:val="both"/>
        <w:rPr>
          <w:lang w:val="en-US"/>
        </w:rPr>
      </w:pPr>
      <w:r w:rsidRPr="005D3EE2">
        <w:rPr>
          <w:lang w:val="en-US"/>
        </w:rPr>
        <w:t xml:space="preserve">A </w:t>
      </w:r>
      <w:r w:rsidR="009D75F0" w:rsidRPr="005D3EE2">
        <w:rPr>
          <w:lang w:val="en-US"/>
        </w:rPr>
        <w:t>secondary project has involved the</w:t>
      </w:r>
      <w:r w:rsidRPr="005D3EE2">
        <w:rPr>
          <w:lang w:val="en-US"/>
        </w:rPr>
        <w:t xml:space="preserve"> study </w:t>
      </w:r>
      <w:r w:rsidR="009D75F0" w:rsidRPr="005D3EE2">
        <w:rPr>
          <w:lang w:val="en-US"/>
        </w:rPr>
        <w:t xml:space="preserve">of </w:t>
      </w:r>
      <w:r w:rsidRPr="005D3EE2">
        <w:rPr>
          <w:lang w:val="en-US"/>
        </w:rPr>
        <w:t>the influence of CYP-enzymes in the activation of BnFc-Boron and</w:t>
      </w:r>
      <w:r w:rsidR="0047579F" w:rsidRPr="005D3EE2">
        <w:rPr>
          <w:lang w:val="en-US"/>
        </w:rPr>
        <w:t xml:space="preserve"> thus on toxicity in the liver.</w:t>
      </w:r>
      <w:r w:rsidRPr="005D3EE2">
        <w:rPr>
          <w:lang w:val="en-US"/>
        </w:rPr>
        <w:t xml:space="preserve"> </w:t>
      </w:r>
      <w:r w:rsidR="00E1335D" w:rsidRPr="005D3EE2">
        <w:rPr>
          <w:lang w:val="en-US"/>
        </w:rPr>
        <w:t>As previously mentioned, e</w:t>
      </w:r>
      <w:r w:rsidRPr="005D3EE2">
        <w:rPr>
          <w:lang w:val="en-US"/>
        </w:rPr>
        <w:t>arl</w:t>
      </w:r>
      <w:r w:rsidR="00E1335D" w:rsidRPr="005D3EE2">
        <w:rPr>
          <w:lang w:val="en-US"/>
        </w:rPr>
        <w:t>ier</w:t>
      </w:r>
      <w:r w:rsidRPr="005D3EE2">
        <w:rPr>
          <w:lang w:val="en-US"/>
        </w:rPr>
        <w:t xml:space="preserve"> work </w:t>
      </w:r>
      <w:r w:rsidR="00E1335D" w:rsidRPr="005D3EE2">
        <w:rPr>
          <w:lang w:val="en-US"/>
        </w:rPr>
        <w:t xml:space="preserve">on this topic </w:t>
      </w:r>
      <w:r w:rsidRPr="005D3EE2">
        <w:rPr>
          <w:lang w:val="en-US"/>
        </w:rPr>
        <w:t xml:space="preserve">was </w:t>
      </w:r>
      <w:r w:rsidR="00E1335D" w:rsidRPr="005D3EE2">
        <w:rPr>
          <w:lang w:val="en-US"/>
        </w:rPr>
        <w:t>performed</w:t>
      </w:r>
      <w:r w:rsidRPr="005D3EE2">
        <w:rPr>
          <w:lang w:val="en-US"/>
        </w:rPr>
        <w:t xml:space="preserve"> at our department by Brech Ai</w:t>
      </w:r>
      <w:r w:rsidR="004B3B62" w:rsidRPr="005D3EE2">
        <w:rPr>
          <w:lang w:val="en-US"/>
        </w:rPr>
        <w:t>kman during her Master</w:t>
      </w:r>
      <w:r w:rsidR="00E1335D" w:rsidRPr="005D3EE2">
        <w:rPr>
          <w:lang w:val="en-US"/>
        </w:rPr>
        <w:t xml:space="preserve"> </w:t>
      </w:r>
      <w:r w:rsidR="004B3B62" w:rsidRPr="005D3EE2">
        <w:rPr>
          <w:lang w:val="en-US"/>
        </w:rPr>
        <w:t>project.</w:t>
      </w:r>
      <w:r w:rsidR="003A1DCE" w:rsidRPr="005D3EE2">
        <w:rPr>
          <w:lang w:val="en-US"/>
        </w:rPr>
        <w:fldChar w:fldCharType="begin" w:fldLock="1"/>
      </w:r>
      <w:r w:rsidR="003A1DCE" w:rsidRPr="005D3EE2">
        <w:rPr>
          <w:lang w:val="en-US"/>
        </w:rPr>
        <w:instrText>ADDIN CSL_CITATION { "citationItems" : [ { "id" : "ITEM-1", "itemData" : { "author" : [ { "dropping-particle" : "", "family" : "Aikman", "given" : "Brech", "non-dropping-particle" : "", "parse-names" : false, "suffix" : "" } ], "id" : "ITEM-1", "issue" : "December", "issued" : { "date-parts" : [ [ "2014" ] ] }, "title" : "The influence of oxidative stress in healthy precision- \u00ad \u2010 cut liver slices on the toxicity evaluation of anti- \u00ad \u2010 cancer ( metallo ) drugs", "type" : "article-journal" }, "uris" : [ "http://www.mendeley.com/documents/?uuid=16359532-fa2b-4d45-b3da-3afc11159c5a" ] } ], "mendeley" : { "formattedCitation" : "&lt;sup&gt;30&lt;/sup&gt;", "plainTextFormattedCitation" : "30", "previouslyFormattedCitation" : "&lt;sup&gt;30&lt;/sup&gt;" }, "properties" : { "noteIndex" : 0 }, "schema" : "https://github.com/citation-style-language/schema/raw/master/csl-citation.json" }</w:instrText>
      </w:r>
      <w:r w:rsidR="003A1DCE" w:rsidRPr="005D3EE2">
        <w:rPr>
          <w:lang w:val="en-US"/>
        </w:rPr>
        <w:fldChar w:fldCharType="separate"/>
      </w:r>
      <w:r w:rsidR="003A1DCE" w:rsidRPr="005D3EE2">
        <w:rPr>
          <w:noProof/>
          <w:vertAlign w:val="superscript"/>
          <w:lang w:val="en-US"/>
        </w:rPr>
        <w:t>30</w:t>
      </w:r>
      <w:r w:rsidR="003A1DCE" w:rsidRPr="005D3EE2">
        <w:rPr>
          <w:lang w:val="en-US"/>
        </w:rPr>
        <w:fldChar w:fldCharType="end"/>
      </w:r>
    </w:p>
    <w:p w14:paraId="6B6DF6FA" w14:textId="77777777" w:rsidR="00520258" w:rsidRPr="005D3EE2" w:rsidRDefault="003A42C2" w:rsidP="00560F83">
      <w:pPr>
        <w:pStyle w:val="NoSpacing"/>
        <w:spacing w:line="360" w:lineRule="auto"/>
        <w:jc w:val="both"/>
        <w:rPr>
          <w:b/>
          <w:color w:val="000000"/>
          <w:lang w:val="en-US"/>
        </w:rPr>
      </w:pPr>
      <w:r w:rsidRPr="005D3EE2">
        <w:rPr>
          <w:color w:val="000000"/>
          <w:lang w:val="en-US"/>
        </w:rPr>
        <w:t xml:space="preserve"> </w:t>
      </w:r>
    </w:p>
    <w:p w14:paraId="47A3B2FD" w14:textId="77777777" w:rsidR="002941AD" w:rsidRPr="005D3EE2" w:rsidRDefault="002941AD">
      <w:pPr>
        <w:rPr>
          <w:rFonts w:eastAsiaTheme="majorEastAsia" w:cstheme="majorBidi"/>
          <w:b/>
          <w:bCs/>
          <w:color w:val="365F91" w:themeColor="accent1" w:themeShade="BF"/>
          <w:sz w:val="28"/>
          <w:szCs w:val="28"/>
          <w:lang w:val="en-US"/>
        </w:rPr>
      </w:pPr>
      <w:r w:rsidRPr="005D3EE2">
        <w:rPr>
          <w:lang w:val="en-US"/>
        </w:rPr>
        <w:br w:type="page"/>
      </w:r>
    </w:p>
    <w:p w14:paraId="74A8C163" w14:textId="62C86954" w:rsidR="002A6866" w:rsidRPr="005D3EE2" w:rsidRDefault="00E213A5" w:rsidP="003D1AF7">
      <w:pPr>
        <w:pStyle w:val="Heading1"/>
        <w:rPr>
          <w:rFonts w:asciiTheme="minorHAnsi" w:hAnsiTheme="minorHAnsi"/>
          <w:lang w:val="en-US"/>
        </w:rPr>
      </w:pPr>
      <w:bookmarkStart w:id="10" w:name="_Toc435102842"/>
      <w:r w:rsidRPr="005D3EE2">
        <w:rPr>
          <w:rFonts w:asciiTheme="minorHAnsi" w:hAnsiTheme="minorHAnsi"/>
          <w:lang w:val="en-US"/>
        </w:rPr>
        <w:lastRenderedPageBreak/>
        <w:t>3</w:t>
      </w:r>
      <w:r w:rsidR="009D75F0" w:rsidRPr="005D3EE2">
        <w:rPr>
          <w:rFonts w:asciiTheme="minorHAnsi" w:hAnsiTheme="minorHAnsi"/>
          <w:lang w:val="en-US"/>
        </w:rPr>
        <w:t>. Results and Discussion</w:t>
      </w:r>
      <w:bookmarkEnd w:id="10"/>
    </w:p>
    <w:p w14:paraId="14E95D0A" w14:textId="3D7DA2FE" w:rsidR="00C96A9E" w:rsidRPr="005D3EE2" w:rsidRDefault="00E213A5" w:rsidP="00C96A9E">
      <w:pPr>
        <w:pStyle w:val="Heading2"/>
        <w:spacing w:line="360" w:lineRule="auto"/>
        <w:rPr>
          <w:rFonts w:asciiTheme="minorHAnsi" w:hAnsiTheme="minorHAnsi"/>
          <w:sz w:val="22"/>
          <w:lang w:val="en-US"/>
        </w:rPr>
      </w:pPr>
      <w:bookmarkStart w:id="11" w:name="_Toc435102843"/>
      <w:r w:rsidRPr="005D3EE2">
        <w:rPr>
          <w:rFonts w:asciiTheme="minorHAnsi" w:hAnsiTheme="minorHAnsi"/>
          <w:sz w:val="22"/>
          <w:lang w:val="en-US"/>
        </w:rPr>
        <w:t>3</w:t>
      </w:r>
      <w:r w:rsidR="00F642E7" w:rsidRPr="005D3EE2">
        <w:rPr>
          <w:rFonts w:asciiTheme="minorHAnsi" w:hAnsiTheme="minorHAnsi"/>
          <w:sz w:val="22"/>
          <w:lang w:val="en-US"/>
        </w:rPr>
        <w:t>.1</w:t>
      </w:r>
      <w:r w:rsidR="00F642E7" w:rsidRPr="005D3EE2">
        <w:rPr>
          <w:rFonts w:asciiTheme="minorHAnsi" w:hAnsiTheme="minorHAnsi"/>
          <w:i/>
          <w:sz w:val="22"/>
          <w:lang w:val="en-US"/>
        </w:rPr>
        <w:t xml:space="preserve"> Ex vivo</w:t>
      </w:r>
      <w:r w:rsidR="00F642E7" w:rsidRPr="005D3EE2">
        <w:rPr>
          <w:rFonts w:asciiTheme="minorHAnsi" w:hAnsiTheme="minorHAnsi"/>
          <w:sz w:val="22"/>
          <w:lang w:val="en-US"/>
        </w:rPr>
        <w:t xml:space="preserve"> viability assays</w:t>
      </w:r>
      <w:bookmarkEnd w:id="11"/>
      <w:r w:rsidR="00B34612" w:rsidRPr="005D3EE2">
        <w:rPr>
          <w:rFonts w:asciiTheme="minorHAnsi" w:hAnsiTheme="minorHAnsi"/>
          <w:sz w:val="22"/>
          <w:lang w:val="en-US"/>
        </w:rPr>
        <w:t xml:space="preserve"> </w:t>
      </w:r>
    </w:p>
    <w:p w14:paraId="11888952" w14:textId="775E1810" w:rsidR="00B1096E" w:rsidRPr="005D3EE2" w:rsidRDefault="00B1096E" w:rsidP="0086074B">
      <w:pPr>
        <w:spacing w:line="360" w:lineRule="auto"/>
        <w:jc w:val="both"/>
        <w:rPr>
          <w:lang w:val="en-US"/>
        </w:rPr>
      </w:pPr>
      <w:r w:rsidRPr="005D3EE2">
        <w:rPr>
          <w:lang w:val="en-US"/>
        </w:rPr>
        <w:t xml:space="preserve">To determine the toxicity of </w:t>
      </w:r>
      <w:r w:rsidR="0054529A" w:rsidRPr="005D3EE2">
        <w:rPr>
          <w:lang w:val="en-US"/>
        </w:rPr>
        <w:t xml:space="preserve">cisplatin (CisPt) in kidney and liver PCTS, </w:t>
      </w:r>
      <w:r w:rsidRPr="005D3EE2">
        <w:rPr>
          <w:lang w:val="en-US"/>
        </w:rPr>
        <w:t>different concentrations</w:t>
      </w:r>
      <w:r w:rsidR="00DA07C8" w:rsidRPr="005D3EE2">
        <w:rPr>
          <w:lang w:val="en-US"/>
        </w:rPr>
        <w:t xml:space="preserve"> </w:t>
      </w:r>
      <w:r w:rsidR="001750D2" w:rsidRPr="005D3EE2">
        <w:rPr>
          <w:lang w:val="en-US"/>
        </w:rPr>
        <w:t>of the compound have</w:t>
      </w:r>
      <w:r w:rsidR="0054529A" w:rsidRPr="005D3EE2">
        <w:rPr>
          <w:lang w:val="en-US"/>
        </w:rPr>
        <w:t xml:space="preserve"> been tested at different</w:t>
      </w:r>
      <w:r w:rsidRPr="005D3EE2">
        <w:rPr>
          <w:lang w:val="en-US"/>
        </w:rPr>
        <w:t xml:space="preserve"> incubation times. </w:t>
      </w:r>
      <w:r w:rsidR="0054529A" w:rsidRPr="005D3EE2">
        <w:rPr>
          <w:lang w:val="en-US"/>
        </w:rPr>
        <w:t xml:space="preserve">The </w:t>
      </w:r>
      <w:r w:rsidRPr="005D3EE2">
        <w:rPr>
          <w:lang w:val="en-US"/>
        </w:rPr>
        <w:t xml:space="preserve">ATP </w:t>
      </w:r>
      <w:r w:rsidR="0054529A" w:rsidRPr="005D3EE2">
        <w:rPr>
          <w:lang w:val="en-US"/>
        </w:rPr>
        <w:t>content was evaluated as described in the experimental section</w:t>
      </w:r>
      <w:r w:rsidRPr="005D3EE2">
        <w:rPr>
          <w:lang w:val="en-US"/>
        </w:rPr>
        <w:t xml:space="preserve"> and corrected for the amount of protein in the slices to investigate the viabili</w:t>
      </w:r>
      <w:r w:rsidR="0086074B" w:rsidRPr="005D3EE2">
        <w:rPr>
          <w:lang w:val="en-US"/>
        </w:rPr>
        <w:t xml:space="preserve">ty </w:t>
      </w:r>
      <w:r w:rsidR="0054529A" w:rsidRPr="005D3EE2">
        <w:rPr>
          <w:lang w:val="en-US"/>
        </w:rPr>
        <w:t xml:space="preserve">of PCTS </w:t>
      </w:r>
      <w:r w:rsidR="0086074B" w:rsidRPr="005D3EE2">
        <w:rPr>
          <w:lang w:val="en-US"/>
        </w:rPr>
        <w:t xml:space="preserve">after </w:t>
      </w:r>
      <w:r w:rsidR="0054529A" w:rsidRPr="005D3EE2">
        <w:rPr>
          <w:lang w:val="en-US"/>
        </w:rPr>
        <w:t xml:space="preserve">the </w:t>
      </w:r>
      <w:r w:rsidR="0086074B" w:rsidRPr="005D3EE2">
        <w:rPr>
          <w:lang w:val="en-US"/>
        </w:rPr>
        <w:t>different treatments.</w:t>
      </w:r>
      <w:r w:rsidR="0054529A" w:rsidRPr="005D3EE2">
        <w:rPr>
          <w:lang w:val="en-US"/>
        </w:rPr>
        <w:t xml:space="preserve"> Moreover, </w:t>
      </w:r>
      <w:r w:rsidRPr="005D3EE2">
        <w:rPr>
          <w:lang w:val="en-US"/>
        </w:rPr>
        <w:t>K</w:t>
      </w:r>
      <w:r w:rsidR="00AE409B" w:rsidRPr="005D3EE2">
        <w:rPr>
          <w:lang w:val="en-US"/>
        </w:rPr>
        <w:t xml:space="preserve">idney </w:t>
      </w:r>
      <w:r w:rsidRPr="005D3EE2">
        <w:rPr>
          <w:lang w:val="en-US"/>
        </w:rPr>
        <w:t>I</w:t>
      </w:r>
      <w:r w:rsidR="00AE409B" w:rsidRPr="005D3EE2">
        <w:rPr>
          <w:lang w:val="en-US"/>
        </w:rPr>
        <w:t xml:space="preserve">njury </w:t>
      </w:r>
      <w:r w:rsidRPr="005D3EE2">
        <w:rPr>
          <w:lang w:val="en-US"/>
        </w:rPr>
        <w:t>M</w:t>
      </w:r>
      <w:r w:rsidR="00AE409B" w:rsidRPr="005D3EE2">
        <w:rPr>
          <w:lang w:val="en-US"/>
        </w:rPr>
        <w:t>olecule</w:t>
      </w:r>
      <w:r w:rsidRPr="005D3EE2">
        <w:rPr>
          <w:lang w:val="en-US"/>
        </w:rPr>
        <w:t>-1</w:t>
      </w:r>
      <w:r w:rsidR="00AE409B" w:rsidRPr="005D3EE2">
        <w:rPr>
          <w:lang w:val="en-US"/>
        </w:rPr>
        <w:t xml:space="preserve"> (KIM-1)</w:t>
      </w:r>
      <w:r w:rsidRPr="005D3EE2">
        <w:rPr>
          <w:lang w:val="en-US"/>
        </w:rPr>
        <w:t xml:space="preserve"> </w:t>
      </w:r>
      <w:r w:rsidR="0054529A" w:rsidRPr="005D3EE2">
        <w:rPr>
          <w:lang w:val="en-US"/>
        </w:rPr>
        <w:t>has also been used as</w:t>
      </w:r>
      <w:r w:rsidR="0086074B" w:rsidRPr="005D3EE2">
        <w:rPr>
          <w:lang w:val="en-US"/>
        </w:rPr>
        <w:t xml:space="preserve"> a marker</w:t>
      </w:r>
      <w:r w:rsidR="0054529A" w:rsidRPr="005D3EE2">
        <w:rPr>
          <w:lang w:val="en-US"/>
        </w:rPr>
        <w:t xml:space="preserve"> for toxicity </w:t>
      </w:r>
      <w:r w:rsidRPr="005D3EE2">
        <w:rPr>
          <w:lang w:val="en-US"/>
        </w:rPr>
        <w:t xml:space="preserve">in kidney tubular cells. </w:t>
      </w:r>
      <w:r w:rsidR="00AE409B" w:rsidRPr="005D3EE2">
        <w:rPr>
          <w:lang w:val="en-US"/>
        </w:rPr>
        <w:t>An upregulation of KIM-1 in the proximal tubule cell is visible when the kidney is injured</w:t>
      </w:r>
      <w:r w:rsidR="00F179D5" w:rsidRPr="005D3EE2">
        <w:rPr>
          <w:lang w:val="en-US"/>
        </w:rPr>
        <w:t>.</w:t>
      </w:r>
      <w:r w:rsidR="00F179D5" w:rsidRPr="005D3EE2">
        <w:rPr>
          <w:lang w:val="en-US"/>
        </w:rPr>
        <w:fldChar w:fldCharType="begin" w:fldLock="1"/>
      </w:r>
      <w:r w:rsidR="003A1DCE" w:rsidRPr="005D3EE2">
        <w:rPr>
          <w:lang w:val="en-US"/>
        </w:rPr>
        <w:instrText>ADDIN CSL_CITATION { "citationItems" : [ { "id" : "ITEM-1", "itemData" : { "DOI" : "10.1074/jbc.273.7.4135", "ISBN" : "0021-9258 (Print)\\r0021-9258 (Linking)", "ISSN" : "00219258", "PMID" : "9461608", "abstract" : "We report the identification of rat and human cDNAs for a type 1 membrane protein that contains a novel six-cysteine immunoglobulin-like domain and a mucin domain; it is named kidney injury molecule-1 (KIM-1). Structurally, KIM-1 is a member of the immunoglobulin gene superfamily most reminiscent of mucosal addressin cell adhesion molecule 1 (MAdCAM-1). Human KIM-1 exhibits homology to a monkey gene, hepatitis A virus cell receptor 1 (HAVcr-1), which was identified recently as a receptor for the hepatitis A virus. KIM-1 mRNA and protein are expressed at a low level in normal kidney but are increased dramatically in postischemic kidney. In situ hybridization and immunohistochemistry revealed that KIM-1 is expressed in proliferating bromodeoxyuridine-positive and dedifferentiated vimentin-positive epithelial cells in regenerating proximal tubules. Structure and expression data suggest that KIM-1 is an epithelial cell adhesion molecule up-regulated in the cells, which are dedifferentiated and undergoing replication. KIM-1 may play an important role in the restoration of the morphological integrity and function to postischemic kidney.", "author" : [ { "dropping-particle" : "", "family" : "Ichimura", "given" : "Takaharu", "non-dropping-particle" : "", "parse-names" : false, "suffix" : "" }, { "dropping-particle" : "V.", "family" : "Bonventre", "given" : "Joseph", "non-dropping-particle" : "", "parse-names" : false, "suffix" : "" }, { "dropping-particle" : "", "family" : "Bailly", "given" : "V\u00e9ronique", "non-dropping-particle" : "", "parse-names" : false, "suffix" : "" }, { "dropping-particle" : "", "family" : "Wei", "given" : "Henry", "non-dropping-particle" : "", "parse-names" : false, "suffix" : "" }, { "dropping-particle" : "", "family" : "Hession", "given" : "Catherine a.", "non-dropping-particle" : "", "parse-names" : false, "suffix" : "" }, { "dropping-particle" : "", "family" : "Cate", "given" : "Richard L.", "non-dropping-particle" : "", "parse-names" : false, "suffix" : "" }, { "dropping-particle" : "", "family" : "Sanicola", "given" : "Michele", "non-dropping-particle" : "", "parse-names" : false, "suffix" : "" } ], "container-title" : "Journal of Biological Chemistry", "id" : "ITEM-1", "issue" : "7", "issued" : { "date-parts" : [ [ "1998" ] ] }, "page" : "4135-4142", "title" : "Kidney injury molecule-1 (KIM-1), a putative epithelial cell adhesion molecule containing a novel immunoglobulin domain, is up-regulated in renal cells after injury", "type" : "article-journal", "volume" : "273" }, "uris" : [ "http://www.mendeley.com/documents/?uuid=e6176b97-e221-4dce-b1fc-9e90d8c8b243" ] } ], "mendeley" : { "formattedCitation" : "&lt;sup&gt;34&lt;/sup&gt;", "plainTextFormattedCitation" : "34", "previouslyFormattedCitation" : "&lt;sup&gt;34&lt;/sup&gt;" }, "properties" : { "noteIndex" : 0 }, "schema" : "https://github.com/citation-style-language/schema/raw/master/csl-citation.json" }</w:instrText>
      </w:r>
      <w:r w:rsidR="00F179D5" w:rsidRPr="005D3EE2">
        <w:rPr>
          <w:lang w:val="en-US"/>
        </w:rPr>
        <w:fldChar w:fldCharType="separate"/>
      </w:r>
      <w:r w:rsidR="003A1DCE" w:rsidRPr="005D3EE2">
        <w:rPr>
          <w:noProof/>
          <w:vertAlign w:val="superscript"/>
          <w:lang w:val="en-US"/>
        </w:rPr>
        <w:t>34</w:t>
      </w:r>
      <w:r w:rsidR="00F179D5" w:rsidRPr="005D3EE2">
        <w:rPr>
          <w:lang w:val="en-US"/>
        </w:rPr>
        <w:fldChar w:fldCharType="end"/>
      </w:r>
    </w:p>
    <w:p w14:paraId="75F57F23" w14:textId="37602802" w:rsidR="00891D96" w:rsidRPr="005D3EE2" w:rsidRDefault="0086074B" w:rsidP="0086074B">
      <w:pPr>
        <w:pStyle w:val="Heading3"/>
        <w:rPr>
          <w:i/>
          <w:sz w:val="20"/>
          <w:szCs w:val="20"/>
          <w:lang w:val="en-US"/>
        </w:rPr>
      </w:pPr>
      <w:bookmarkStart w:id="12" w:name="_Toc435102844"/>
      <w:proofErr w:type="spellStart"/>
      <w:r w:rsidRPr="005D3EE2">
        <w:rPr>
          <w:bCs w:val="0"/>
          <w:i/>
          <w:sz w:val="20"/>
          <w:szCs w:val="20"/>
          <w:lang w:val="en-US"/>
        </w:rPr>
        <w:t>i</w:t>
      </w:r>
      <w:proofErr w:type="spellEnd"/>
      <w:r w:rsidRPr="005D3EE2">
        <w:rPr>
          <w:bCs w:val="0"/>
          <w:i/>
          <w:sz w:val="20"/>
          <w:szCs w:val="20"/>
          <w:lang w:val="en-US"/>
        </w:rPr>
        <w:t>)</w:t>
      </w:r>
      <w:r w:rsidRPr="005D3EE2">
        <w:rPr>
          <w:i/>
          <w:sz w:val="20"/>
          <w:szCs w:val="20"/>
          <w:lang w:val="en-US"/>
        </w:rPr>
        <w:t xml:space="preserve"> </w:t>
      </w:r>
      <w:r w:rsidR="00B430C0" w:rsidRPr="005D3EE2">
        <w:rPr>
          <w:i/>
          <w:sz w:val="20"/>
          <w:szCs w:val="20"/>
          <w:lang w:val="en-US"/>
        </w:rPr>
        <w:t>Effect of 1 and 5</w:t>
      </w:r>
      <w:r w:rsidR="00FF066E" w:rsidRPr="005D3EE2">
        <w:rPr>
          <w:i/>
          <w:sz w:val="20"/>
          <w:szCs w:val="20"/>
          <w:lang w:val="en-US"/>
        </w:rPr>
        <w:t xml:space="preserve"> </w:t>
      </w:r>
      <w:r w:rsidR="00B430C0" w:rsidRPr="005D3EE2">
        <w:rPr>
          <w:i/>
          <w:sz w:val="20"/>
          <w:szCs w:val="20"/>
          <w:lang w:val="en-US"/>
        </w:rPr>
        <w:t>µM Cisplatin (Inc. 2h) on (co-incubated) kidney</w:t>
      </w:r>
      <w:bookmarkEnd w:id="12"/>
    </w:p>
    <w:p w14:paraId="0A9925F0" w14:textId="79A24722" w:rsidR="00CA64C3" w:rsidRPr="005D3EE2" w:rsidRDefault="00A9372E" w:rsidP="00A9372E">
      <w:pPr>
        <w:spacing w:line="360" w:lineRule="auto"/>
        <w:jc w:val="both"/>
        <w:rPr>
          <w:lang w:val="en-US"/>
        </w:rPr>
      </w:pPr>
      <w:r w:rsidRPr="005D3EE2">
        <w:rPr>
          <w:lang w:val="en-US"/>
        </w:rPr>
        <w:t xml:space="preserve">First the </w:t>
      </w:r>
      <w:r w:rsidR="00593F9A">
        <w:rPr>
          <w:lang w:val="en-US"/>
        </w:rPr>
        <w:t>ATP content</w:t>
      </w:r>
      <w:r w:rsidRPr="005D3EE2">
        <w:rPr>
          <w:lang w:val="en-US"/>
        </w:rPr>
        <w:t xml:space="preserve"> of the slices </w:t>
      </w:r>
      <w:r w:rsidR="00E258AB" w:rsidRPr="005D3EE2">
        <w:rPr>
          <w:lang w:val="en-US"/>
        </w:rPr>
        <w:t>was</w:t>
      </w:r>
      <w:r w:rsidRPr="005D3EE2">
        <w:rPr>
          <w:lang w:val="en-US"/>
        </w:rPr>
        <w:t xml:space="preserve"> examined after 2 hours treatment with 1</w:t>
      </w:r>
      <w:r w:rsidR="005B3319" w:rsidRPr="005D3EE2">
        <w:rPr>
          <w:lang w:val="en-US"/>
        </w:rPr>
        <w:t xml:space="preserve"> </w:t>
      </w:r>
      <w:r w:rsidRPr="005D3EE2">
        <w:rPr>
          <w:lang w:val="en-US"/>
        </w:rPr>
        <w:t>µM and 5</w:t>
      </w:r>
      <w:r w:rsidR="005B3319" w:rsidRPr="005D3EE2">
        <w:rPr>
          <w:lang w:val="en-US"/>
        </w:rPr>
        <w:t xml:space="preserve"> </w:t>
      </w:r>
      <w:r w:rsidRPr="005D3EE2">
        <w:rPr>
          <w:lang w:val="en-US"/>
        </w:rPr>
        <w:t xml:space="preserve">µM cisplatin. The results are presented in figure </w:t>
      </w:r>
      <w:r w:rsidR="009A78C7" w:rsidRPr="005D3EE2">
        <w:rPr>
          <w:lang w:val="en-US"/>
        </w:rPr>
        <w:t>8</w:t>
      </w:r>
      <w:r w:rsidR="00E258AB" w:rsidRPr="005D3EE2">
        <w:rPr>
          <w:lang w:val="en-US"/>
        </w:rPr>
        <w:t>,</w:t>
      </w:r>
      <w:r w:rsidR="00FF2FB5" w:rsidRPr="005D3EE2">
        <w:rPr>
          <w:lang w:val="en-US"/>
        </w:rPr>
        <w:t xml:space="preserve"> </w:t>
      </w:r>
      <w:r w:rsidR="00E85438" w:rsidRPr="005D3EE2">
        <w:rPr>
          <w:lang w:val="en-US"/>
        </w:rPr>
        <w:t xml:space="preserve">while </w:t>
      </w:r>
      <w:r w:rsidR="00FF2FB5" w:rsidRPr="005D3EE2">
        <w:rPr>
          <w:lang w:val="en-US"/>
        </w:rPr>
        <w:t xml:space="preserve">raw data of these values can be found in Appendix </w:t>
      </w:r>
      <w:r w:rsidR="00515806" w:rsidRPr="005D3EE2">
        <w:rPr>
          <w:lang w:val="en-US"/>
        </w:rPr>
        <w:t>I</w:t>
      </w:r>
      <w:r w:rsidR="00F76B5D" w:rsidRPr="005D3EE2">
        <w:rPr>
          <w:lang w:val="en-US"/>
        </w:rPr>
        <w:t>, table 5</w:t>
      </w:r>
      <w:r w:rsidRPr="005D3EE2">
        <w:rPr>
          <w:lang w:val="en-US"/>
        </w:rPr>
        <w:t xml:space="preserve">. </w:t>
      </w:r>
      <w:r w:rsidR="00CA64C3" w:rsidRPr="005D3EE2">
        <w:rPr>
          <w:lang w:val="en-US"/>
        </w:rPr>
        <w:t xml:space="preserve">A two-way ANOVA was conducted that examined the effect of incubation alone or co-incubation and the effect of the concentration on the </w:t>
      </w:r>
      <w:r w:rsidR="00593F9A">
        <w:rPr>
          <w:lang w:val="en-US"/>
        </w:rPr>
        <w:t xml:space="preserve">ATP content. </w:t>
      </w:r>
      <w:r w:rsidR="00CA64C3" w:rsidRPr="005D3EE2">
        <w:rPr>
          <w:lang w:val="en-US"/>
        </w:rPr>
        <w:t xml:space="preserve">There was no statistically significant </w:t>
      </w:r>
      <w:r w:rsidR="00E85438" w:rsidRPr="005D3EE2">
        <w:rPr>
          <w:lang w:val="en-US"/>
        </w:rPr>
        <w:t>difference among treatments</w:t>
      </w:r>
      <w:r w:rsidR="00CA64C3" w:rsidRPr="005D3EE2">
        <w:rPr>
          <w:lang w:val="en-US"/>
        </w:rPr>
        <w:t xml:space="preserve"> on </w:t>
      </w:r>
      <w:r w:rsidR="00E85438" w:rsidRPr="005D3EE2">
        <w:rPr>
          <w:lang w:val="en-US"/>
        </w:rPr>
        <w:t xml:space="preserve">the </w:t>
      </w:r>
      <w:r w:rsidR="0098793C">
        <w:rPr>
          <w:lang w:val="en-US"/>
        </w:rPr>
        <w:t>ATP content</w:t>
      </w:r>
      <w:r w:rsidR="00CA64C3" w:rsidRPr="005D3EE2">
        <w:rPr>
          <w:lang w:val="en-US"/>
        </w:rPr>
        <w:t xml:space="preserve"> of the kidney slices</w:t>
      </w:r>
      <w:r w:rsidR="00E85438" w:rsidRPr="005D3EE2">
        <w:rPr>
          <w:lang w:val="en-US"/>
        </w:rPr>
        <w:t xml:space="preserve"> incubated with cisplatin alone or in the presence of liver slices</w:t>
      </w:r>
      <w:r w:rsidR="0041782C" w:rsidRPr="005D3EE2">
        <w:rPr>
          <w:lang w:val="en-US"/>
        </w:rPr>
        <w:t xml:space="preserve"> (P=0,693)</w:t>
      </w:r>
      <w:r w:rsidR="00CA64C3" w:rsidRPr="005D3EE2">
        <w:rPr>
          <w:lang w:val="en-US"/>
        </w:rPr>
        <w:t>.</w:t>
      </w:r>
    </w:p>
    <w:p w14:paraId="3CCEFC24" w14:textId="6F347069" w:rsidR="00A9372E" w:rsidRPr="005D3EE2" w:rsidRDefault="00A9372E" w:rsidP="00DA07C8">
      <w:pPr>
        <w:keepNext/>
        <w:spacing w:line="240" w:lineRule="auto"/>
        <w:jc w:val="center"/>
        <w:rPr>
          <w:lang w:val="en-US"/>
        </w:rPr>
      </w:pPr>
    </w:p>
    <w:p w14:paraId="49E02279" w14:textId="3EA76255" w:rsidR="00891D96" w:rsidRPr="005D3EE2" w:rsidRDefault="00A9372E" w:rsidP="00DC44A1">
      <w:pPr>
        <w:pStyle w:val="Caption"/>
        <w:jc w:val="both"/>
        <w:rPr>
          <w:lang w:val="en-US"/>
        </w:rPr>
      </w:pPr>
      <w:r w:rsidRPr="005D3EE2">
        <w:rPr>
          <w:lang w:val="en-US"/>
        </w:rPr>
        <w:t>Figu</w:t>
      </w:r>
      <w:r w:rsidR="00FD5E96" w:rsidRPr="005D3EE2">
        <w:rPr>
          <w:lang w:val="en-US"/>
        </w:rPr>
        <w:t>re</w:t>
      </w:r>
      <w:r w:rsidRPr="005D3EE2">
        <w:rPr>
          <w:lang w:val="en-US"/>
        </w:rPr>
        <w:t xml:space="preserve"> </w:t>
      </w:r>
      <w:r w:rsidRPr="005D3EE2">
        <w:rPr>
          <w:lang w:val="en-US"/>
        </w:rPr>
        <w:fldChar w:fldCharType="begin"/>
      </w:r>
      <w:r w:rsidRPr="005D3EE2">
        <w:rPr>
          <w:lang w:val="en-US"/>
        </w:rPr>
        <w:instrText xml:space="preserve"> SEQ Figuur \* ARABIC </w:instrText>
      </w:r>
      <w:r w:rsidRPr="005D3EE2">
        <w:rPr>
          <w:lang w:val="en-US"/>
        </w:rPr>
        <w:fldChar w:fldCharType="separate"/>
      </w:r>
      <w:r w:rsidR="007E0F4B" w:rsidRPr="005D3EE2">
        <w:rPr>
          <w:noProof/>
          <w:lang w:val="en-US"/>
        </w:rPr>
        <w:t>8</w:t>
      </w:r>
      <w:r w:rsidRPr="005D3EE2">
        <w:rPr>
          <w:lang w:val="en-US"/>
        </w:rPr>
        <w:fldChar w:fldCharType="end"/>
      </w:r>
      <w:r w:rsidRPr="005D3EE2">
        <w:rPr>
          <w:lang w:val="en-US"/>
        </w:rPr>
        <w:t>: Relative viability of kidney slices after 2 hours treatment with 1 and 5</w:t>
      </w:r>
      <w:r w:rsidR="00FD5E96" w:rsidRPr="005D3EE2">
        <w:rPr>
          <w:lang w:val="en-US"/>
        </w:rPr>
        <w:t xml:space="preserve"> </w:t>
      </w:r>
      <w:r w:rsidRPr="005D3EE2">
        <w:rPr>
          <w:lang w:val="en-US"/>
        </w:rPr>
        <w:t>µM cisplatin. The average ATP of the control slice is set at 100% with a true average value of 5,60 [pmol/µg]</w:t>
      </w:r>
      <w:r w:rsidR="00FF2FB5" w:rsidRPr="005D3EE2">
        <w:rPr>
          <w:lang w:val="en-US"/>
        </w:rPr>
        <w:t xml:space="preserve">. The standard error of the mean (SEM) is used </w:t>
      </w:r>
      <w:r w:rsidR="000A37EF" w:rsidRPr="005D3EE2">
        <w:rPr>
          <w:lang w:val="en-US"/>
        </w:rPr>
        <w:t>to describe the variability (n=5</w:t>
      </w:r>
      <w:r w:rsidR="00FF2FB5" w:rsidRPr="005D3EE2">
        <w:rPr>
          <w:lang w:val="en-US"/>
        </w:rPr>
        <w:t>).</w:t>
      </w:r>
    </w:p>
    <w:p w14:paraId="6DFF7CA2" w14:textId="447E97AC" w:rsidR="00DA07C8" w:rsidRPr="005D3EE2" w:rsidRDefault="00DA07C8" w:rsidP="00A9372E">
      <w:pPr>
        <w:spacing w:line="360" w:lineRule="auto"/>
        <w:jc w:val="both"/>
        <w:rPr>
          <w:lang w:val="en-US"/>
        </w:rPr>
      </w:pPr>
      <w:r w:rsidRPr="005D3EE2">
        <w:rPr>
          <w:lang w:val="en-US"/>
        </w:rPr>
        <w:t xml:space="preserve">Also the </w:t>
      </w:r>
      <w:r w:rsidR="00A05C55">
        <w:rPr>
          <w:lang w:val="en-US"/>
        </w:rPr>
        <w:t>expression</w:t>
      </w:r>
      <w:r w:rsidRPr="005D3EE2">
        <w:rPr>
          <w:lang w:val="en-US"/>
        </w:rPr>
        <w:t xml:space="preserve"> of KIM-1</w:t>
      </w:r>
      <w:r w:rsidR="00A05C55">
        <w:rPr>
          <w:lang w:val="en-US"/>
        </w:rPr>
        <w:t xml:space="preserve"> mRNA</w:t>
      </w:r>
      <w:r w:rsidRPr="005D3EE2">
        <w:rPr>
          <w:lang w:val="en-US"/>
        </w:rPr>
        <w:t xml:space="preserve"> </w:t>
      </w:r>
      <w:r w:rsidR="00A05C55">
        <w:rPr>
          <w:lang w:val="en-US"/>
        </w:rPr>
        <w:t>w</w:t>
      </w:r>
      <w:r w:rsidR="00E85438" w:rsidRPr="005D3EE2">
        <w:rPr>
          <w:lang w:val="en-US"/>
        </w:rPr>
        <w:t xml:space="preserve">as been </w:t>
      </w:r>
      <w:r w:rsidRPr="005D3EE2">
        <w:rPr>
          <w:lang w:val="en-US"/>
        </w:rPr>
        <w:t>determined to examine the effect of cisplatin</w:t>
      </w:r>
      <w:r w:rsidR="00E85438" w:rsidRPr="005D3EE2">
        <w:rPr>
          <w:lang w:val="en-US"/>
        </w:rPr>
        <w:t xml:space="preserve"> at different concentrations over 2 h</w:t>
      </w:r>
      <w:r w:rsidR="00932B37" w:rsidRPr="005D3EE2">
        <w:rPr>
          <w:lang w:val="en-US"/>
        </w:rPr>
        <w:t>our</w:t>
      </w:r>
      <w:r w:rsidR="00E85438" w:rsidRPr="005D3EE2">
        <w:rPr>
          <w:lang w:val="en-US"/>
        </w:rPr>
        <w:t xml:space="preserve"> incubation</w:t>
      </w:r>
      <w:r w:rsidRPr="005D3EE2">
        <w:rPr>
          <w:lang w:val="en-US"/>
        </w:rPr>
        <w:t xml:space="preserve">. The results are presented in </w:t>
      </w:r>
      <w:r w:rsidR="009A78C7" w:rsidRPr="005D3EE2">
        <w:rPr>
          <w:lang w:val="en-US"/>
        </w:rPr>
        <w:t>figure 9</w:t>
      </w:r>
      <w:r w:rsidRPr="005D3EE2">
        <w:rPr>
          <w:lang w:val="en-US"/>
        </w:rPr>
        <w:t xml:space="preserve">, </w:t>
      </w:r>
      <w:r w:rsidR="00932B37" w:rsidRPr="005D3EE2">
        <w:rPr>
          <w:lang w:val="en-US"/>
        </w:rPr>
        <w:t xml:space="preserve">while </w:t>
      </w:r>
      <w:r w:rsidRPr="005D3EE2">
        <w:rPr>
          <w:lang w:val="en-US"/>
        </w:rPr>
        <w:t xml:space="preserve">raw data of these values can be found in </w:t>
      </w:r>
      <w:r w:rsidR="00F76B5D" w:rsidRPr="005D3EE2">
        <w:rPr>
          <w:lang w:val="en-US"/>
        </w:rPr>
        <w:t>Appendix I, table 6</w:t>
      </w:r>
      <w:r w:rsidRPr="005D3EE2">
        <w:rPr>
          <w:lang w:val="en-US"/>
        </w:rPr>
        <w:t xml:space="preserve">. </w:t>
      </w:r>
      <w:r w:rsidR="00E85438" w:rsidRPr="005D3EE2">
        <w:rPr>
          <w:lang w:val="en-US"/>
        </w:rPr>
        <w:t>F</w:t>
      </w:r>
      <w:r w:rsidR="009A78C7" w:rsidRPr="005D3EE2">
        <w:rPr>
          <w:lang w:val="en-US"/>
        </w:rPr>
        <w:t>igure 9</w:t>
      </w:r>
      <w:r w:rsidR="00A9372E" w:rsidRPr="005D3EE2">
        <w:rPr>
          <w:lang w:val="en-US"/>
        </w:rPr>
        <w:t xml:space="preserve"> </w:t>
      </w:r>
      <w:r w:rsidR="00E85438" w:rsidRPr="005D3EE2">
        <w:rPr>
          <w:lang w:val="en-US"/>
        </w:rPr>
        <w:t>shows</w:t>
      </w:r>
      <w:r w:rsidR="00A9372E" w:rsidRPr="005D3EE2">
        <w:rPr>
          <w:lang w:val="en-US"/>
        </w:rPr>
        <w:t xml:space="preserve"> that KIM-1 is upregulated in kidney slices treated with 1</w:t>
      </w:r>
      <w:r w:rsidR="00CD1520" w:rsidRPr="005D3EE2">
        <w:rPr>
          <w:lang w:val="en-US"/>
        </w:rPr>
        <w:t xml:space="preserve"> </w:t>
      </w:r>
      <w:r w:rsidR="00A9372E" w:rsidRPr="005D3EE2">
        <w:rPr>
          <w:lang w:val="en-US"/>
        </w:rPr>
        <w:t>µM CisPt and a down</w:t>
      </w:r>
      <w:r w:rsidR="00CD1520" w:rsidRPr="005D3EE2">
        <w:rPr>
          <w:lang w:val="en-US"/>
        </w:rPr>
        <w:t>-</w:t>
      </w:r>
      <w:r w:rsidR="00A9372E" w:rsidRPr="005D3EE2">
        <w:rPr>
          <w:lang w:val="en-US"/>
        </w:rPr>
        <w:t xml:space="preserve">regulation </w:t>
      </w:r>
      <w:r w:rsidR="00E85438" w:rsidRPr="005D3EE2">
        <w:rPr>
          <w:lang w:val="en-US"/>
        </w:rPr>
        <w:t xml:space="preserve">occurs </w:t>
      </w:r>
      <w:r w:rsidR="00A9372E" w:rsidRPr="005D3EE2">
        <w:rPr>
          <w:lang w:val="en-US"/>
        </w:rPr>
        <w:t>when the slices are treated with 5</w:t>
      </w:r>
      <w:r w:rsidR="00FF066E" w:rsidRPr="005D3EE2">
        <w:rPr>
          <w:lang w:val="en-US"/>
        </w:rPr>
        <w:t xml:space="preserve"> </w:t>
      </w:r>
      <w:r w:rsidR="00A9372E" w:rsidRPr="005D3EE2">
        <w:rPr>
          <w:lang w:val="en-US"/>
        </w:rPr>
        <w:t xml:space="preserve">µM CisPt. </w:t>
      </w:r>
      <w:r w:rsidR="007D0E68" w:rsidRPr="005D3EE2">
        <w:rPr>
          <w:lang w:val="en-US"/>
        </w:rPr>
        <w:t xml:space="preserve">With one-way </w:t>
      </w:r>
      <w:r w:rsidR="00E258AB" w:rsidRPr="005D3EE2">
        <w:rPr>
          <w:lang w:val="en-US"/>
        </w:rPr>
        <w:t>ANOVA</w:t>
      </w:r>
      <w:r w:rsidR="007D0E68" w:rsidRPr="005D3EE2">
        <w:rPr>
          <w:lang w:val="en-US"/>
        </w:rPr>
        <w:t xml:space="preserve"> is shown that there is no significant difference in KIM-1 expression for the different treatments (P=0,222) on kidney slices. Although there is no significant difference</w:t>
      </w:r>
      <w:r w:rsidR="00E85438" w:rsidRPr="005D3EE2">
        <w:rPr>
          <w:lang w:val="en-US"/>
        </w:rPr>
        <w:t>,</w:t>
      </w:r>
      <w:r w:rsidR="007D0E68" w:rsidRPr="005D3EE2">
        <w:rPr>
          <w:lang w:val="en-US"/>
        </w:rPr>
        <w:t xml:space="preserve"> </w:t>
      </w:r>
      <w:r w:rsidR="00E85438" w:rsidRPr="005D3EE2">
        <w:rPr>
          <w:lang w:val="en-US"/>
        </w:rPr>
        <w:t xml:space="preserve">it </w:t>
      </w:r>
      <w:r w:rsidR="007D0E68" w:rsidRPr="005D3EE2">
        <w:rPr>
          <w:lang w:val="en-US"/>
        </w:rPr>
        <w:t xml:space="preserve">seems </w:t>
      </w:r>
      <w:r w:rsidR="00E85438" w:rsidRPr="005D3EE2">
        <w:rPr>
          <w:lang w:val="en-US"/>
        </w:rPr>
        <w:t>that a</w:t>
      </w:r>
      <w:r w:rsidR="007D0E68" w:rsidRPr="005D3EE2">
        <w:rPr>
          <w:lang w:val="en-US"/>
        </w:rPr>
        <w:t xml:space="preserve"> trend</w:t>
      </w:r>
      <w:r w:rsidR="00033059" w:rsidRPr="005D3EE2">
        <w:rPr>
          <w:lang w:val="en-US"/>
        </w:rPr>
        <w:t xml:space="preserve"> of upregulation at 1 µM cisplatin and a downregulation at 5 µM</w:t>
      </w:r>
      <w:r w:rsidR="00E85438" w:rsidRPr="005D3EE2">
        <w:rPr>
          <w:lang w:val="en-US"/>
        </w:rPr>
        <w:t xml:space="preserve"> is in place.</w:t>
      </w:r>
      <w:r w:rsidR="007D0E68" w:rsidRPr="005D3EE2">
        <w:rPr>
          <w:lang w:val="en-US"/>
        </w:rPr>
        <w:t xml:space="preserve"> </w:t>
      </w:r>
      <w:r w:rsidR="00E85438" w:rsidRPr="005D3EE2">
        <w:rPr>
          <w:lang w:val="en-US"/>
        </w:rPr>
        <w:t>T</w:t>
      </w:r>
      <w:r w:rsidR="007D0E68" w:rsidRPr="005D3EE2">
        <w:rPr>
          <w:lang w:val="en-US"/>
        </w:rPr>
        <w:t>hese results corre</w:t>
      </w:r>
      <w:r w:rsidR="00A05C55">
        <w:rPr>
          <w:lang w:val="en-US"/>
        </w:rPr>
        <w:t>spond</w:t>
      </w:r>
      <w:r w:rsidR="007D0E68" w:rsidRPr="005D3EE2">
        <w:rPr>
          <w:lang w:val="en-US"/>
        </w:rPr>
        <w:t xml:space="preserve"> </w:t>
      </w:r>
      <w:r w:rsidR="00A05C55">
        <w:rPr>
          <w:lang w:val="en-US"/>
        </w:rPr>
        <w:t>to</w:t>
      </w:r>
      <w:r w:rsidR="007D0E68" w:rsidRPr="005D3EE2">
        <w:rPr>
          <w:lang w:val="en-US"/>
        </w:rPr>
        <w:t xml:space="preserve"> earlier results found by Gerian Prins</w:t>
      </w:r>
      <w:r w:rsidR="00CD1520" w:rsidRPr="005D3EE2">
        <w:rPr>
          <w:lang w:val="en-US"/>
        </w:rPr>
        <w:t>,</w:t>
      </w:r>
      <w:r w:rsidR="00A9372E" w:rsidRPr="005D3EE2">
        <w:rPr>
          <w:lang w:val="en-US"/>
        </w:rPr>
        <w:t xml:space="preserve"> </w:t>
      </w:r>
      <w:r w:rsidR="00CD1520" w:rsidRPr="005D3EE2">
        <w:rPr>
          <w:lang w:val="en-US"/>
        </w:rPr>
        <w:t>former Master student in our department</w:t>
      </w:r>
      <w:r w:rsidR="007D0E68" w:rsidRPr="005D3EE2">
        <w:rPr>
          <w:lang w:val="en-US"/>
        </w:rPr>
        <w:t>.</w:t>
      </w:r>
      <w:r w:rsidR="003A1DCE" w:rsidRPr="005D3EE2">
        <w:rPr>
          <w:lang w:val="en-US"/>
        </w:rPr>
        <w:fldChar w:fldCharType="begin" w:fldLock="1"/>
      </w:r>
      <w:r w:rsidR="00AF0306">
        <w:rPr>
          <w:lang w:val="en-US"/>
        </w:rPr>
        <w:instrText>ADDIN CSL_CITATION { "citationItems" : [ { "id" : "ITEM-1", "itemData" : { "author" : [ { "dropping-particle" : "", "family" : "Prins", "given" : "G G H", "non-dropping-particle" : "", "parse-names" : false, "suffix" : "" }, { "dropping-particle" : "", "family" : "Spreckelmeyer", "given" : "S", "non-dropping-particle" : "", "parse-names" : false, "suffix" : "" }, { "dropping-particle" : "De", "family" : "Jager", "given" : "M", "non-dropping-particle" : "", "parse-names" : false, "suffix" : "" }, { "dropping-particle" : "", "family" : "Casini", "given" : "A", "non-dropping-particle" : "", "parse-names" : false, "suffix" : "" }, { "dropping-particle" : "De", "family" : "Graaf", "given" : "I A M", "non-dropping-particle" : "", "parse-names" : false, "suffix" : "" } ], "id" : "ITEM-1", "issued" : { "date-parts" : [ [ "2015" ] ] }, "page" : "1-79", "title" : "Development of precision-cut kidney slices for testing toxicity and disposition of platinum anticancer drugs in tubular cells", "type" : "article-journal" }, "uris" : [ "http://www.mendeley.com/documents/?uuid=ee501d34-4b06-4dfe-b8d9-dbc9e5004aa5" ] } ], "mendeley" : { "formattedCitation" : "&lt;sup&gt;35&lt;/sup&gt;", "plainTextFormattedCitation" : "35", "previouslyFormattedCitation" : "&lt;sup&gt;35&lt;/sup&gt;" }, "properties" : { "noteIndex" : 0 }, "schema" : "https://github.com/citation-style-language/schema/raw/master/csl-citation.json" }</w:instrText>
      </w:r>
      <w:r w:rsidR="003A1DCE" w:rsidRPr="005D3EE2">
        <w:rPr>
          <w:lang w:val="en-US"/>
        </w:rPr>
        <w:fldChar w:fldCharType="separate"/>
      </w:r>
      <w:r w:rsidR="003A1DCE" w:rsidRPr="005D3EE2">
        <w:rPr>
          <w:noProof/>
          <w:vertAlign w:val="superscript"/>
          <w:lang w:val="en-US"/>
        </w:rPr>
        <w:t>35</w:t>
      </w:r>
      <w:r w:rsidR="003A1DCE" w:rsidRPr="005D3EE2">
        <w:rPr>
          <w:lang w:val="en-US"/>
        </w:rPr>
        <w:fldChar w:fldCharType="end"/>
      </w:r>
    </w:p>
    <w:p w14:paraId="63ABE211" w14:textId="2286A102" w:rsidR="00E85438" w:rsidRPr="005D3EE2" w:rsidRDefault="00E85438" w:rsidP="00CD1520">
      <w:pPr>
        <w:spacing w:line="360" w:lineRule="auto"/>
        <w:jc w:val="both"/>
        <w:rPr>
          <w:lang w:val="en-US"/>
        </w:rPr>
      </w:pPr>
      <w:r w:rsidRPr="005D3EE2">
        <w:rPr>
          <w:lang w:val="en-US"/>
        </w:rPr>
        <w:t>In fact</w:t>
      </w:r>
      <w:r w:rsidR="00CD1520" w:rsidRPr="005D3EE2">
        <w:rPr>
          <w:lang w:val="en-US"/>
        </w:rPr>
        <w:t xml:space="preserve">, Gerian Prins </w:t>
      </w:r>
      <w:r w:rsidRPr="005D3EE2">
        <w:rPr>
          <w:lang w:val="en-US"/>
        </w:rPr>
        <w:t xml:space="preserve">also </w:t>
      </w:r>
      <w:r w:rsidR="00CD1520" w:rsidRPr="005D3EE2">
        <w:rPr>
          <w:lang w:val="en-US"/>
        </w:rPr>
        <w:t>showed that KIM-1 is up-regulated in kidney slices treated with 1 µM cisplatin and that down-regulation of KIM-1 could be observed when the slices are treated with 5 µM cisplatin with an incubation time of 2 hours.</w:t>
      </w:r>
      <w:r w:rsidR="003A1DCE" w:rsidRPr="005D3EE2">
        <w:rPr>
          <w:lang w:val="en-US"/>
        </w:rPr>
        <w:fldChar w:fldCharType="begin" w:fldLock="1"/>
      </w:r>
      <w:r w:rsidR="00AF0306">
        <w:rPr>
          <w:lang w:val="en-US"/>
        </w:rPr>
        <w:instrText>ADDIN CSL_CITATION { "citationItems" : [ { "id" : "ITEM-1", "itemData" : { "author" : [ { "dropping-particle" : "", "family" : "Prins", "given" : "G G H", "non-dropping-particle" : "", "parse-names" : false, "suffix" : "" }, { "dropping-particle" : "", "family" : "Spreckelmeyer", "given" : "S", "non-dropping-particle" : "", "parse-names" : false, "suffix" : "" }, { "dropping-particle" : "De", "family" : "Jager", "given" : "M", "non-dropping-particle" : "", "parse-names" : false, "suffix" : "" }, { "dropping-particle" : "", "family" : "Casini", "given" : "A", "non-dropping-particle" : "", "parse-names" : false, "suffix" : "" }, { "dropping-particle" : "De", "family" : "Graaf", "given" : "I A M", "non-dropping-particle" : "", "parse-names" : false, "suffix" : "" } ], "id" : "ITEM-1", "issued" : { "date-parts" : [ [ "2015" ] ] }, "page" : "1-79", "title" : "Development of precision-cut kidney slices for testing toxicity and disposition of platinum anticancer drugs in tubular cells", "type" : "article-journal" }, "uris" : [ "http://www.mendeley.com/documents/?uuid=ee501d34-4b06-4dfe-b8d9-dbc9e5004aa5" ] } ], "mendeley" : { "formattedCitation" : "&lt;sup&gt;35&lt;/sup&gt;", "plainTextFormattedCitation" : "35", "previouslyFormattedCitation" : "&lt;sup&gt;35&lt;/sup&gt;" }, "properties" : { "noteIndex" : 0 }, "schema" : "https://github.com/citation-style-language/schema/raw/master/csl-citation.json" }</w:instrText>
      </w:r>
      <w:r w:rsidR="003A1DCE" w:rsidRPr="005D3EE2">
        <w:rPr>
          <w:lang w:val="en-US"/>
        </w:rPr>
        <w:fldChar w:fldCharType="separate"/>
      </w:r>
      <w:r w:rsidR="003A1DCE" w:rsidRPr="005D3EE2">
        <w:rPr>
          <w:noProof/>
          <w:vertAlign w:val="superscript"/>
          <w:lang w:val="en-US"/>
        </w:rPr>
        <w:t>35</w:t>
      </w:r>
      <w:r w:rsidR="003A1DCE" w:rsidRPr="005D3EE2">
        <w:rPr>
          <w:lang w:val="en-US"/>
        </w:rPr>
        <w:fldChar w:fldCharType="end"/>
      </w:r>
      <w:r w:rsidR="003A1DCE" w:rsidRPr="005D3EE2">
        <w:rPr>
          <w:lang w:val="en-US"/>
        </w:rPr>
        <w:t xml:space="preserve"> </w:t>
      </w:r>
      <w:r w:rsidR="00CD1520" w:rsidRPr="005D3EE2">
        <w:rPr>
          <w:lang w:val="en-US"/>
        </w:rPr>
        <w:t>Explanation for this latter effect might be that the tubular cells are already too much damaged</w:t>
      </w:r>
      <w:r w:rsidRPr="005D3EE2">
        <w:rPr>
          <w:lang w:val="en-US"/>
        </w:rPr>
        <w:t xml:space="preserve"> and apoptotic</w:t>
      </w:r>
      <w:r w:rsidR="00CD1520" w:rsidRPr="005D3EE2">
        <w:rPr>
          <w:lang w:val="en-US"/>
        </w:rPr>
        <w:t xml:space="preserve"> </w:t>
      </w:r>
      <w:r w:rsidRPr="005D3EE2">
        <w:rPr>
          <w:lang w:val="en-US"/>
        </w:rPr>
        <w:t xml:space="preserve">at </w:t>
      </w:r>
      <w:r w:rsidR="00CD1520" w:rsidRPr="005D3EE2">
        <w:rPr>
          <w:lang w:val="en-US"/>
        </w:rPr>
        <w:t>5 µM cisplatin</w:t>
      </w:r>
      <w:r w:rsidRPr="005D3EE2">
        <w:rPr>
          <w:lang w:val="en-US"/>
        </w:rPr>
        <w:t>,</w:t>
      </w:r>
      <w:r w:rsidR="00CD1520" w:rsidRPr="005D3EE2">
        <w:rPr>
          <w:lang w:val="en-US"/>
        </w:rPr>
        <w:t xml:space="preserve"> to still be able to observe upregulation of KIM-1. </w:t>
      </w:r>
      <w:r w:rsidR="007D0E68" w:rsidRPr="005D3EE2">
        <w:rPr>
          <w:lang w:val="en-US"/>
        </w:rPr>
        <w:t xml:space="preserve">This theory is also examined </w:t>
      </w:r>
      <w:r w:rsidRPr="005D3EE2">
        <w:rPr>
          <w:lang w:val="en-US"/>
        </w:rPr>
        <w:t xml:space="preserve">via </w:t>
      </w:r>
      <w:r w:rsidR="007D0E68" w:rsidRPr="005D3EE2">
        <w:rPr>
          <w:lang w:val="en-US"/>
        </w:rPr>
        <w:t>morpholog</w:t>
      </w:r>
      <w:r w:rsidRPr="005D3EE2">
        <w:rPr>
          <w:lang w:val="en-US"/>
        </w:rPr>
        <w:t xml:space="preserve">ical analysis of the PCTS (related </w:t>
      </w:r>
      <w:r w:rsidR="00033059" w:rsidRPr="005D3EE2">
        <w:rPr>
          <w:lang w:val="en-US"/>
        </w:rPr>
        <w:t>figures</w:t>
      </w:r>
      <w:r w:rsidR="007D0E68" w:rsidRPr="005D3EE2">
        <w:rPr>
          <w:lang w:val="en-US"/>
        </w:rPr>
        <w:t xml:space="preserve"> can be found in the next paragraph</w:t>
      </w:r>
      <w:r w:rsidRPr="005D3EE2">
        <w:rPr>
          <w:lang w:val="en-US"/>
        </w:rPr>
        <w:t>)</w:t>
      </w:r>
      <w:r w:rsidR="007D0E68" w:rsidRPr="005D3EE2">
        <w:rPr>
          <w:lang w:val="en-US"/>
        </w:rPr>
        <w:t xml:space="preserve">. </w:t>
      </w:r>
      <w:r w:rsidRPr="005D3EE2">
        <w:rPr>
          <w:lang w:val="en-US"/>
        </w:rPr>
        <w:t>M</w:t>
      </w:r>
      <w:r w:rsidR="007D0E68" w:rsidRPr="005D3EE2">
        <w:rPr>
          <w:lang w:val="en-US"/>
        </w:rPr>
        <w:t xml:space="preserve">orphology </w:t>
      </w:r>
      <w:r w:rsidRPr="005D3EE2">
        <w:rPr>
          <w:lang w:val="en-US"/>
        </w:rPr>
        <w:t xml:space="preserve">results </w:t>
      </w:r>
      <w:r w:rsidR="007D0E68" w:rsidRPr="005D3EE2">
        <w:rPr>
          <w:lang w:val="en-US"/>
        </w:rPr>
        <w:t xml:space="preserve">show indeed an increase in </w:t>
      </w:r>
      <w:r w:rsidR="007D0E68" w:rsidRPr="005D3EE2">
        <w:rPr>
          <w:lang w:val="en-US"/>
        </w:rPr>
        <w:lastRenderedPageBreak/>
        <w:t xml:space="preserve">damage of the tubular cells as concentration of platinum increases. </w:t>
      </w:r>
      <w:r w:rsidRPr="005D3EE2">
        <w:rPr>
          <w:lang w:val="en-US"/>
        </w:rPr>
        <w:t xml:space="preserve">Interestingly, at </w:t>
      </w:r>
      <w:r w:rsidR="007D0E68" w:rsidRPr="005D3EE2">
        <w:rPr>
          <w:lang w:val="en-US"/>
        </w:rPr>
        <w:t>1</w:t>
      </w:r>
      <w:r w:rsidR="00FF066E" w:rsidRPr="005D3EE2">
        <w:rPr>
          <w:lang w:val="en-US"/>
        </w:rPr>
        <w:t xml:space="preserve"> </w:t>
      </w:r>
      <w:r w:rsidR="007D0E68" w:rsidRPr="005D3EE2">
        <w:rPr>
          <w:lang w:val="en-US"/>
        </w:rPr>
        <w:t xml:space="preserve">µM </w:t>
      </w:r>
      <w:r w:rsidRPr="005D3EE2">
        <w:rPr>
          <w:lang w:val="en-US"/>
        </w:rPr>
        <w:t xml:space="preserve">cisplatin </w:t>
      </w:r>
      <w:r w:rsidR="007D0E68" w:rsidRPr="005D3EE2">
        <w:rPr>
          <w:lang w:val="en-US"/>
        </w:rPr>
        <w:t>the tubular cells in kidney are affected</w:t>
      </w:r>
      <w:r w:rsidRPr="005D3EE2">
        <w:rPr>
          <w:lang w:val="en-US"/>
        </w:rPr>
        <w:t>, while</w:t>
      </w:r>
      <w:r w:rsidR="007D0E68" w:rsidRPr="005D3EE2">
        <w:rPr>
          <w:lang w:val="en-US"/>
        </w:rPr>
        <w:t xml:space="preserve"> the </w:t>
      </w:r>
      <w:r w:rsidRPr="005D3EE2">
        <w:rPr>
          <w:lang w:val="en-US"/>
        </w:rPr>
        <w:t xml:space="preserve">measure of ATP </w:t>
      </w:r>
      <w:r w:rsidR="007D0E68" w:rsidRPr="005D3EE2">
        <w:rPr>
          <w:lang w:val="en-US"/>
        </w:rPr>
        <w:t>is not decreased</w:t>
      </w:r>
      <w:r w:rsidRPr="005D3EE2">
        <w:rPr>
          <w:lang w:val="en-US"/>
        </w:rPr>
        <w:t xml:space="preserve"> with respect to controls</w:t>
      </w:r>
      <w:r w:rsidR="007D0E68" w:rsidRPr="005D3EE2">
        <w:rPr>
          <w:lang w:val="en-US"/>
        </w:rPr>
        <w:t xml:space="preserve">. </w:t>
      </w:r>
      <w:r w:rsidRPr="005D3EE2">
        <w:rPr>
          <w:lang w:val="en-US"/>
        </w:rPr>
        <w:t>This may be due to the fact that ATP</w:t>
      </w:r>
      <w:r w:rsidR="007D0E68" w:rsidRPr="005D3EE2">
        <w:rPr>
          <w:lang w:val="en-US"/>
        </w:rPr>
        <w:t xml:space="preserve"> </w:t>
      </w:r>
      <w:r w:rsidRPr="005D3EE2">
        <w:rPr>
          <w:lang w:val="en-US"/>
        </w:rPr>
        <w:t>measurements correspond to an overall value of cell viability and are not focused on tubular cells.</w:t>
      </w:r>
    </w:p>
    <w:p w14:paraId="1761E131" w14:textId="14BDA08F" w:rsidR="00CD1520" w:rsidRPr="005D3EE2" w:rsidRDefault="007D0E68" w:rsidP="00CD1520">
      <w:pPr>
        <w:spacing w:line="360" w:lineRule="auto"/>
        <w:jc w:val="both"/>
        <w:rPr>
          <w:lang w:val="en-US"/>
        </w:rPr>
      </w:pPr>
      <w:r w:rsidRPr="005D3EE2">
        <w:rPr>
          <w:lang w:val="en-US"/>
        </w:rPr>
        <w:t>To test whether the incubation time is also i</w:t>
      </w:r>
      <w:r w:rsidR="00033059" w:rsidRPr="005D3EE2">
        <w:rPr>
          <w:lang w:val="en-US"/>
        </w:rPr>
        <w:t xml:space="preserve">mportant in this viability </w:t>
      </w:r>
      <w:r w:rsidRPr="005D3EE2">
        <w:rPr>
          <w:lang w:val="en-US"/>
        </w:rPr>
        <w:t xml:space="preserve">other incubation times </w:t>
      </w:r>
      <w:r w:rsidR="00A05C55">
        <w:rPr>
          <w:lang w:val="en-US"/>
        </w:rPr>
        <w:t>we</w:t>
      </w:r>
      <w:r w:rsidRPr="005D3EE2">
        <w:rPr>
          <w:lang w:val="en-US"/>
        </w:rPr>
        <w:t xml:space="preserve">re tested later on. This will be discussed in paragraph </w:t>
      </w:r>
      <w:r w:rsidRPr="005D3EE2">
        <w:rPr>
          <w:i/>
          <w:lang w:val="en-US"/>
        </w:rPr>
        <w:t>iv.</w:t>
      </w:r>
    </w:p>
    <w:p w14:paraId="1E3FF9E1" w14:textId="49C554E8" w:rsidR="00CD1520" w:rsidRPr="005D3EE2" w:rsidRDefault="00CD1520" w:rsidP="00AE409B">
      <w:pPr>
        <w:spacing w:line="360" w:lineRule="auto"/>
        <w:jc w:val="both"/>
        <w:rPr>
          <w:lang w:val="en-US"/>
        </w:rPr>
      </w:pPr>
      <w:r w:rsidRPr="005D3EE2">
        <w:rPr>
          <w:lang w:val="en-US"/>
        </w:rPr>
        <w:t xml:space="preserve">Thus, we continued our experiments, with kidney co-incubated with liver slices and tested </w:t>
      </w:r>
      <w:r w:rsidR="000A6C9D">
        <w:rPr>
          <w:lang w:val="en-US"/>
        </w:rPr>
        <w:t>using the</w:t>
      </w:r>
      <w:r w:rsidRPr="005D3EE2">
        <w:rPr>
          <w:lang w:val="en-US"/>
        </w:rPr>
        <w:t xml:space="preserve"> same conditions </w:t>
      </w:r>
      <w:r w:rsidR="00E85438" w:rsidRPr="005D3EE2">
        <w:rPr>
          <w:lang w:val="en-US"/>
        </w:rPr>
        <w:t xml:space="preserve">used in </w:t>
      </w:r>
      <w:proofErr w:type="spellStart"/>
      <w:r w:rsidRPr="005D3EE2">
        <w:rPr>
          <w:lang w:val="en-US"/>
        </w:rPr>
        <w:t>Gerian’s</w:t>
      </w:r>
      <w:proofErr w:type="spellEnd"/>
      <w:r w:rsidRPr="005D3EE2">
        <w:rPr>
          <w:lang w:val="en-US"/>
        </w:rPr>
        <w:t xml:space="preserve"> experiments. This means that in our case, after pre-incubation, the kidney slice replaces the liver slices treated with cisplatin</w:t>
      </w:r>
      <w:r w:rsidR="00E85438" w:rsidRPr="005D3EE2">
        <w:rPr>
          <w:lang w:val="en-US"/>
        </w:rPr>
        <w:t xml:space="preserve"> and </w:t>
      </w:r>
      <w:r w:rsidR="000A6C9D">
        <w:rPr>
          <w:lang w:val="en-US"/>
        </w:rPr>
        <w:t xml:space="preserve">are </w:t>
      </w:r>
      <w:r w:rsidR="00E85438" w:rsidRPr="005D3EE2">
        <w:rPr>
          <w:lang w:val="en-US"/>
        </w:rPr>
        <w:t>incubated</w:t>
      </w:r>
      <w:r w:rsidR="000A6C9D">
        <w:rPr>
          <w:lang w:val="en-US"/>
        </w:rPr>
        <w:t xml:space="preserve"> in the same medium</w:t>
      </w:r>
      <w:r w:rsidR="00E85438" w:rsidRPr="005D3EE2">
        <w:rPr>
          <w:lang w:val="en-US"/>
        </w:rPr>
        <w:t xml:space="preserve"> for a certain time</w:t>
      </w:r>
      <w:r w:rsidRPr="005D3EE2">
        <w:rPr>
          <w:lang w:val="en-US"/>
        </w:rPr>
        <w:t xml:space="preserve">. </w:t>
      </w:r>
    </w:p>
    <w:p w14:paraId="57140DBB" w14:textId="4A2E040A" w:rsidR="007D0E68" w:rsidRPr="005D3EE2" w:rsidRDefault="00E85438" w:rsidP="00AE409B">
      <w:pPr>
        <w:spacing w:line="360" w:lineRule="auto"/>
        <w:jc w:val="both"/>
        <w:rPr>
          <w:lang w:val="en-US"/>
        </w:rPr>
      </w:pPr>
      <w:r w:rsidRPr="005D3EE2">
        <w:rPr>
          <w:lang w:val="en-US"/>
        </w:rPr>
        <w:t>T</w:t>
      </w:r>
      <w:r w:rsidR="007D0E68" w:rsidRPr="005D3EE2">
        <w:rPr>
          <w:lang w:val="en-US"/>
        </w:rPr>
        <w:t>he effect of incubation</w:t>
      </w:r>
      <w:r w:rsidR="00033059" w:rsidRPr="005D3EE2">
        <w:rPr>
          <w:lang w:val="en-US"/>
        </w:rPr>
        <w:t xml:space="preserve"> with and without liver</w:t>
      </w:r>
      <w:r w:rsidR="007D0E68" w:rsidRPr="005D3EE2">
        <w:rPr>
          <w:lang w:val="en-US"/>
        </w:rPr>
        <w:t xml:space="preserve"> and </w:t>
      </w:r>
      <w:r w:rsidR="001E0898" w:rsidRPr="005D3EE2">
        <w:rPr>
          <w:lang w:val="en-US"/>
        </w:rPr>
        <w:t xml:space="preserve">two different </w:t>
      </w:r>
      <w:r w:rsidR="007D0E68" w:rsidRPr="005D3EE2">
        <w:rPr>
          <w:lang w:val="en-US"/>
        </w:rPr>
        <w:t>concentration</w:t>
      </w:r>
      <w:r w:rsidR="001E0898" w:rsidRPr="005D3EE2">
        <w:rPr>
          <w:lang w:val="en-US"/>
        </w:rPr>
        <w:t>s</w:t>
      </w:r>
      <w:r w:rsidR="00033059" w:rsidRPr="005D3EE2">
        <w:rPr>
          <w:lang w:val="en-US"/>
        </w:rPr>
        <w:t xml:space="preserve"> of cisplatin</w:t>
      </w:r>
      <w:r w:rsidR="007D0E68" w:rsidRPr="005D3EE2">
        <w:rPr>
          <w:lang w:val="en-US"/>
        </w:rPr>
        <w:t xml:space="preserve"> on KIM-1</w:t>
      </w:r>
      <w:r w:rsidR="00033059" w:rsidRPr="005D3EE2">
        <w:rPr>
          <w:lang w:val="en-US"/>
        </w:rPr>
        <w:t xml:space="preserve"> </w:t>
      </w:r>
      <w:r w:rsidR="007D0E68" w:rsidRPr="005D3EE2">
        <w:rPr>
          <w:lang w:val="en-US"/>
        </w:rPr>
        <w:t>expression</w:t>
      </w:r>
      <w:r w:rsidRPr="005D3EE2">
        <w:rPr>
          <w:lang w:val="en-US"/>
        </w:rPr>
        <w:t xml:space="preserve"> was examined by two-way ANOVA</w:t>
      </w:r>
      <w:r w:rsidR="007D0E68" w:rsidRPr="005D3EE2">
        <w:rPr>
          <w:lang w:val="en-US"/>
        </w:rPr>
        <w:t xml:space="preserve">. There was no statistically significant </w:t>
      </w:r>
      <w:r w:rsidR="00932B37" w:rsidRPr="005D3EE2">
        <w:rPr>
          <w:lang w:val="en-US"/>
        </w:rPr>
        <w:t>difference</w:t>
      </w:r>
      <w:r w:rsidR="007D0E68" w:rsidRPr="005D3EE2">
        <w:rPr>
          <w:lang w:val="en-US"/>
        </w:rPr>
        <w:t xml:space="preserve"> (P=0,365). </w:t>
      </w:r>
      <w:r w:rsidR="00177A42">
        <w:rPr>
          <w:lang w:val="en-US"/>
        </w:rPr>
        <w:t>T</w:t>
      </w:r>
      <w:r w:rsidR="00177A42" w:rsidRPr="005D3EE2">
        <w:rPr>
          <w:lang w:val="en-US"/>
        </w:rPr>
        <w:t xml:space="preserve">he sample size is estimated </w:t>
      </w:r>
      <w:r w:rsidR="00177A42">
        <w:rPr>
          <w:lang w:val="en-US"/>
        </w:rPr>
        <w:t>w</w:t>
      </w:r>
      <w:r w:rsidR="007D0E68" w:rsidRPr="005D3EE2">
        <w:rPr>
          <w:lang w:val="en-US"/>
        </w:rPr>
        <w:t xml:space="preserve">ith the </w:t>
      </w:r>
      <w:r w:rsidR="00177A42">
        <w:rPr>
          <w:lang w:val="en-US"/>
        </w:rPr>
        <w:t>obtained standard deviations,</w:t>
      </w:r>
      <w:r w:rsidR="007D0E68" w:rsidRPr="005D3EE2">
        <w:rPr>
          <w:lang w:val="en-US"/>
        </w:rPr>
        <w:t xml:space="preserve"> </w:t>
      </w:r>
      <w:r w:rsidR="003C1CDE" w:rsidRPr="005D3EE2">
        <w:rPr>
          <w:lang w:val="en-US"/>
        </w:rPr>
        <w:t>to compare the</w:t>
      </w:r>
      <w:r w:rsidR="003C1CDE">
        <w:rPr>
          <w:lang w:val="en-US"/>
        </w:rPr>
        <w:t xml:space="preserve"> effect of cisplatin treatment on the</w:t>
      </w:r>
      <w:r w:rsidR="003C1CDE" w:rsidRPr="005D3EE2">
        <w:rPr>
          <w:lang w:val="en-US"/>
        </w:rPr>
        <w:t xml:space="preserve"> means </w:t>
      </w:r>
      <w:r w:rsidR="003C1CDE">
        <w:rPr>
          <w:lang w:val="en-US"/>
        </w:rPr>
        <w:t>of KIM-1 expression</w:t>
      </w:r>
      <w:r w:rsidR="003C1CDE" w:rsidRPr="005D3EE2">
        <w:rPr>
          <w:lang w:val="en-US"/>
        </w:rPr>
        <w:t xml:space="preserve"> </w:t>
      </w:r>
      <w:r w:rsidR="007D0E68" w:rsidRPr="005D3EE2">
        <w:rPr>
          <w:lang w:val="en-US"/>
        </w:rPr>
        <w:t>with power analysis</w:t>
      </w:r>
      <w:r w:rsidR="003C1CDE">
        <w:rPr>
          <w:lang w:val="en-US"/>
        </w:rPr>
        <w:t>. T</w:t>
      </w:r>
      <w:r w:rsidR="000A6C9D">
        <w:rPr>
          <w:lang w:val="en-US"/>
        </w:rPr>
        <w:t xml:space="preserve">his points out that with the occurring variability minimally </w:t>
      </w:r>
      <w:r w:rsidR="007D0E68" w:rsidRPr="005D3EE2">
        <w:rPr>
          <w:lang w:val="en-US"/>
        </w:rPr>
        <w:t xml:space="preserve">21 experiments </w:t>
      </w:r>
      <w:r w:rsidR="000A6C9D">
        <w:rPr>
          <w:lang w:val="en-US"/>
        </w:rPr>
        <w:t xml:space="preserve">would be necessary </w:t>
      </w:r>
      <w:r w:rsidR="007D0E68" w:rsidRPr="005D3EE2">
        <w:rPr>
          <w:lang w:val="en-US"/>
        </w:rPr>
        <w:t>at 1</w:t>
      </w:r>
      <w:r w:rsidR="00FF066E" w:rsidRPr="005D3EE2">
        <w:rPr>
          <w:lang w:val="en-US"/>
        </w:rPr>
        <w:t xml:space="preserve"> </w:t>
      </w:r>
      <w:r w:rsidR="007D0E68" w:rsidRPr="005D3EE2">
        <w:rPr>
          <w:lang w:val="en-US"/>
        </w:rPr>
        <w:t>µM</w:t>
      </w:r>
      <w:r w:rsidR="003C1CDE">
        <w:rPr>
          <w:lang w:val="en-US"/>
        </w:rPr>
        <w:t xml:space="preserve"> cisplatin treatment</w:t>
      </w:r>
      <w:r w:rsidR="007D0E68" w:rsidRPr="005D3EE2">
        <w:rPr>
          <w:lang w:val="en-US"/>
        </w:rPr>
        <w:t xml:space="preserve"> and 42 </w:t>
      </w:r>
      <w:r w:rsidR="003C1CDE" w:rsidRPr="005D3EE2">
        <w:rPr>
          <w:lang w:val="en-US"/>
        </w:rPr>
        <w:t xml:space="preserve">at 5 µM </w:t>
      </w:r>
      <w:r w:rsidR="003C1CDE">
        <w:rPr>
          <w:lang w:val="en-US"/>
        </w:rPr>
        <w:t xml:space="preserve">cisplatin treatment </w:t>
      </w:r>
      <w:r w:rsidR="007D0E68" w:rsidRPr="005D3EE2">
        <w:rPr>
          <w:lang w:val="en-US"/>
        </w:rPr>
        <w:t>to compare the means (</w:t>
      </w:r>
      <w:r w:rsidR="007D0E68" w:rsidRPr="005D3EE2">
        <w:rPr>
          <w:lang w:val="en-US"/>
        </w:rPr>
        <w:sym w:font="Symbol" w:char="F061"/>
      </w:r>
      <w:r w:rsidR="007D0E68" w:rsidRPr="005D3EE2">
        <w:rPr>
          <w:lang w:val="en-US"/>
        </w:rPr>
        <w:t>=0,05, β=0,20).</w:t>
      </w:r>
      <w:r w:rsidR="003C1CDE">
        <w:rPr>
          <w:lang w:val="en-US"/>
        </w:rPr>
        <w:t xml:space="preserve"> This could indicate that the number of experiments performed are not sufficient to take conclusions.</w:t>
      </w:r>
      <w:r w:rsidR="007D0E68" w:rsidRPr="005D3EE2">
        <w:rPr>
          <w:lang w:val="en-US"/>
        </w:rPr>
        <w:t xml:space="preserve"> With one-way ANOVA </w:t>
      </w:r>
      <w:r w:rsidRPr="005D3EE2">
        <w:rPr>
          <w:lang w:val="en-US"/>
        </w:rPr>
        <w:t xml:space="preserve">it </w:t>
      </w:r>
      <w:r w:rsidR="007D0E68" w:rsidRPr="005D3EE2">
        <w:rPr>
          <w:lang w:val="en-US"/>
        </w:rPr>
        <w:t xml:space="preserve">is shown that there is no significant difference in KIM-1 expression for the different </w:t>
      </w:r>
      <w:r w:rsidR="00351A5E" w:rsidRPr="005D3EE2">
        <w:rPr>
          <w:lang w:val="en-US"/>
        </w:rPr>
        <w:t xml:space="preserve">concentrations </w:t>
      </w:r>
      <w:r w:rsidRPr="005D3EE2">
        <w:rPr>
          <w:lang w:val="en-US"/>
        </w:rPr>
        <w:t xml:space="preserve">of </w:t>
      </w:r>
      <w:r w:rsidR="00351A5E" w:rsidRPr="005D3EE2">
        <w:rPr>
          <w:lang w:val="en-US"/>
        </w:rPr>
        <w:t>cisplatin</w:t>
      </w:r>
      <w:r w:rsidR="007D0E68" w:rsidRPr="005D3EE2">
        <w:rPr>
          <w:lang w:val="en-US"/>
        </w:rPr>
        <w:t xml:space="preserve"> on </w:t>
      </w:r>
      <w:r w:rsidR="001750D2" w:rsidRPr="005D3EE2">
        <w:rPr>
          <w:lang w:val="en-US"/>
        </w:rPr>
        <w:t>kidney slices</w:t>
      </w:r>
      <w:r w:rsidR="007D0E68" w:rsidRPr="005D3EE2">
        <w:rPr>
          <w:lang w:val="en-US"/>
        </w:rPr>
        <w:t xml:space="preserve"> co-incubated with liver</w:t>
      </w:r>
      <w:r w:rsidR="00B73621" w:rsidRPr="005D3EE2">
        <w:rPr>
          <w:lang w:val="en-US"/>
        </w:rPr>
        <w:t xml:space="preserve"> </w:t>
      </w:r>
      <w:r w:rsidR="001750D2" w:rsidRPr="005D3EE2">
        <w:rPr>
          <w:lang w:val="en-US"/>
        </w:rPr>
        <w:t>(P=0,953)</w:t>
      </w:r>
      <w:r w:rsidR="00B73621" w:rsidRPr="005D3EE2">
        <w:rPr>
          <w:lang w:val="en-US"/>
        </w:rPr>
        <w:t xml:space="preserve">. </w:t>
      </w:r>
      <w:r w:rsidR="000A37EF" w:rsidRPr="005D3EE2">
        <w:rPr>
          <w:lang w:val="en-US"/>
        </w:rPr>
        <w:t>Also statistics performed on ∆∆Ct values did not gi</w:t>
      </w:r>
      <w:r w:rsidR="00033059" w:rsidRPr="005D3EE2">
        <w:rPr>
          <w:lang w:val="en-US"/>
        </w:rPr>
        <w:t>ve any significant difference</w:t>
      </w:r>
      <w:r w:rsidR="000A37EF" w:rsidRPr="005D3EE2">
        <w:rPr>
          <w:lang w:val="en-US"/>
        </w:rPr>
        <w:t xml:space="preserve">, data can be found in </w:t>
      </w:r>
      <w:r w:rsidR="00264074" w:rsidRPr="005D3EE2">
        <w:rPr>
          <w:lang w:val="en-US"/>
        </w:rPr>
        <w:t>Appendix I, table 7</w:t>
      </w:r>
      <w:r w:rsidR="000A37EF" w:rsidRPr="005D3EE2">
        <w:rPr>
          <w:lang w:val="en-US"/>
        </w:rPr>
        <w:t xml:space="preserve">.  For this reason </w:t>
      </w:r>
      <w:r w:rsidRPr="005D3EE2">
        <w:rPr>
          <w:lang w:val="en-US"/>
        </w:rPr>
        <w:t>we chose</w:t>
      </w:r>
      <w:r w:rsidR="000A37EF" w:rsidRPr="005D3EE2">
        <w:rPr>
          <w:lang w:val="en-US"/>
        </w:rPr>
        <w:t xml:space="preserve"> to perform just statistics on fold induction values for the rest of the </w:t>
      </w:r>
      <w:r w:rsidRPr="005D3EE2">
        <w:rPr>
          <w:lang w:val="en-US"/>
        </w:rPr>
        <w:t>data analysis</w:t>
      </w:r>
      <w:r w:rsidR="00033059" w:rsidRPr="005D3EE2">
        <w:rPr>
          <w:lang w:val="en-US"/>
        </w:rPr>
        <w:t xml:space="preserve">. In this way the statistics will correspond as well to the </w:t>
      </w:r>
      <w:r w:rsidR="00EF082B" w:rsidRPr="005D3EE2">
        <w:rPr>
          <w:lang w:val="en-US"/>
        </w:rPr>
        <w:t xml:space="preserve">data of the </w:t>
      </w:r>
      <w:r w:rsidR="00033059" w:rsidRPr="005D3EE2">
        <w:rPr>
          <w:lang w:val="en-US"/>
        </w:rPr>
        <w:t>graphs presented in this paper.</w:t>
      </w:r>
    </w:p>
    <w:p w14:paraId="7BBF7F71" w14:textId="49C97197" w:rsidR="00A9372E" w:rsidRPr="005D3EE2" w:rsidRDefault="00A9372E" w:rsidP="00A95971">
      <w:pPr>
        <w:keepNext/>
        <w:jc w:val="center"/>
        <w:rPr>
          <w:lang w:val="en-US"/>
        </w:rPr>
      </w:pPr>
    </w:p>
    <w:p w14:paraId="78522E33" w14:textId="7A00E33B" w:rsidR="00F76B5D" w:rsidRPr="005D3EE2" w:rsidRDefault="005B3319" w:rsidP="00F76B5D">
      <w:pPr>
        <w:pStyle w:val="Caption"/>
        <w:jc w:val="both"/>
        <w:rPr>
          <w:lang w:val="en-US"/>
        </w:rPr>
      </w:pPr>
      <w:r w:rsidRPr="005D3EE2">
        <w:rPr>
          <w:lang w:val="en-US"/>
        </w:rPr>
        <w:t xml:space="preserve">Figure </w:t>
      </w:r>
      <w:r w:rsidR="00A9372E" w:rsidRPr="005D3EE2">
        <w:rPr>
          <w:lang w:val="en-US"/>
        </w:rPr>
        <w:fldChar w:fldCharType="begin"/>
      </w:r>
      <w:r w:rsidR="00A9372E" w:rsidRPr="005D3EE2">
        <w:rPr>
          <w:lang w:val="en-US"/>
        </w:rPr>
        <w:instrText xml:space="preserve"> SEQ Figuur \* ARABIC </w:instrText>
      </w:r>
      <w:r w:rsidR="00A9372E" w:rsidRPr="005D3EE2">
        <w:rPr>
          <w:lang w:val="en-US"/>
        </w:rPr>
        <w:fldChar w:fldCharType="separate"/>
      </w:r>
      <w:r w:rsidR="007E0F4B" w:rsidRPr="005D3EE2">
        <w:rPr>
          <w:noProof/>
          <w:lang w:val="en-US"/>
        </w:rPr>
        <w:t>9</w:t>
      </w:r>
      <w:r w:rsidR="00A9372E" w:rsidRPr="005D3EE2">
        <w:rPr>
          <w:lang w:val="en-US"/>
        </w:rPr>
        <w:fldChar w:fldCharType="end"/>
      </w:r>
      <w:r w:rsidR="00AE409B" w:rsidRPr="005D3EE2">
        <w:rPr>
          <w:lang w:val="en-US"/>
        </w:rPr>
        <w:t>: Fold induction of kidney slices after 2 hours treatment with 1 and 5</w:t>
      </w:r>
      <w:r w:rsidR="00287CB9" w:rsidRPr="005D3EE2">
        <w:rPr>
          <w:lang w:val="en-US"/>
        </w:rPr>
        <w:t xml:space="preserve"> </w:t>
      </w:r>
      <w:r w:rsidR="00AE409B" w:rsidRPr="005D3EE2">
        <w:rPr>
          <w:lang w:val="en-US"/>
        </w:rPr>
        <w:t xml:space="preserve">µM cisplatin. The fold induction of the control slice is set at 1. The standard error of the mean (SEM) is used </w:t>
      </w:r>
      <w:r w:rsidR="00287CB9" w:rsidRPr="005D3EE2">
        <w:rPr>
          <w:lang w:val="en-US"/>
        </w:rPr>
        <w:t>to describe the variability (n=5</w:t>
      </w:r>
      <w:r w:rsidR="00AE409B" w:rsidRPr="005D3EE2">
        <w:rPr>
          <w:lang w:val="en-US"/>
        </w:rPr>
        <w:t>).</w:t>
      </w:r>
    </w:p>
    <w:p w14:paraId="2D34D7DA" w14:textId="75A7A5C5" w:rsidR="00287CB9" w:rsidRPr="005D3EE2" w:rsidRDefault="00287CB9" w:rsidP="000A37EF">
      <w:pPr>
        <w:spacing w:line="360" w:lineRule="auto"/>
        <w:jc w:val="both"/>
        <w:rPr>
          <w:lang w:val="en-US"/>
        </w:rPr>
      </w:pPr>
      <w:r w:rsidRPr="005D3EE2">
        <w:rPr>
          <w:lang w:val="en-US"/>
        </w:rPr>
        <w:t>The obtained data of the KIM-1 expression in kidney slices treated with 1 and 5 µM cisplatin</w:t>
      </w:r>
      <w:r w:rsidR="00F76B5D" w:rsidRPr="005D3EE2">
        <w:rPr>
          <w:lang w:val="en-US"/>
        </w:rPr>
        <w:t xml:space="preserve"> have also been</w:t>
      </w:r>
      <w:r w:rsidRPr="005D3EE2">
        <w:rPr>
          <w:lang w:val="en-US"/>
        </w:rPr>
        <w:t xml:space="preserve"> combined with data of Gerian Prins </w:t>
      </w:r>
      <w:r w:rsidR="001E0898" w:rsidRPr="005D3EE2">
        <w:rPr>
          <w:lang w:val="en-US"/>
        </w:rPr>
        <w:t>to see if we could show some statistically significant differences. The data were then merged and</w:t>
      </w:r>
      <w:r w:rsidRPr="005D3EE2">
        <w:rPr>
          <w:lang w:val="en-US"/>
        </w:rPr>
        <w:t xml:space="preserve"> presented </w:t>
      </w:r>
      <w:r w:rsidR="00B73621" w:rsidRPr="005D3EE2">
        <w:rPr>
          <w:lang w:val="en-US"/>
        </w:rPr>
        <w:t>in figure 10</w:t>
      </w:r>
      <w:r w:rsidR="001E0898" w:rsidRPr="005D3EE2">
        <w:rPr>
          <w:lang w:val="en-US"/>
        </w:rPr>
        <w:t xml:space="preserve"> (</w:t>
      </w:r>
      <w:r w:rsidRPr="005D3EE2">
        <w:rPr>
          <w:lang w:val="en-US"/>
        </w:rPr>
        <w:t>raw data</w:t>
      </w:r>
      <w:r w:rsidR="009A67CA" w:rsidRPr="005D3EE2">
        <w:rPr>
          <w:lang w:val="en-US"/>
        </w:rPr>
        <w:t xml:space="preserve"> of Gerian Prins</w:t>
      </w:r>
      <w:r w:rsidRPr="005D3EE2">
        <w:rPr>
          <w:lang w:val="en-US"/>
        </w:rPr>
        <w:t xml:space="preserve"> can be found in </w:t>
      </w:r>
      <w:r w:rsidR="009A67CA" w:rsidRPr="005D3EE2">
        <w:rPr>
          <w:lang w:val="en-US"/>
        </w:rPr>
        <w:t>Appendix I, table 8</w:t>
      </w:r>
      <w:r w:rsidR="001E0898" w:rsidRPr="005D3EE2">
        <w:rPr>
          <w:lang w:val="en-US"/>
        </w:rPr>
        <w:t>)</w:t>
      </w:r>
      <w:r w:rsidRPr="005D3EE2">
        <w:rPr>
          <w:lang w:val="en-US"/>
        </w:rPr>
        <w:t>.</w:t>
      </w:r>
      <w:r w:rsidR="003A1DCE" w:rsidRPr="005D3EE2">
        <w:rPr>
          <w:lang w:val="en-US"/>
        </w:rPr>
        <w:fldChar w:fldCharType="begin" w:fldLock="1"/>
      </w:r>
      <w:r w:rsidR="00AF0306">
        <w:rPr>
          <w:lang w:val="en-US"/>
        </w:rPr>
        <w:instrText>ADDIN CSL_CITATION { "citationItems" : [ { "id" : "ITEM-1", "itemData" : { "author" : [ { "dropping-particle" : "", "family" : "Prins", "given" : "G G H", "non-dropping-particle" : "", "parse-names" : false, "suffix" : "" }, { "dropping-particle" : "", "family" : "Spreckelmeyer", "given" : "S", "non-dropping-particle" : "", "parse-names" : false, "suffix" : "" }, { "dropping-particle" : "De", "family" : "Jager", "given" : "M", "non-dropping-particle" : "", "parse-names" : false, "suffix" : "" }, { "dropping-particle" : "", "family" : "Casini", "given" : "A", "non-dropping-particle" : "", "parse-names" : false, "suffix" : "" }, { "dropping-particle" : "De", "family" : "Graaf", "given" : "I A M", "non-dropping-particle" : "", "parse-names" : false, "suffix" : "" } ], "id" : "ITEM-1", "issued" : { "date-parts" : [ [ "2015" ] ] }, "page" : "1-79", "title" : "Development of precision-cut kidney slices for testing toxicity and disposition of platinum anticancer drugs in tubular cells", "type" : "article-journal" }, "uris" : [ "http://www.mendeley.com/documents/?uuid=ee501d34-4b06-4dfe-b8d9-dbc9e5004aa5" ] } ], "mendeley" : { "formattedCitation" : "&lt;sup&gt;35&lt;/sup&gt;", "plainTextFormattedCitation" : "35", "previouslyFormattedCitation" : "&lt;sup&gt;35&lt;/sup&gt;" }, "properties" : { "noteIndex" : 0 }, "schema" : "https://github.com/citation-style-language/schema/raw/master/csl-citation.json" }</w:instrText>
      </w:r>
      <w:r w:rsidR="003A1DCE" w:rsidRPr="005D3EE2">
        <w:rPr>
          <w:lang w:val="en-US"/>
        </w:rPr>
        <w:fldChar w:fldCharType="separate"/>
      </w:r>
      <w:r w:rsidR="003A1DCE" w:rsidRPr="005D3EE2">
        <w:rPr>
          <w:noProof/>
          <w:vertAlign w:val="superscript"/>
          <w:lang w:val="en-US"/>
        </w:rPr>
        <w:t>35</w:t>
      </w:r>
      <w:r w:rsidR="003A1DCE" w:rsidRPr="005D3EE2">
        <w:rPr>
          <w:lang w:val="en-US"/>
        </w:rPr>
        <w:fldChar w:fldCharType="end"/>
      </w:r>
      <w:r w:rsidRPr="005D3EE2">
        <w:rPr>
          <w:lang w:val="en-US"/>
        </w:rPr>
        <w:t>The SEM became lower after combining the results. The tendency is that 1 µM cisplatin gives an up</w:t>
      </w:r>
      <w:r w:rsidR="00B73621" w:rsidRPr="005D3EE2">
        <w:rPr>
          <w:lang w:val="en-US"/>
        </w:rPr>
        <w:t>regulation of KIM-1 expression.</w:t>
      </w:r>
      <w:r w:rsidR="001750D2" w:rsidRPr="005D3EE2">
        <w:rPr>
          <w:lang w:val="en-US"/>
        </w:rPr>
        <w:t xml:space="preserve"> With one-way ANOVA it is shown that there is still no significant difference in KIM-1 expression for the different cisplatin concentration on kidney slices </w:t>
      </w:r>
      <w:r w:rsidR="001E0898" w:rsidRPr="005D3EE2">
        <w:rPr>
          <w:lang w:val="en-US"/>
        </w:rPr>
        <w:t xml:space="preserve">co-incubated or not with liver </w:t>
      </w:r>
      <w:r w:rsidR="001750D2" w:rsidRPr="005D3EE2">
        <w:rPr>
          <w:lang w:val="en-US"/>
        </w:rPr>
        <w:t>(P=0,051)</w:t>
      </w:r>
      <w:r w:rsidR="00B73621" w:rsidRPr="005D3EE2">
        <w:rPr>
          <w:lang w:val="en-US"/>
        </w:rPr>
        <w:t>.</w:t>
      </w:r>
    </w:p>
    <w:p w14:paraId="2D9F1520" w14:textId="50179B06" w:rsidR="00287CB9" w:rsidRPr="005D3EE2" w:rsidRDefault="00287CB9" w:rsidP="00287CB9">
      <w:pPr>
        <w:keepNext/>
        <w:jc w:val="center"/>
        <w:rPr>
          <w:lang w:val="en-US"/>
        </w:rPr>
      </w:pPr>
    </w:p>
    <w:p w14:paraId="74FB05DA" w14:textId="54013849" w:rsidR="00287CB9" w:rsidRPr="005D3EE2" w:rsidRDefault="00287CB9" w:rsidP="00287CB9">
      <w:pPr>
        <w:pStyle w:val="Caption"/>
        <w:rPr>
          <w:lang w:val="en-US"/>
        </w:rPr>
      </w:pPr>
      <w:r w:rsidRPr="005D3EE2">
        <w:rPr>
          <w:lang w:val="en-US"/>
        </w:rPr>
        <w:t xml:space="preserve">Figure </w:t>
      </w:r>
      <w:r w:rsidRPr="005D3EE2">
        <w:rPr>
          <w:lang w:val="en-US"/>
        </w:rPr>
        <w:fldChar w:fldCharType="begin"/>
      </w:r>
      <w:r w:rsidRPr="005D3EE2">
        <w:rPr>
          <w:lang w:val="en-US"/>
        </w:rPr>
        <w:instrText xml:space="preserve"> SEQ Figure \* ARABIC </w:instrText>
      </w:r>
      <w:r w:rsidRPr="005D3EE2">
        <w:rPr>
          <w:lang w:val="en-US"/>
        </w:rPr>
        <w:fldChar w:fldCharType="separate"/>
      </w:r>
      <w:r w:rsidR="00A30552" w:rsidRPr="005D3EE2">
        <w:rPr>
          <w:noProof/>
          <w:lang w:val="en-US"/>
        </w:rPr>
        <w:t>1</w:t>
      </w:r>
      <w:r w:rsidRPr="005D3EE2">
        <w:rPr>
          <w:lang w:val="en-US"/>
        </w:rPr>
        <w:fldChar w:fldCharType="end"/>
      </w:r>
      <w:r w:rsidRPr="005D3EE2">
        <w:rPr>
          <w:lang w:val="en-US"/>
        </w:rPr>
        <w:t>0: Fold induction of kidney slices after 2 hours treatment with 1 and 5 µM cisplatin. The fold induction of the control is set at 1. The standard error of the mean (SEM) is used to describe the variability (n=8)</w:t>
      </w:r>
    </w:p>
    <w:p w14:paraId="5C470070" w14:textId="6525401F" w:rsidR="00954462" w:rsidRPr="005D3EE2" w:rsidRDefault="001E0898" w:rsidP="00954462">
      <w:pPr>
        <w:spacing w:line="360" w:lineRule="auto"/>
        <w:jc w:val="both"/>
        <w:rPr>
          <w:lang w:val="en-US"/>
        </w:rPr>
      </w:pPr>
      <w:r w:rsidRPr="005D3EE2">
        <w:rPr>
          <w:lang w:val="en-US"/>
        </w:rPr>
        <w:t xml:space="preserve">The results of the </w:t>
      </w:r>
      <w:r w:rsidR="007D0E68" w:rsidRPr="005D3EE2">
        <w:rPr>
          <w:lang w:val="en-US"/>
        </w:rPr>
        <w:t xml:space="preserve">co-incubated </w:t>
      </w:r>
      <w:r w:rsidRPr="005D3EE2">
        <w:rPr>
          <w:lang w:val="en-US"/>
        </w:rPr>
        <w:t xml:space="preserve">kidney </w:t>
      </w:r>
      <w:r w:rsidR="007D0E68" w:rsidRPr="005D3EE2">
        <w:rPr>
          <w:lang w:val="en-US"/>
        </w:rPr>
        <w:t xml:space="preserve">experiment </w:t>
      </w:r>
      <w:r w:rsidRPr="005D3EE2">
        <w:rPr>
          <w:lang w:val="en-US"/>
        </w:rPr>
        <w:t>are shown</w:t>
      </w:r>
      <w:r w:rsidR="007D0E68" w:rsidRPr="005D3EE2">
        <w:rPr>
          <w:lang w:val="en-US"/>
        </w:rPr>
        <w:t xml:space="preserve"> in figure </w:t>
      </w:r>
      <w:r w:rsidR="00B73621" w:rsidRPr="005D3EE2">
        <w:rPr>
          <w:lang w:val="en-US"/>
        </w:rPr>
        <w:t>9</w:t>
      </w:r>
      <w:r w:rsidRPr="005D3EE2">
        <w:rPr>
          <w:lang w:val="en-US"/>
        </w:rPr>
        <w:t>. In the case of</w:t>
      </w:r>
      <w:r w:rsidR="007D0E68" w:rsidRPr="005D3EE2">
        <w:rPr>
          <w:lang w:val="en-US"/>
        </w:rPr>
        <w:t xml:space="preserve"> </w:t>
      </w:r>
      <w:r w:rsidRPr="005D3EE2">
        <w:rPr>
          <w:lang w:val="en-US"/>
        </w:rPr>
        <w:t xml:space="preserve">1 µM cisplatin </w:t>
      </w:r>
      <w:r w:rsidR="007D0E68" w:rsidRPr="005D3EE2">
        <w:rPr>
          <w:lang w:val="en-US"/>
        </w:rPr>
        <w:t>treatment a lower expression of KIM-1 compared to the graph of kidney incubated alone</w:t>
      </w:r>
      <w:r w:rsidRPr="005D3EE2">
        <w:rPr>
          <w:lang w:val="en-US"/>
        </w:rPr>
        <w:t xml:space="preserve"> can be observed</w:t>
      </w:r>
      <w:r w:rsidR="007D0E68" w:rsidRPr="005D3EE2">
        <w:rPr>
          <w:lang w:val="en-US"/>
        </w:rPr>
        <w:t>. It seems that at 1 µM CisPt treatment in the co-incubated experiment, the liver protects the kidney for tubular damage and thus toxi</w:t>
      </w:r>
      <w:r w:rsidR="00954462" w:rsidRPr="005D3EE2">
        <w:rPr>
          <w:lang w:val="en-US"/>
        </w:rPr>
        <w:t>city appears reduced. Explanation for the fact that the KIM-1 seems to be downregulated in comparison to the incubation of kidney alone at 1 µM might be because the liver creates metabolites which are less  than cisplatin itself or metabolites which are not taken up by the kidney. If the metabolites are less toxic</w:t>
      </w:r>
      <w:r w:rsidRPr="005D3EE2">
        <w:rPr>
          <w:lang w:val="en-US"/>
        </w:rPr>
        <w:t>,</w:t>
      </w:r>
      <w:r w:rsidR="00954462" w:rsidRPr="005D3EE2">
        <w:rPr>
          <w:lang w:val="en-US"/>
        </w:rPr>
        <w:t xml:space="preserve"> a decrease in KIM-1</w:t>
      </w:r>
      <w:r w:rsidR="000A6C9D">
        <w:rPr>
          <w:lang w:val="en-US"/>
        </w:rPr>
        <w:t xml:space="preserve"> expression</w:t>
      </w:r>
      <w:r w:rsidR="00954462" w:rsidRPr="005D3EE2">
        <w:rPr>
          <w:lang w:val="en-US"/>
        </w:rPr>
        <w:t xml:space="preserve"> is expected</w:t>
      </w:r>
      <w:r w:rsidR="00CB3D4A">
        <w:rPr>
          <w:lang w:val="en-US"/>
        </w:rPr>
        <w:t xml:space="preserve"> </w:t>
      </w:r>
      <w:r w:rsidR="00954462" w:rsidRPr="005D3EE2">
        <w:rPr>
          <w:lang w:val="en-US"/>
        </w:rPr>
        <w:t xml:space="preserve">and an increase in </w:t>
      </w:r>
      <w:r w:rsidR="00593F9A">
        <w:rPr>
          <w:lang w:val="en-US"/>
        </w:rPr>
        <w:t>ATP content</w:t>
      </w:r>
      <w:r w:rsidR="002E2EEE" w:rsidRPr="002E2EEE">
        <w:rPr>
          <w:lang w:val="en-US"/>
        </w:rPr>
        <w:t xml:space="preserve"> </w:t>
      </w:r>
      <w:r w:rsidR="002E2EEE">
        <w:rPr>
          <w:lang w:val="en-US"/>
        </w:rPr>
        <w:t>since the effective cisplatin concentration decreases</w:t>
      </w:r>
      <w:r w:rsidR="00954462" w:rsidRPr="005D3EE2">
        <w:rPr>
          <w:lang w:val="en-US"/>
        </w:rPr>
        <w:t>. If the metabolites are more toxic</w:t>
      </w:r>
      <w:r w:rsidRPr="005D3EE2">
        <w:rPr>
          <w:lang w:val="en-US"/>
        </w:rPr>
        <w:t>, a</w:t>
      </w:r>
      <w:r w:rsidR="00954462" w:rsidRPr="005D3EE2">
        <w:rPr>
          <w:lang w:val="en-US"/>
        </w:rPr>
        <w:t xml:space="preserve"> decrease in KIM-1 is expected as well </w:t>
      </w:r>
      <w:r w:rsidRPr="005D3EE2">
        <w:rPr>
          <w:lang w:val="en-US"/>
        </w:rPr>
        <w:t xml:space="preserve">as </w:t>
      </w:r>
      <w:r w:rsidR="00954462" w:rsidRPr="005D3EE2">
        <w:rPr>
          <w:lang w:val="en-US"/>
        </w:rPr>
        <w:t xml:space="preserve">a decrease in </w:t>
      </w:r>
      <w:r w:rsidR="00593F9A">
        <w:rPr>
          <w:lang w:val="en-US"/>
        </w:rPr>
        <w:t>ATP content</w:t>
      </w:r>
      <w:r w:rsidR="00954462" w:rsidRPr="005D3EE2">
        <w:rPr>
          <w:lang w:val="en-US"/>
        </w:rPr>
        <w:t>. This also correlates with the literature.</w:t>
      </w:r>
      <w:r w:rsidR="00F179D5" w:rsidRPr="005D3EE2">
        <w:rPr>
          <w:lang w:val="en-US"/>
        </w:rPr>
        <w:fldChar w:fldCharType="begin" w:fldLock="1"/>
      </w:r>
      <w:r w:rsidR="00F179D5" w:rsidRPr="005D3EE2">
        <w:rPr>
          <w:lang w:val="en-US"/>
        </w:rPr>
        <w:instrText>ADDIN CSL_CITATION { "citationItems" : [ { "id" : "ITEM-1", "itemData" : { "DOI" : "10.1016/0006-2952(84)90610-5", "ISSN" : "0006-2952", "abstract" : "For rats dosed with cisplatin the rate of appearance in plasma of ultrafilterable metabolites containing platinum has been investigated using HPLC. At least seven species containing platinum in addition to cisplatin are present 15 min following injection i.p. of 15 mg kg\u22121. Unchanged cisplatin has been almost completely eliminated from the plasma within 3 hr of dosing; however, metabolite species are still present. The same metabolite species form when cisplatin is incubated in vitro with plasma although in different proportions. After incubation for 24 hr at 37% a mixture of metabolites is produced which contains less than 4% cisplatin. This mixture, when injected i.p. into rats, is nephrotoxic at doses of platinum at which cisplatin is not. The mixture of metabolites has considerably less antitumour activity than cisplatin when tested against the mouse L1210 leukemia assay. Although no metabolite species has been unequivocally identified we present evidence which suggests that amongst the principle metabolite species are an hydrolysis product and methionine substitution products of cisplatin. A mixture of cisplatin methionine substitution complexes showed neither antitumour nor nephrotoxic properties. However, an hydrolysis product was shown to be nephrotoxic at a dose of platinum at which cisplatin is not.\\nThe work reported here is the first direct experimental demonstration that cisplatin metabolites are more nephrotoxic but less effective antitumour agents than the parent compound.", "author" : [ { "dropping-particle" : "", "family" : "Daley-Yates", "given" : "Peter T.", "non-dropping-particle" : "", "parse-names" : false, "suffix" : "" }, { "dropping-particle" : "", "family" : "McBrien", "given" : "David C. H.", "non-dropping-particle" : "", "parse-names" : false, "suffix" : "" } ], "container-title" : "Biochemical Pharmacology", "id" : "ITEM-1", "issue" : "19", "issued" : { "date-parts" : [ [ "1984" ] ] }, "page" : "3063-3070", "title" : "Cisplatin metabolites in plasma, a study of their pharmacokinetics and importance in the nephrotoxic and antitumour activity of cisplatin", "type" : "article-journal", "volume" : "33" }, "uris" : [ "http://www.mendeley.com/documents/?uuid=a178bd58-3b4f-421e-83f9-02a1f449db08" ] } ], "mendeley" : { "formattedCitation" : "&lt;sup&gt;13&lt;/sup&gt;", "plainTextFormattedCitation" : "13", "previouslyFormattedCitation" : "&lt;sup&gt;13&lt;/sup&gt;"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13</w:t>
      </w:r>
      <w:r w:rsidR="00F179D5" w:rsidRPr="005D3EE2">
        <w:rPr>
          <w:lang w:val="en-US"/>
        </w:rPr>
        <w:fldChar w:fldCharType="end"/>
      </w:r>
      <w:r w:rsidR="00F179D5" w:rsidRPr="005D3EE2">
        <w:rPr>
          <w:vertAlign w:val="superscript"/>
          <w:lang w:val="en-US"/>
        </w:rPr>
        <w:t>,</w:t>
      </w:r>
      <w:r w:rsidR="00F179D5" w:rsidRPr="005D3EE2">
        <w:rPr>
          <w:vertAlign w:val="superscript"/>
          <w:lang w:val="en-US"/>
        </w:rPr>
        <w:fldChar w:fldCharType="begin" w:fldLock="1"/>
      </w:r>
      <w:r w:rsidR="00F179D5" w:rsidRPr="005D3EE2">
        <w:rPr>
          <w:vertAlign w:val="superscript"/>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179D5" w:rsidRPr="005D3EE2">
        <w:rPr>
          <w:vertAlign w:val="superscript"/>
          <w:lang w:val="en-US"/>
        </w:rPr>
        <w:fldChar w:fldCharType="separate"/>
      </w:r>
      <w:r w:rsidR="00F179D5" w:rsidRPr="005D3EE2">
        <w:rPr>
          <w:noProof/>
          <w:vertAlign w:val="superscript"/>
          <w:lang w:val="en-US"/>
        </w:rPr>
        <w:t>14</w:t>
      </w:r>
      <w:r w:rsidR="00F179D5" w:rsidRPr="005D3EE2">
        <w:rPr>
          <w:vertAlign w:val="superscript"/>
          <w:lang w:val="en-US"/>
        </w:rPr>
        <w:fldChar w:fldCharType="end"/>
      </w:r>
      <w:r w:rsidR="00954462" w:rsidRPr="005D3EE2">
        <w:rPr>
          <w:lang w:val="en-US"/>
        </w:rPr>
        <w:t xml:space="preserve"> </w:t>
      </w:r>
      <w:r w:rsidRPr="005D3EE2">
        <w:rPr>
          <w:lang w:val="en-US"/>
        </w:rPr>
        <w:t xml:space="preserve">However, the fact that </w:t>
      </w:r>
      <w:r w:rsidR="00954462" w:rsidRPr="005D3EE2">
        <w:rPr>
          <w:lang w:val="en-US"/>
        </w:rPr>
        <w:t xml:space="preserve">results are not statistically significant </w:t>
      </w:r>
      <w:r w:rsidRPr="005D3EE2">
        <w:rPr>
          <w:lang w:val="en-US"/>
        </w:rPr>
        <w:t xml:space="preserve">must be taken into account </w:t>
      </w:r>
      <w:r w:rsidR="00954462" w:rsidRPr="005D3EE2">
        <w:rPr>
          <w:lang w:val="en-US"/>
        </w:rPr>
        <w:t xml:space="preserve">and for that reason no </w:t>
      </w:r>
      <w:r w:rsidRPr="005D3EE2">
        <w:rPr>
          <w:lang w:val="en-US"/>
        </w:rPr>
        <w:t>definite conclusions</w:t>
      </w:r>
      <w:r w:rsidR="00954462" w:rsidRPr="005D3EE2">
        <w:rPr>
          <w:lang w:val="en-US"/>
        </w:rPr>
        <w:t xml:space="preserve"> can be drawn. </w:t>
      </w:r>
    </w:p>
    <w:p w14:paraId="6F1A5B87" w14:textId="5551732E" w:rsidR="007D0E68" w:rsidRPr="005D3EE2" w:rsidRDefault="007D0E68" w:rsidP="007D0E68">
      <w:pPr>
        <w:spacing w:line="360" w:lineRule="auto"/>
        <w:jc w:val="both"/>
        <w:rPr>
          <w:lang w:val="en-US"/>
        </w:rPr>
      </w:pPr>
      <w:r w:rsidRPr="005D3EE2">
        <w:rPr>
          <w:lang w:val="en-US"/>
        </w:rPr>
        <w:t xml:space="preserve">However, </w:t>
      </w:r>
      <w:r w:rsidR="001E0898" w:rsidRPr="005D3EE2">
        <w:rPr>
          <w:lang w:val="en-US"/>
        </w:rPr>
        <w:t xml:space="preserve">in the case of </w:t>
      </w:r>
      <w:r w:rsidRPr="005D3EE2">
        <w:rPr>
          <w:lang w:val="en-US"/>
        </w:rPr>
        <w:t xml:space="preserve">liver slices </w:t>
      </w:r>
      <w:r w:rsidR="001E0898" w:rsidRPr="005D3EE2">
        <w:rPr>
          <w:lang w:val="en-US"/>
        </w:rPr>
        <w:t xml:space="preserve">treated </w:t>
      </w:r>
      <w:r w:rsidRPr="005D3EE2">
        <w:rPr>
          <w:lang w:val="en-US"/>
        </w:rPr>
        <w:t>with 5 µM CisPt followed by co-incubation</w:t>
      </w:r>
      <w:r w:rsidR="001E0898" w:rsidRPr="005D3EE2">
        <w:rPr>
          <w:lang w:val="en-US"/>
        </w:rPr>
        <w:t>,</w:t>
      </w:r>
      <w:r w:rsidR="00954462" w:rsidRPr="005D3EE2">
        <w:rPr>
          <w:lang w:val="en-US"/>
        </w:rPr>
        <w:t xml:space="preserve"> </w:t>
      </w:r>
      <w:r w:rsidRPr="005D3EE2">
        <w:rPr>
          <w:lang w:val="en-US"/>
        </w:rPr>
        <w:t>there is a slightly increase in KIM-1 observed</w:t>
      </w:r>
      <w:r w:rsidR="00954462" w:rsidRPr="005D3EE2">
        <w:rPr>
          <w:lang w:val="en-US"/>
        </w:rPr>
        <w:t xml:space="preserve"> compared to incubation of kidney slices alone, although not statistically significant. </w:t>
      </w:r>
      <w:r w:rsidRPr="005D3EE2">
        <w:rPr>
          <w:lang w:val="en-US"/>
        </w:rPr>
        <w:t>A reason for the increase in KIM-1 expression might be that</w:t>
      </w:r>
      <w:r w:rsidR="001E0898" w:rsidRPr="005D3EE2">
        <w:rPr>
          <w:lang w:val="en-US"/>
        </w:rPr>
        <w:t>,</w:t>
      </w:r>
      <w:r w:rsidRPr="005D3EE2">
        <w:rPr>
          <w:lang w:val="en-US"/>
        </w:rPr>
        <w:t xml:space="preserve"> </w:t>
      </w:r>
      <w:r w:rsidR="001E0898" w:rsidRPr="005D3EE2">
        <w:rPr>
          <w:lang w:val="en-US"/>
        </w:rPr>
        <w:t xml:space="preserve">due the higher concentration, </w:t>
      </w:r>
      <w:r w:rsidRPr="005D3EE2">
        <w:rPr>
          <w:lang w:val="en-US"/>
        </w:rPr>
        <w:t xml:space="preserve">not all cisplatin is metabolized or taken up by the liver in the incubation time of 2 hours. </w:t>
      </w:r>
      <w:r w:rsidR="001E0898" w:rsidRPr="005D3EE2">
        <w:rPr>
          <w:lang w:val="en-US"/>
        </w:rPr>
        <w:t>Therefore,</w:t>
      </w:r>
      <w:r w:rsidRPr="005D3EE2">
        <w:rPr>
          <w:lang w:val="en-US"/>
        </w:rPr>
        <w:t xml:space="preserve"> cisplatin would be still present in </w:t>
      </w:r>
      <w:r w:rsidR="00954462" w:rsidRPr="005D3EE2">
        <w:rPr>
          <w:lang w:val="en-US"/>
        </w:rPr>
        <w:t xml:space="preserve">its </w:t>
      </w:r>
      <w:r w:rsidRPr="005D3EE2">
        <w:rPr>
          <w:lang w:val="en-US"/>
        </w:rPr>
        <w:t>original form and thus an upregulation of KIM-1</w:t>
      </w:r>
      <w:r w:rsidR="001E0898" w:rsidRPr="005D3EE2">
        <w:rPr>
          <w:lang w:val="en-US"/>
        </w:rPr>
        <w:t xml:space="preserve"> could be observed in kidney</w:t>
      </w:r>
      <w:r w:rsidRPr="005D3EE2">
        <w:rPr>
          <w:lang w:val="en-US"/>
        </w:rPr>
        <w:t>. It could also mean that the metabolites produced by the liver are toxic to the tubular cells but not that destructive as 5</w:t>
      </w:r>
      <w:r w:rsidR="00FF066E" w:rsidRPr="005D3EE2">
        <w:rPr>
          <w:lang w:val="en-US"/>
        </w:rPr>
        <w:t xml:space="preserve"> </w:t>
      </w:r>
      <w:r w:rsidRPr="005D3EE2">
        <w:rPr>
          <w:lang w:val="en-US"/>
        </w:rPr>
        <w:t>µM cisplatin itself. It could be that the metabolites produced by the liver are not taken up as easy as cisplatin by the kidney</w:t>
      </w:r>
      <w:r w:rsidR="00954462" w:rsidRPr="005D3EE2">
        <w:rPr>
          <w:lang w:val="en-US"/>
        </w:rPr>
        <w:t xml:space="preserve"> due to change in hydrophilic</w:t>
      </w:r>
      <w:r w:rsidR="009D3AAD" w:rsidRPr="005D3EE2">
        <w:rPr>
          <w:lang w:val="en-US"/>
        </w:rPr>
        <w:t>it</w:t>
      </w:r>
      <w:r w:rsidR="00954462" w:rsidRPr="005D3EE2">
        <w:rPr>
          <w:lang w:val="en-US"/>
        </w:rPr>
        <w:t>y</w:t>
      </w:r>
      <w:r w:rsidRPr="005D3EE2">
        <w:rPr>
          <w:lang w:val="en-US"/>
        </w:rPr>
        <w:t>.</w:t>
      </w:r>
      <w:r w:rsidR="001A42E8" w:rsidRPr="005D3EE2">
        <w:rPr>
          <w:lang w:val="en-US"/>
        </w:rPr>
        <w:t xml:space="preserve"> This could be if the liver </w:t>
      </w:r>
      <w:r w:rsidR="00AA3B81" w:rsidRPr="005D3EE2">
        <w:rPr>
          <w:lang w:val="en-US"/>
        </w:rPr>
        <w:t xml:space="preserve">contributes to the hydrolysis of </w:t>
      </w:r>
      <w:r w:rsidR="001A42E8" w:rsidRPr="005D3EE2">
        <w:rPr>
          <w:lang w:val="en-US"/>
        </w:rPr>
        <w:t xml:space="preserve">cisplatin and excretes the </w:t>
      </w:r>
      <w:r w:rsidR="00932B37" w:rsidRPr="005D3EE2">
        <w:rPr>
          <w:lang w:val="en-US"/>
        </w:rPr>
        <w:t>aqu</w:t>
      </w:r>
      <w:r w:rsidR="00F65E8F" w:rsidRPr="005D3EE2">
        <w:rPr>
          <w:lang w:val="en-US"/>
        </w:rPr>
        <w:t>o</w:t>
      </w:r>
      <w:r w:rsidR="00AA3B81" w:rsidRPr="005D3EE2">
        <w:rPr>
          <w:lang w:val="en-US"/>
        </w:rPr>
        <w:t xml:space="preserve"> </w:t>
      </w:r>
      <w:r w:rsidR="001A42E8" w:rsidRPr="005D3EE2">
        <w:rPr>
          <w:lang w:val="en-US"/>
        </w:rPr>
        <w:t xml:space="preserve">species by ATP7A or ATP7B efflux transporters. Normally these species </w:t>
      </w:r>
      <w:r w:rsidR="00AA3B81" w:rsidRPr="005D3EE2">
        <w:rPr>
          <w:lang w:val="en-US"/>
        </w:rPr>
        <w:t>are highly reactive, especially towards su</w:t>
      </w:r>
      <w:r w:rsidR="00932B37" w:rsidRPr="005D3EE2">
        <w:rPr>
          <w:lang w:val="en-US"/>
        </w:rPr>
        <w:t>l</w:t>
      </w:r>
      <w:r w:rsidR="00AA3B81" w:rsidRPr="005D3EE2">
        <w:rPr>
          <w:lang w:val="en-US"/>
        </w:rPr>
        <w:t>fur containing nucle</w:t>
      </w:r>
      <w:r w:rsidR="00932B37" w:rsidRPr="005D3EE2">
        <w:rPr>
          <w:lang w:val="en-US"/>
        </w:rPr>
        <w:t>op</w:t>
      </w:r>
      <w:r w:rsidR="00AA3B81" w:rsidRPr="005D3EE2">
        <w:rPr>
          <w:lang w:val="en-US"/>
        </w:rPr>
        <w:t>hiles</w:t>
      </w:r>
      <w:r w:rsidR="001A42E8" w:rsidRPr="005D3EE2">
        <w:rPr>
          <w:lang w:val="en-US"/>
        </w:rPr>
        <w:t xml:space="preserve"> in the plasma.</w:t>
      </w:r>
      <w:r w:rsidR="00F179D5" w:rsidRPr="005D3EE2">
        <w:rPr>
          <w:lang w:val="en-US"/>
        </w:rPr>
        <w:fldChar w:fldCharType="begin" w:fldLock="1"/>
      </w:r>
      <w:r w:rsidR="00F179D5" w:rsidRPr="005D3EE2">
        <w:rPr>
          <w:lang w:val="en-US"/>
        </w:rPr>
        <w:instrText>ADDIN CSL_CITATION { "citationItems" : [ { "id" : "ITEM-1", "itemData" : { "DOI" : "10.1038/nrc2167", "ISBN" : "1474-175X (Print)\\n1474-175X (Linking)", "ISSN" : "1474-175X", "PMID" : "17625587", "abstract" : "The accidental discovery of the anticancer properties of cisplatin and its clinical introduction in the 1970s represent a major landmark in the history of successful anticancer drugs. Although carboplatin--a second-generation analogue that is safer but shows a similar spectrum of activity to cisplatin--was introduced in the 1980s, the pace of further improvements slowed for many years. However, in the past several years interest in platinum drugs has increased. Key developments include the elucidation of mechanisms of tumour resistance to these drugs, the introduction of new platinum-based agents (oxaliplatin, satraplatin and picoplatin), and clinical combination studies using platinum drugs with resistance modulators or new molecularly targeted drugs.", "author" : [ { "dropping-particle" : "", "family" : "Kelland", "given" : "Lloyd", "non-dropping-particle" : "", "parse-names" : false, "suffix" : "" } ], "container-title" : "Nature reviews. Cancer", "id" : "ITEM-1", "issue" : "8", "issued" : { "date-parts" : [ [ "2007" ] ] }, "page" : "573-584", "title" : "The resurgence of platinum-based cancer chemotherapy.", "type" : "article-journal", "volume" : "7" }, "uris" : [ "http://www.mendeley.com/documents/?uuid=3a22c90c-1355-40ee-874f-2e5abfab6b4f" ] } ], "mendeley" : { "formattedCitation" : "&lt;sup&gt;12&lt;/sup&gt;", "plainTextFormattedCitation" : "12", "previouslyFormattedCitation" : "&lt;sup&gt;12&lt;/sup&gt;"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12</w:t>
      </w:r>
      <w:r w:rsidR="00F179D5" w:rsidRPr="005D3EE2">
        <w:rPr>
          <w:lang w:val="en-US"/>
        </w:rPr>
        <w:fldChar w:fldCharType="end"/>
      </w:r>
      <w:r w:rsidR="00F179D5" w:rsidRPr="005D3EE2">
        <w:rPr>
          <w:lang w:val="en-US"/>
        </w:rPr>
        <w:t xml:space="preserve"> </w:t>
      </w:r>
      <w:r w:rsidR="00AA3B81" w:rsidRPr="005D3EE2">
        <w:rPr>
          <w:lang w:val="en-US"/>
        </w:rPr>
        <w:t>Moreover, it should be mentioned</w:t>
      </w:r>
      <w:r w:rsidRPr="005D3EE2">
        <w:rPr>
          <w:lang w:val="en-US"/>
        </w:rPr>
        <w:t xml:space="preserve"> that the concentration of cisplatin in the medium</w:t>
      </w:r>
      <w:r w:rsidR="00AA3B81" w:rsidRPr="005D3EE2">
        <w:rPr>
          <w:lang w:val="en-US"/>
        </w:rPr>
        <w:t xml:space="preserve"> after incubation</w:t>
      </w:r>
      <w:r w:rsidRPr="005D3EE2">
        <w:rPr>
          <w:lang w:val="en-US"/>
        </w:rPr>
        <w:t xml:space="preserve"> is not known as well as the concentrations of possible metabolites.</w:t>
      </w:r>
      <w:r w:rsidR="009D3AAD" w:rsidRPr="005D3EE2">
        <w:rPr>
          <w:lang w:val="en-US"/>
        </w:rPr>
        <w:t xml:space="preserve"> </w:t>
      </w:r>
      <w:r w:rsidR="001A42E8" w:rsidRPr="005D3EE2">
        <w:rPr>
          <w:lang w:val="en-US"/>
        </w:rPr>
        <w:t xml:space="preserve">In the set up used for the experiments performed in this project the amount of metabolites produced by the liver could be so low compared to the amount of medium </w:t>
      </w:r>
      <w:r w:rsidR="00AA3B81" w:rsidRPr="005D3EE2">
        <w:rPr>
          <w:lang w:val="en-US"/>
        </w:rPr>
        <w:t xml:space="preserve">in </w:t>
      </w:r>
      <w:r w:rsidR="001A42E8" w:rsidRPr="005D3EE2">
        <w:rPr>
          <w:lang w:val="en-US"/>
        </w:rPr>
        <w:t xml:space="preserve">the well that they will not </w:t>
      </w:r>
      <w:r w:rsidR="00AA3B81" w:rsidRPr="005D3EE2">
        <w:rPr>
          <w:lang w:val="en-US"/>
        </w:rPr>
        <w:t xml:space="preserve">efficiently affect </w:t>
      </w:r>
      <w:r w:rsidR="001A42E8" w:rsidRPr="005D3EE2">
        <w:rPr>
          <w:lang w:val="en-US"/>
        </w:rPr>
        <w:t xml:space="preserve">the kidney slice. </w:t>
      </w:r>
      <w:r w:rsidR="009D3AAD" w:rsidRPr="005D3EE2">
        <w:rPr>
          <w:lang w:val="en-US"/>
        </w:rPr>
        <w:t>Perhaps using a perfusion system instead of a static set up could help with this problem. In that case the liver slices are perfused with medium constantly and after it reaches the liver</w:t>
      </w:r>
      <w:r w:rsidR="00AA3B81" w:rsidRPr="005D3EE2">
        <w:rPr>
          <w:lang w:val="en-US"/>
        </w:rPr>
        <w:t>, it flows to</w:t>
      </w:r>
      <w:r w:rsidR="009D3AAD" w:rsidRPr="005D3EE2">
        <w:rPr>
          <w:lang w:val="en-US"/>
        </w:rPr>
        <w:t xml:space="preserve"> the kidney. </w:t>
      </w:r>
      <w:r w:rsidR="00AA3B81" w:rsidRPr="005D3EE2">
        <w:rPr>
          <w:lang w:val="en-US"/>
        </w:rPr>
        <w:t xml:space="preserve">This set up, </w:t>
      </w:r>
      <w:r w:rsidR="009D3AAD" w:rsidRPr="005D3EE2">
        <w:rPr>
          <w:lang w:val="en-US"/>
        </w:rPr>
        <w:t xml:space="preserve">would </w:t>
      </w:r>
      <w:r w:rsidR="00AA3B81" w:rsidRPr="005D3EE2">
        <w:rPr>
          <w:lang w:val="en-US"/>
        </w:rPr>
        <w:t xml:space="preserve">better </w:t>
      </w:r>
      <w:r w:rsidR="009D3AAD" w:rsidRPr="005D3EE2">
        <w:rPr>
          <w:lang w:val="en-US"/>
        </w:rPr>
        <w:t xml:space="preserve">represent the way of how compounds reach the kidney </w:t>
      </w:r>
      <w:r w:rsidR="009D3AAD" w:rsidRPr="005D3EE2">
        <w:rPr>
          <w:i/>
          <w:lang w:val="en-US"/>
        </w:rPr>
        <w:t>in vivo</w:t>
      </w:r>
      <w:r w:rsidR="009D3AAD" w:rsidRPr="005D3EE2">
        <w:rPr>
          <w:lang w:val="en-US"/>
        </w:rPr>
        <w:t xml:space="preserve"> as well. With this method only medium which contains cisplatin already metabolized or at least </w:t>
      </w:r>
      <w:r w:rsidR="00AA3B81" w:rsidRPr="005D3EE2">
        <w:rPr>
          <w:lang w:val="en-US"/>
        </w:rPr>
        <w:t xml:space="preserve">metabolized </w:t>
      </w:r>
      <w:r w:rsidR="009D3AAD" w:rsidRPr="005D3EE2">
        <w:rPr>
          <w:lang w:val="en-US"/>
        </w:rPr>
        <w:t xml:space="preserve">by the liver would get to the kidney slice. </w:t>
      </w:r>
      <w:r w:rsidR="00AA3B81" w:rsidRPr="005D3EE2">
        <w:rPr>
          <w:lang w:val="en-US"/>
        </w:rPr>
        <w:t xml:space="preserve">Study </w:t>
      </w:r>
      <w:r w:rsidRPr="005D3EE2">
        <w:rPr>
          <w:lang w:val="en-US"/>
        </w:rPr>
        <w:t xml:space="preserve">of the co-incubated slices </w:t>
      </w:r>
      <w:r w:rsidR="00AA3B81" w:rsidRPr="005D3EE2">
        <w:rPr>
          <w:lang w:val="en-US"/>
        </w:rPr>
        <w:t xml:space="preserve">via </w:t>
      </w:r>
      <w:r w:rsidRPr="005D3EE2">
        <w:rPr>
          <w:lang w:val="en-US"/>
        </w:rPr>
        <w:t xml:space="preserve">morphology might give more </w:t>
      </w:r>
      <w:r w:rsidRPr="005D3EE2">
        <w:rPr>
          <w:lang w:val="en-US"/>
        </w:rPr>
        <w:lastRenderedPageBreak/>
        <w:t>insight in</w:t>
      </w:r>
      <w:r w:rsidR="00AA3B81" w:rsidRPr="005D3EE2">
        <w:rPr>
          <w:lang w:val="en-US"/>
        </w:rPr>
        <w:t>to</w:t>
      </w:r>
      <w:r w:rsidRPr="005D3EE2">
        <w:rPr>
          <w:lang w:val="en-US"/>
        </w:rPr>
        <w:t xml:space="preserve"> the </w:t>
      </w:r>
      <w:r w:rsidR="00AA3B81" w:rsidRPr="005D3EE2">
        <w:rPr>
          <w:lang w:val="en-US"/>
        </w:rPr>
        <w:t xml:space="preserve">toxic effect </w:t>
      </w:r>
      <w:r w:rsidR="009D3AAD" w:rsidRPr="005D3EE2">
        <w:rPr>
          <w:lang w:val="en-US"/>
        </w:rPr>
        <w:t>as well</w:t>
      </w:r>
      <w:r w:rsidR="00AA3B81" w:rsidRPr="005D3EE2">
        <w:rPr>
          <w:lang w:val="en-US"/>
        </w:rPr>
        <w:t>. However,</w:t>
      </w:r>
      <w:r w:rsidRPr="005D3EE2">
        <w:rPr>
          <w:lang w:val="en-US"/>
        </w:rPr>
        <w:t xml:space="preserve"> unfortunately </w:t>
      </w:r>
      <w:r w:rsidR="00AA3B81" w:rsidRPr="005D3EE2">
        <w:rPr>
          <w:lang w:val="en-US"/>
        </w:rPr>
        <w:t>the latter could not be</w:t>
      </w:r>
      <w:r w:rsidRPr="005D3EE2">
        <w:rPr>
          <w:lang w:val="en-US"/>
        </w:rPr>
        <w:t xml:space="preserve"> performed in this project. Furthermore it would be interesting to investigate the </w:t>
      </w:r>
      <w:r w:rsidR="00D406FD" w:rsidRPr="005D3EE2">
        <w:rPr>
          <w:lang w:val="en-US"/>
        </w:rPr>
        <w:t xml:space="preserve">type </w:t>
      </w:r>
      <w:r w:rsidRPr="005D3EE2">
        <w:rPr>
          <w:lang w:val="en-US"/>
        </w:rPr>
        <w:t xml:space="preserve">of </w:t>
      </w:r>
      <w:r w:rsidR="00D406FD" w:rsidRPr="005D3EE2">
        <w:rPr>
          <w:lang w:val="en-US"/>
        </w:rPr>
        <w:t xml:space="preserve">cisplatin </w:t>
      </w:r>
      <w:r w:rsidRPr="005D3EE2">
        <w:rPr>
          <w:lang w:val="en-US"/>
        </w:rPr>
        <w:t xml:space="preserve">metabolites </w:t>
      </w:r>
      <w:r w:rsidR="00E258AB" w:rsidRPr="005D3EE2">
        <w:rPr>
          <w:lang w:val="en-US"/>
        </w:rPr>
        <w:t>and their</w:t>
      </w:r>
      <w:r w:rsidRPr="005D3EE2">
        <w:rPr>
          <w:lang w:val="en-US"/>
        </w:rPr>
        <w:t xml:space="preserve"> </w:t>
      </w:r>
      <w:r w:rsidR="00D406FD" w:rsidRPr="005D3EE2">
        <w:rPr>
          <w:lang w:val="en-US"/>
        </w:rPr>
        <w:t xml:space="preserve">concentration </w:t>
      </w:r>
      <w:r w:rsidRPr="005D3EE2">
        <w:rPr>
          <w:lang w:val="en-US"/>
        </w:rPr>
        <w:t>in the medium</w:t>
      </w:r>
      <w:r w:rsidR="00D406FD" w:rsidRPr="005D3EE2">
        <w:rPr>
          <w:lang w:val="en-US"/>
        </w:rPr>
        <w:t xml:space="preserve"> for example via HPLC analysis</w:t>
      </w:r>
      <w:r w:rsidRPr="005D3EE2">
        <w:rPr>
          <w:lang w:val="en-US"/>
        </w:rPr>
        <w:t>.</w:t>
      </w:r>
      <w:r w:rsidR="009D3AAD" w:rsidRPr="005D3EE2">
        <w:rPr>
          <w:lang w:val="en-US"/>
        </w:rPr>
        <w:t xml:space="preserve"> </w:t>
      </w:r>
    </w:p>
    <w:p w14:paraId="3F11817F" w14:textId="74EA308F" w:rsidR="00BF3F5E" w:rsidRPr="005D3EE2" w:rsidRDefault="00BF3F5E" w:rsidP="00BF3F5E">
      <w:pPr>
        <w:pStyle w:val="Heading3"/>
        <w:rPr>
          <w:rFonts w:asciiTheme="minorHAnsi" w:hAnsiTheme="minorHAnsi"/>
          <w:i/>
          <w:sz w:val="20"/>
          <w:lang w:val="en-US"/>
        </w:rPr>
      </w:pPr>
      <w:bookmarkStart w:id="13" w:name="_Toc435102845"/>
      <w:r w:rsidRPr="005D3EE2">
        <w:rPr>
          <w:rFonts w:asciiTheme="minorHAnsi" w:hAnsiTheme="minorHAnsi"/>
          <w:i/>
          <w:sz w:val="20"/>
          <w:lang w:val="en-US"/>
        </w:rPr>
        <w:t>ii) Effect of Acivicin on toxicity 1 and 5</w:t>
      </w:r>
      <w:r w:rsidR="005B3319" w:rsidRPr="005D3EE2">
        <w:rPr>
          <w:rFonts w:asciiTheme="minorHAnsi" w:hAnsiTheme="minorHAnsi"/>
          <w:i/>
          <w:sz w:val="20"/>
          <w:lang w:val="en-US"/>
        </w:rPr>
        <w:t xml:space="preserve"> </w:t>
      </w:r>
      <w:r w:rsidRPr="005D3EE2">
        <w:rPr>
          <w:rFonts w:asciiTheme="minorHAnsi" w:hAnsiTheme="minorHAnsi"/>
          <w:i/>
          <w:sz w:val="20"/>
          <w:lang w:val="en-US"/>
        </w:rPr>
        <w:t>µM Cisplatin on kidney</w:t>
      </w:r>
      <w:bookmarkEnd w:id="13"/>
    </w:p>
    <w:p w14:paraId="6BFB0A27" w14:textId="70AD2B46" w:rsidR="00404B98" w:rsidRPr="005D3EE2" w:rsidRDefault="00D406FD" w:rsidP="009B4D2A">
      <w:pPr>
        <w:spacing w:line="360" w:lineRule="auto"/>
        <w:jc w:val="both"/>
        <w:rPr>
          <w:lang w:val="en-US"/>
        </w:rPr>
      </w:pPr>
      <w:r w:rsidRPr="005D3EE2">
        <w:rPr>
          <w:lang w:val="en-US"/>
        </w:rPr>
        <w:t xml:space="preserve">In order to assess the influence of cisplatin-GSH conjugates on the toxic effects on kidney slices, we used an inhibitor of GGT, namely Acivicin. This molecule </w:t>
      </w:r>
      <w:r w:rsidR="00E258AB" w:rsidRPr="005D3EE2">
        <w:rPr>
          <w:lang w:val="en-US"/>
        </w:rPr>
        <w:t>inhibits GGT and thereby inhibits the formation of cysteine-glycine conjugates from glutathione conjugates.</w:t>
      </w:r>
      <w:r w:rsidR="00F179D5" w:rsidRPr="005D3EE2">
        <w:rPr>
          <w:vertAlign w:val="superscript"/>
          <w:lang w:val="en-US"/>
        </w:rPr>
        <w:t xml:space="preserve"> </w:t>
      </w:r>
      <w:r w:rsidR="00F179D5" w:rsidRPr="005D3EE2">
        <w:rPr>
          <w:vertAlign w:val="superscript"/>
          <w:lang w:val="en-US"/>
        </w:rPr>
        <w:fldChar w:fldCharType="begin" w:fldLock="1"/>
      </w:r>
      <w:r w:rsidR="00F179D5" w:rsidRPr="005D3EE2">
        <w:rPr>
          <w:vertAlign w:val="superscript"/>
          <w:lang w:val="en-US"/>
        </w:rPr>
        <w:instrText>ADDIN CSL_CITATION { "citationItems" : [ { "id" : "ITEM-1", "itemData" : { "DOI" : "10.1097/01.ASN.0000042803.28024.92", "ISBN" : "0000042803", "ISSN" : "1046-6673", "PMID" : "12506132", "abstract" : "Cisplatin, a commonly used chemotherapeutic agent, is nephrotoxic. The mechanism by which cisplatin selectively kills the proximal tubule cells was heretofore unknown. Recent studies in mice and rats have shown that the nephrotoxicity of cisplatin can be blocked by acivicin or (aminooxy)acetic acid, the same enzyme inhibitors that block the metabolic activation of a series of nephrotoxic halogenated alkenes. In this study, it was hypothesized that cisplatin is activated in the kidney to a toxic metabolite through the same pathway that has been shown to activate the halogenated alkenes. This activation begins with the formation of a glutathione-conjugate that is metabolized to a cysteinyl-glycine-conjugate, to a cysteine-conjugate, and finally to a reactive thiol. In this study, a protocol was developed in which confluent monolayers of LLC-PK(1) cells were exposed to clinically relevant concentrations of cisplatin or cisplatin-conjugate for 3 h. Cell viability was assayed at 72 h. The role of gamma-glutamyl transpeptidase (GGT) and cysteine-S-conjugate beta-lyase in the metabolism of each of the cisplatin-conjugates was investigated. Pre-incubation of cisplatin with glutathione, cysteinyl-glycine, or N-acetyl-cysteine to allow for the spontaneous formation of cisplatin-conjugates increased the toxicity of cisplatin toward LLC-PK(1) cells. Inhibition of GGT activity showed that GGT was necessary only for the toxicity of the cisplatin-glutathione-conjugate. Inhibition of cysteine-S-conjugate beta-lyase reduced the toxicity of each of the cisplatin-conjugates. These data demonstrate that metabolism of cisplatin in proximal tubule cells is required for its nephrotoxicity. The elucidation of this pathway provides new targets for the inhibition of cisplatin nephrotoxicity.", "author" : [ { "dropping-particle" : "", "family" : "Townsend", "given" : "Danyelle M", "non-dropping-particle" : "", "parse-names" : false, "suffix" : "" }, { "dropping-particle" : "", "family" : "Deng", "given" : "Mei", "non-dropping-particle" : "", "parse-names" : false, "suffix" : "" }, { "dropping-particle" : "", "family" : "Zhang", "given" : "Lei", "non-dropping-particle" : "", "parse-names" : false, "suffix" : "" }, { "dropping-particle" : "", "family" : "Lapus", "given" : "Maia G", "non-dropping-particle" : "", "parse-names" : false, "suffix" : "" }, { "dropping-particle" : "", "family" : "Hanigan", "given" : "Marie H", "non-dropping-particle" : "", "parse-names" : false, "suffix" : "" } ], "container-title" : "Journal of the American Society of Nephrology : JASN", "id" : "ITEM-1", "issue" : "1", "issued" : { "date-parts" : [ [ "2003" ] ] }, "page" : "1-10", "title" : "Metabolism of Cisplatin to a nephrotoxin in proximal tubule cells.", "type" : "article-journal", "volume" : "14" }, "uris" : [ "http://www.mendeley.com/documents/?uuid=700f38fd-b5c6-40af-bc6a-36155fdca2e6" ] } ], "mendeley" : { "formattedCitation" : "&lt;sup&gt;2&lt;/sup&gt;", "plainTextFormattedCitation" : "2", "previouslyFormattedCitation" : "&lt;sup&gt;2&lt;/sup&gt;" }, "properties" : { "noteIndex" : 0 }, "schema" : "https://github.com/citation-style-language/schema/raw/master/csl-citation.json" }</w:instrText>
      </w:r>
      <w:r w:rsidR="00F179D5" w:rsidRPr="005D3EE2">
        <w:rPr>
          <w:vertAlign w:val="superscript"/>
          <w:lang w:val="en-US"/>
        </w:rPr>
        <w:fldChar w:fldCharType="separate"/>
      </w:r>
      <w:r w:rsidR="00F179D5" w:rsidRPr="005D3EE2">
        <w:rPr>
          <w:noProof/>
          <w:vertAlign w:val="superscript"/>
          <w:lang w:val="en-US"/>
        </w:rPr>
        <w:t>2</w:t>
      </w:r>
      <w:r w:rsidR="00F179D5" w:rsidRPr="005D3EE2">
        <w:rPr>
          <w:vertAlign w:val="superscript"/>
          <w:lang w:val="en-US"/>
        </w:rPr>
        <w:fldChar w:fldCharType="end"/>
      </w:r>
      <w:r w:rsidR="00F179D5" w:rsidRPr="005D3EE2">
        <w:rPr>
          <w:vertAlign w:val="superscript"/>
          <w:lang w:val="en-US"/>
        </w:rPr>
        <w:t>,</w:t>
      </w:r>
      <w:r w:rsidR="00F179D5" w:rsidRPr="005D3EE2">
        <w:rPr>
          <w:lang w:val="en-US"/>
        </w:rPr>
        <w:fldChar w:fldCharType="begin" w:fldLock="1"/>
      </w:r>
      <w:r w:rsidR="00F179D5"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6</w:t>
      </w:r>
      <w:r w:rsidR="00F179D5" w:rsidRPr="005D3EE2">
        <w:rPr>
          <w:lang w:val="en-US"/>
        </w:rPr>
        <w:fldChar w:fldCharType="end"/>
      </w:r>
      <w:r w:rsidR="00F179D5" w:rsidRPr="005D3EE2">
        <w:rPr>
          <w:vertAlign w:val="superscript"/>
          <w:lang w:val="en-US"/>
        </w:rPr>
        <w:t>,</w:t>
      </w:r>
      <w:r w:rsidR="00F179D5" w:rsidRPr="005D3EE2">
        <w:rPr>
          <w:vertAlign w:val="superscript"/>
          <w:lang w:val="en-US"/>
        </w:rPr>
        <w:fldChar w:fldCharType="begin" w:fldLock="1"/>
      </w:r>
      <w:r w:rsidR="00F179D5" w:rsidRPr="005D3EE2">
        <w:rPr>
          <w:vertAlign w:val="superscript"/>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179D5" w:rsidRPr="005D3EE2">
        <w:rPr>
          <w:vertAlign w:val="superscript"/>
          <w:lang w:val="en-US"/>
        </w:rPr>
        <w:fldChar w:fldCharType="separate"/>
      </w:r>
      <w:r w:rsidR="00F179D5" w:rsidRPr="005D3EE2">
        <w:rPr>
          <w:noProof/>
          <w:vertAlign w:val="superscript"/>
          <w:lang w:val="en-US"/>
        </w:rPr>
        <w:t>14</w:t>
      </w:r>
      <w:r w:rsidR="00F179D5" w:rsidRPr="005D3EE2">
        <w:rPr>
          <w:vertAlign w:val="superscript"/>
          <w:lang w:val="en-US"/>
        </w:rPr>
        <w:fldChar w:fldCharType="end"/>
      </w:r>
      <w:r w:rsidR="00E258AB" w:rsidRPr="005D3EE2">
        <w:rPr>
          <w:lang w:val="en-US"/>
        </w:rPr>
        <w:t xml:space="preserve"> </w:t>
      </w:r>
      <w:r w:rsidRPr="005D3EE2">
        <w:rPr>
          <w:lang w:val="en-US"/>
        </w:rPr>
        <w:t>This may result in a lower toxicity on kidney slices. Therefore,</w:t>
      </w:r>
      <w:r w:rsidR="00A95971" w:rsidRPr="005D3EE2">
        <w:rPr>
          <w:lang w:val="en-US"/>
        </w:rPr>
        <w:t xml:space="preserve"> 100</w:t>
      </w:r>
      <w:r w:rsidR="00FF066E" w:rsidRPr="005D3EE2">
        <w:rPr>
          <w:lang w:val="en-US"/>
        </w:rPr>
        <w:t xml:space="preserve"> </w:t>
      </w:r>
      <w:r w:rsidR="00A95971" w:rsidRPr="005D3EE2">
        <w:rPr>
          <w:lang w:val="en-US"/>
        </w:rPr>
        <w:t xml:space="preserve">µM acivicin </w:t>
      </w:r>
      <w:r w:rsidRPr="005D3EE2">
        <w:rPr>
          <w:lang w:val="en-US"/>
        </w:rPr>
        <w:t xml:space="preserve">was </w:t>
      </w:r>
      <w:r w:rsidR="00A95971" w:rsidRPr="005D3EE2">
        <w:rPr>
          <w:lang w:val="en-US"/>
        </w:rPr>
        <w:t xml:space="preserve">added to the </w:t>
      </w:r>
      <w:r w:rsidRPr="005D3EE2">
        <w:rPr>
          <w:lang w:val="en-US"/>
        </w:rPr>
        <w:t xml:space="preserve">kidney </w:t>
      </w:r>
      <w:r w:rsidR="00A95971" w:rsidRPr="005D3EE2">
        <w:rPr>
          <w:lang w:val="en-US"/>
        </w:rPr>
        <w:t>slice</w:t>
      </w:r>
      <w:r w:rsidRPr="005D3EE2">
        <w:rPr>
          <w:lang w:val="en-US"/>
        </w:rPr>
        <w:t>s</w:t>
      </w:r>
      <w:r w:rsidR="00A95971" w:rsidRPr="005D3EE2">
        <w:rPr>
          <w:lang w:val="en-US"/>
        </w:rPr>
        <w:t xml:space="preserve"> 30 minutes before treatment with cisplatin. </w:t>
      </w:r>
      <w:r w:rsidRPr="005D3EE2">
        <w:rPr>
          <w:lang w:val="en-US"/>
        </w:rPr>
        <w:t xml:space="preserve">It is expected that also the level of </w:t>
      </w:r>
      <w:r w:rsidR="00A95971" w:rsidRPr="005D3EE2">
        <w:rPr>
          <w:lang w:val="en-US"/>
        </w:rPr>
        <w:t xml:space="preserve">KIM-1 expression will be lower with the 2 hours treatment of </w:t>
      </w:r>
      <w:r w:rsidRPr="005D3EE2">
        <w:rPr>
          <w:lang w:val="en-US"/>
        </w:rPr>
        <w:t xml:space="preserve">1 µM </w:t>
      </w:r>
      <w:r w:rsidR="00A95971" w:rsidRPr="005D3EE2">
        <w:rPr>
          <w:lang w:val="en-US"/>
        </w:rPr>
        <w:t>cisplatin</w:t>
      </w:r>
      <w:r w:rsidR="00FF066E" w:rsidRPr="005D3EE2">
        <w:rPr>
          <w:lang w:val="en-US"/>
        </w:rPr>
        <w:t xml:space="preserve"> </w:t>
      </w:r>
      <w:r w:rsidRPr="005D3EE2">
        <w:rPr>
          <w:lang w:val="en-US"/>
        </w:rPr>
        <w:t xml:space="preserve">+ acivicin, </w:t>
      </w:r>
      <w:r w:rsidR="00FF066E" w:rsidRPr="005D3EE2">
        <w:rPr>
          <w:lang w:val="en-US"/>
        </w:rPr>
        <w:t xml:space="preserve">compared to the slices which are not treated with </w:t>
      </w:r>
      <w:r w:rsidRPr="005D3EE2">
        <w:rPr>
          <w:lang w:val="en-US"/>
        </w:rPr>
        <w:t>the inhibitor</w:t>
      </w:r>
      <w:r w:rsidR="00A95971" w:rsidRPr="005D3EE2">
        <w:rPr>
          <w:lang w:val="en-US"/>
        </w:rPr>
        <w:t xml:space="preserve">. </w:t>
      </w:r>
      <w:r w:rsidRPr="005D3EE2">
        <w:rPr>
          <w:lang w:val="en-US"/>
        </w:rPr>
        <w:t xml:space="preserve">In addition, </w:t>
      </w:r>
      <w:r w:rsidR="00A95971" w:rsidRPr="005D3EE2">
        <w:rPr>
          <w:lang w:val="en-US"/>
        </w:rPr>
        <w:t xml:space="preserve">the toxicity of acivicin itself </w:t>
      </w:r>
      <w:r w:rsidRPr="005D3EE2">
        <w:rPr>
          <w:lang w:val="en-US"/>
        </w:rPr>
        <w:t xml:space="preserve">was also </w:t>
      </w:r>
      <w:r w:rsidR="00A95971" w:rsidRPr="005D3EE2">
        <w:rPr>
          <w:lang w:val="en-US"/>
        </w:rPr>
        <w:t>examined</w:t>
      </w:r>
      <w:r w:rsidRPr="005D3EE2">
        <w:rPr>
          <w:lang w:val="en-US"/>
        </w:rPr>
        <w:t xml:space="preserve"> to opt for the best non-toxic concentration</w:t>
      </w:r>
      <w:r w:rsidR="005A038A" w:rsidRPr="005D3EE2">
        <w:rPr>
          <w:lang w:val="en-US"/>
        </w:rPr>
        <w:t xml:space="preserve"> to be tested in combination with cisplatin</w:t>
      </w:r>
      <w:r w:rsidR="00A95971" w:rsidRPr="005D3EE2">
        <w:rPr>
          <w:lang w:val="en-US"/>
        </w:rPr>
        <w:t xml:space="preserve">. </w:t>
      </w:r>
      <w:r w:rsidR="008E25EB" w:rsidRPr="005D3EE2">
        <w:rPr>
          <w:lang w:val="en-US"/>
        </w:rPr>
        <w:t xml:space="preserve">Moreover, beside </w:t>
      </w:r>
      <w:r w:rsidR="00A95971" w:rsidRPr="005D3EE2">
        <w:rPr>
          <w:lang w:val="en-US"/>
        </w:rPr>
        <w:t>ATP and KIM-1</w:t>
      </w:r>
      <w:r w:rsidRPr="005D3EE2">
        <w:rPr>
          <w:lang w:val="en-US"/>
        </w:rPr>
        <w:t>,</w:t>
      </w:r>
      <w:r w:rsidR="00A95971" w:rsidRPr="005D3EE2">
        <w:rPr>
          <w:lang w:val="en-US"/>
        </w:rPr>
        <w:t xml:space="preserve"> also morphology </w:t>
      </w:r>
      <w:r w:rsidRPr="005D3EE2">
        <w:rPr>
          <w:lang w:val="en-US"/>
        </w:rPr>
        <w:t>studies were conducted to further characterize</w:t>
      </w:r>
      <w:r w:rsidR="00A95971" w:rsidRPr="005D3EE2">
        <w:rPr>
          <w:lang w:val="en-US"/>
        </w:rPr>
        <w:t xml:space="preserve"> the influence of 1 and 5</w:t>
      </w:r>
      <w:r w:rsidR="00FF066E" w:rsidRPr="005D3EE2">
        <w:rPr>
          <w:lang w:val="en-US"/>
        </w:rPr>
        <w:t xml:space="preserve"> </w:t>
      </w:r>
      <w:r w:rsidR="00A95971" w:rsidRPr="005D3EE2">
        <w:rPr>
          <w:lang w:val="en-US"/>
        </w:rPr>
        <w:t xml:space="preserve">µM CisPt with and without acivicin. </w:t>
      </w:r>
    </w:p>
    <w:p w14:paraId="1EE12370" w14:textId="7C0A1EEA" w:rsidR="009B4D2A" w:rsidRPr="005D3EE2" w:rsidRDefault="009B4D2A" w:rsidP="009B4D2A">
      <w:pPr>
        <w:spacing w:line="360" w:lineRule="auto"/>
        <w:jc w:val="both"/>
        <w:rPr>
          <w:lang w:val="en-US"/>
        </w:rPr>
      </w:pPr>
      <w:r w:rsidRPr="005D3EE2">
        <w:rPr>
          <w:lang w:val="en-US"/>
        </w:rPr>
        <w:t xml:space="preserve">First the </w:t>
      </w:r>
      <w:r w:rsidR="00593F9A">
        <w:rPr>
          <w:lang w:val="en-US"/>
        </w:rPr>
        <w:t xml:space="preserve">ATP content </w:t>
      </w:r>
      <w:r w:rsidRPr="005D3EE2">
        <w:rPr>
          <w:lang w:val="en-US"/>
        </w:rPr>
        <w:t xml:space="preserve">of the slices </w:t>
      </w:r>
      <w:r w:rsidR="00E258AB" w:rsidRPr="005D3EE2">
        <w:rPr>
          <w:lang w:val="en-US"/>
        </w:rPr>
        <w:t>was</w:t>
      </w:r>
      <w:r w:rsidRPr="005D3EE2">
        <w:rPr>
          <w:lang w:val="en-US"/>
        </w:rPr>
        <w:t xml:space="preserve"> examined after 2 hours treatment with 1</w:t>
      </w:r>
      <w:r w:rsidR="00FF066E" w:rsidRPr="005D3EE2">
        <w:rPr>
          <w:lang w:val="en-US"/>
        </w:rPr>
        <w:t xml:space="preserve"> </w:t>
      </w:r>
      <w:r w:rsidRPr="005D3EE2">
        <w:rPr>
          <w:lang w:val="en-US"/>
        </w:rPr>
        <w:t>µM and 5</w:t>
      </w:r>
      <w:r w:rsidR="00FF066E" w:rsidRPr="005D3EE2">
        <w:rPr>
          <w:lang w:val="en-US"/>
        </w:rPr>
        <w:t xml:space="preserve"> </w:t>
      </w:r>
      <w:r w:rsidRPr="005D3EE2">
        <w:rPr>
          <w:lang w:val="en-US"/>
        </w:rPr>
        <w:t xml:space="preserve">µM cisplatin. Acivicin was added 30 minutes before treatment with cisplatin. The results are presented in figure </w:t>
      </w:r>
      <w:r w:rsidR="00B73621" w:rsidRPr="005D3EE2">
        <w:rPr>
          <w:lang w:val="en-US"/>
        </w:rPr>
        <w:t>11</w:t>
      </w:r>
      <w:r w:rsidR="00D406FD" w:rsidRPr="005D3EE2">
        <w:rPr>
          <w:lang w:val="en-US"/>
        </w:rPr>
        <w:t xml:space="preserve"> (</w:t>
      </w:r>
      <w:r w:rsidRPr="005D3EE2">
        <w:rPr>
          <w:lang w:val="en-US"/>
        </w:rPr>
        <w:t xml:space="preserve">raw data of these values can be found in Appendix </w:t>
      </w:r>
      <w:r w:rsidR="00E420F5" w:rsidRPr="005D3EE2">
        <w:rPr>
          <w:lang w:val="en-US"/>
        </w:rPr>
        <w:t>I, table 9</w:t>
      </w:r>
      <w:r w:rsidR="00D406FD" w:rsidRPr="005D3EE2">
        <w:rPr>
          <w:lang w:val="en-US"/>
        </w:rPr>
        <w:t>)</w:t>
      </w:r>
      <w:r w:rsidRPr="005D3EE2">
        <w:rPr>
          <w:lang w:val="en-US"/>
        </w:rPr>
        <w:t xml:space="preserve">.  </w:t>
      </w:r>
      <w:r w:rsidR="008E25EB" w:rsidRPr="005D3EE2">
        <w:rPr>
          <w:lang w:val="en-US"/>
        </w:rPr>
        <w:t>It appears that no</w:t>
      </w:r>
      <w:r w:rsidR="007D0E68" w:rsidRPr="005D3EE2">
        <w:rPr>
          <w:lang w:val="en-US"/>
        </w:rPr>
        <w:t xml:space="preserve"> increase of </w:t>
      </w:r>
      <w:r w:rsidR="00593F9A">
        <w:rPr>
          <w:lang w:val="en-US"/>
        </w:rPr>
        <w:t xml:space="preserve">ATP content </w:t>
      </w:r>
      <w:r w:rsidR="007D0E68" w:rsidRPr="005D3EE2">
        <w:rPr>
          <w:lang w:val="en-US"/>
        </w:rPr>
        <w:t>is observed with pre-treatment of acivicin before treatment with cisplatin</w:t>
      </w:r>
      <w:r w:rsidR="008E25EB" w:rsidRPr="005D3EE2">
        <w:rPr>
          <w:lang w:val="en-US"/>
        </w:rPr>
        <w:t>,</w:t>
      </w:r>
      <w:r w:rsidR="007D0E68" w:rsidRPr="005D3EE2">
        <w:rPr>
          <w:lang w:val="en-US"/>
        </w:rPr>
        <w:t xml:space="preserve"> compared with </w:t>
      </w:r>
      <w:r w:rsidR="008E25EB" w:rsidRPr="005D3EE2">
        <w:rPr>
          <w:lang w:val="en-US"/>
        </w:rPr>
        <w:t>samples without acivicin</w:t>
      </w:r>
      <w:r w:rsidR="007D0E68" w:rsidRPr="005D3EE2">
        <w:rPr>
          <w:lang w:val="en-US"/>
        </w:rPr>
        <w:t xml:space="preserve">. There was no statistically significant </w:t>
      </w:r>
      <w:r w:rsidR="00932B37" w:rsidRPr="005D3EE2">
        <w:rPr>
          <w:lang w:val="en-US"/>
        </w:rPr>
        <w:t>difference</w:t>
      </w:r>
      <w:r w:rsidR="007D0E68" w:rsidRPr="005D3EE2">
        <w:rPr>
          <w:lang w:val="en-US"/>
        </w:rPr>
        <w:t xml:space="preserve"> between the </w:t>
      </w:r>
      <w:r w:rsidR="00E258AB" w:rsidRPr="005D3EE2">
        <w:rPr>
          <w:lang w:val="en-US"/>
        </w:rPr>
        <w:t xml:space="preserve">groups </w:t>
      </w:r>
      <w:r w:rsidR="008E25EB" w:rsidRPr="005D3EE2">
        <w:rPr>
          <w:lang w:val="en-US"/>
        </w:rPr>
        <w:t xml:space="preserve">as shown by two-way ANOVA </w:t>
      </w:r>
      <w:r w:rsidR="00E258AB" w:rsidRPr="005D3EE2">
        <w:rPr>
          <w:lang w:val="en-US"/>
        </w:rPr>
        <w:t>(</w:t>
      </w:r>
      <w:r w:rsidR="007D0E68" w:rsidRPr="005D3EE2">
        <w:rPr>
          <w:lang w:val="en-US"/>
        </w:rPr>
        <w:t>P=0,877).</w:t>
      </w:r>
    </w:p>
    <w:p w14:paraId="4C225DD9" w14:textId="34A327F9" w:rsidR="00DC44A1" w:rsidRPr="005D3EE2" w:rsidRDefault="00DC44A1" w:rsidP="00FF066E">
      <w:pPr>
        <w:keepNext/>
        <w:jc w:val="center"/>
        <w:rPr>
          <w:lang w:val="en-US"/>
        </w:rPr>
      </w:pPr>
    </w:p>
    <w:p w14:paraId="30364C23" w14:textId="3C8C6D5B" w:rsidR="00BF3F5E" w:rsidRPr="005D3EE2" w:rsidRDefault="005B3319" w:rsidP="00DC44A1">
      <w:pPr>
        <w:pStyle w:val="Caption"/>
        <w:jc w:val="both"/>
        <w:rPr>
          <w:lang w:val="en-US"/>
        </w:rPr>
      </w:pPr>
      <w:r w:rsidRPr="005D3EE2">
        <w:rPr>
          <w:lang w:val="en-US"/>
        </w:rPr>
        <w:t xml:space="preserve">Figure </w:t>
      </w:r>
      <w:r w:rsidR="00B73621" w:rsidRPr="005D3EE2">
        <w:rPr>
          <w:lang w:val="en-US"/>
        </w:rPr>
        <w:t>11</w:t>
      </w:r>
      <w:r w:rsidR="00DC44A1" w:rsidRPr="005D3EE2">
        <w:rPr>
          <w:lang w:val="en-US"/>
        </w:rPr>
        <w:t>: Relative viability of kidney slices after 2 hours treatment with 1 and 5</w:t>
      </w:r>
      <w:r w:rsidR="00FF066E" w:rsidRPr="005D3EE2">
        <w:rPr>
          <w:lang w:val="en-US"/>
        </w:rPr>
        <w:t xml:space="preserve"> </w:t>
      </w:r>
      <w:r w:rsidR="00DC44A1" w:rsidRPr="005D3EE2">
        <w:rPr>
          <w:lang w:val="en-US"/>
        </w:rPr>
        <w:t>µM cisplatin. The average ATP of the control slice is set at 100% with a true average value of 5,60 [pmol/µg]. The standard error of the mean (SEM) is used to describe the variability (n=4).</w:t>
      </w:r>
    </w:p>
    <w:p w14:paraId="3ED5EF69" w14:textId="3E4274C6" w:rsidR="007D0E68" w:rsidRPr="005D3EE2" w:rsidRDefault="00001EBF" w:rsidP="009B4D2A">
      <w:pPr>
        <w:spacing w:line="360" w:lineRule="auto"/>
        <w:jc w:val="both"/>
        <w:rPr>
          <w:lang w:val="en-US"/>
        </w:rPr>
      </w:pPr>
      <w:r w:rsidRPr="005D3EE2">
        <w:rPr>
          <w:lang w:val="en-US"/>
        </w:rPr>
        <w:t xml:space="preserve">Afterwards, </w:t>
      </w:r>
      <w:r w:rsidR="009B4D2A" w:rsidRPr="005D3EE2">
        <w:rPr>
          <w:lang w:val="en-US"/>
        </w:rPr>
        <w:t xml:space="preserve">the regulation of KIM-1 </w:t>
      </w:r>
      <w:r w:rsidRPr="005D3EE2">
        <w:rPr>
          <w:lang w:val="en-US"/>
        </w:rPr>
        <w:t xml:space="preserve">was </w:t>
      </w:r>
      <w:r w:rsidR="009B4D2A" w:rsidRPr="005D3EE2">
        <w:rPr>
          <w:lang w:val="en-US"/>
        </w:rPr>
        <w:t>determined to examine the effect of acivicin on cisplatin</w:t>
      </w:r>
      <w:r w:rsidR="00F0360A" w:rsidRPr="005D3EE2">
        <w:rPr>
          <w:lang w:val="en-US"/>
        </w:rPr>
        <w:t xml:space="preserve"> toxicity</w:t>
      </w:r>
      <w:r w:rsidR="009B4D2A" w:rsidRPr="005D3EE2">
        <w:rPr>
          <w:lang w:val="en-US"/>
        </w:rPr>
        <w:t xml:space="preserve">. The results are presented in figure </w:t>
      </w:r>
      <w:r w:rsidR="00B73621" w:rsidRPr="005D3EE2">
        <w:rPr>
          <w:lang w:val="en-US"/>
        </w:rPr>
        <w:t>12</w:t>
      </w:r>
      <w:r w:rsidRPr="005D3EE2">
        <w:rPr>
          <w:lang w:val="en-US"/>
        </w:rPr>
        <w:t xml:space="preserve"> and analyzed by two-way ANOVA</w:t>
      </w:r>
      <w:r w:rsidR="00932B37" w:rsidRPr="005D3EE2">
        <w:rPr>
          <w:lang w:val="en-US"/>
        </w:rPr>
        <w:t xml:space="preserve"> (</w:t>
      </w:r>
      <w:r w:rsidR="009B4D2A" w:rsidRPr="005D3EE2">
        <w:rPr>
          <w:lang w:val="en-US"/>
        </w:rPr>
        <w:t xml:space="preserve">raw data of these values can be found in </w:t>
      </w:r>
      <w:r w:rsidR="00D1183C" w:rsidRPr="005D3EE2">
        <w:rPr>
          <w:lang w:val="en-US"/>
        </w:rPr>
        <w:t>Appendix I, table 10</w:t>
      </w:r>
      <w:r w:rsidR="00932B37" w:rsidRPr="005D3EE2">
        <w:rPr>
          <w:lang w:val="en-US"/>
        </w:rPr>
        <w:t>)</w:t>
      </w:r>
      <w:r w:rsidR="009B4D2A" w:rsidRPr="005D3EE2">
        <w:rPr>
          <w:lang w:val="en-US"/>
        </w:rPr>
        <w:t xml:space="preserve">. </w:t>
      </w:r>
      <w:r w:rsidR="007D0E68" w:rsidRPr="005D3EE2">
        <w:rPr>
          <w:lang w:val="en-US"/>
        </w:rPr>
        <w:t xml:space="preserve">There was no statistically significant </w:t>
      </w:r>
      <w:r w:rsidR="00932B37" w:rsidRPr="005D3EE2">
        <w:rPr>
          <w:lang w:val="en-US"/>
        </w:rPr>
        <w:t>difference</w:t>
      </w:r>
      <w:r w:rsidR="007D0E68" w:rsidRPr="005D3EE2">
        <w:rPr>
          <w:lang w:val="en-US"/>
        </w:rPr>
        <w:t xml:space="preserve"> (P=0,853). </w:t>
      </w:r>
      <w:r w:rsidRPr="005D3EE2">
        <w:rPr>
          <w:lang w:val="en-US"/>
        </w:rPr>
        <w:t xml:space="preserve">Indeed, </w:t>
      </w:r>
      <w:r w:rsidR="00932B37" w:rsidRPr="005D3EE2">
        <w:rPr>
          <w:lang w:val="en-US"/>
        </w:rPr>
        <w:t>f</w:t>
      </w:r>
      <w:r w:rsidRPr="005D3EE2">
        <w:rPr>
          <w:lang w:val="en-US"/>
        </w:rPr>
        <w:t>igure 12 shows</w:t>
      </w:r>
      <w:r w:rsidR="007D0E68" w:rsidRPr="005D3EE2">
        <w:rPr>
          <w:lang w:val="en-US"/>
        </w:rPr>
        <w:t xml:space="preserve"> that slices treated with acivicin do not </w:t>
      </w:r>
      <w:r w:rsidRPr="005D3EE2">
        <w:rPr>
          <w:lang w:val="en-US"/>
        </w:rPr>
        <w:t xml:space="preserve">present </w:t>
      </w:r>
      <w:r w:rsidR="007D0E68" w:rsidRPr="005D3EE2">
        <w:rPr>
          <w:lang w:val="en-US"/>
        </w:rPr>
        <w:t>any change in KIM-1 expression, the graphs are similar and even slightly overlapping.</w:t>
      </w:r>
    </w:p>
    <w:p w14:paraId="6388D40D" w14:textId="7241396C" w:rsidR="00DC44A1" w:rsidRPr="005D3EE2" w:rsidRDefault="00DC44A1" w:rsidP="00DC44A1">
      <w:pPr>
        <w:keepNext/>
        <w:jc w:val="center"/>
        <w:rPr>
          <w:lang w:val="en-US"/>
        </w:rPr>
      </w:pPr>
    </w:p>
    <w:p w14:paraId="159ED8FE" w14:textId="69916889" w:rsidR="00BF3F5E" w:rsidRPr="005D3EE2" w:rsidRDefault="005B3319" w:rsidP="009B4D2A">
      <w:pPr>
        <w:pStyle w:val="Caption"/>
        <w:jc w:val="both"/>
        <w:rPr>
          <w:lang w:val="en-US"/>
        </w:rPr>
      </w:pPr>
      <w:r w:rsidRPr="005D3EE2">
        <w:rPr>
          <w:lang w:val="en-US"/>
        </w:rPr>
        <w:t xml:space="preserve">Figure </w:t>
      </w:r>
      <w:r w:rsidR="00B73621" w:rsidRPr="005D3EE2">
        <w:rPr>
          <w:lang w:val="en-US"/>
        </w:rPr>
        <w:t>12</w:t>
      </w:r>
      <w:r w:rsidR="00DC44A1" w:rsidRPr="005D3EE2">
        <w:rPr>
          <w:lang w:val="en-US"/>
        </w:rPr>
        <w:t>: Fold induction of kidney slices after 2 hours treatment with 1 and 5</w:t>
      </w:r>
      <w:r w:rsidR="00FF066E" w:rsidRPr="005D3EE2">
        <w:rPr>
          <w:lang w:val="en-US"/>
        </w:rPr>
        <w:t xml:space="preserve"> </w:t>
      </w:r>
      <w:r w:rsidR="00DC44A1" w:rsidRPr="005D3EE2">
        <w:rPr>
          <w:lang w:val="en-US"/>
        </w:rPr>
        <w:t xml:space="preserve">µM cisplatin. The fold induction of the control slice is set at 1. The standard error of the mean (SEM) is used </w:t>
      </w:r>
      <w:r w:rsidR="00FF066E" w:rsidRPr="005D3EE2">
        <w:rPr>
          <w:lang w:val="en-US"/>
        </w:rPr>
        <w:t>to describe the variability (n=4</w:t>
      </w:r>
      <w:r w:rsidR="00DC44A1" w:rsidRPr="005D3EE2">
        <w:rPr>
          <w:lang w:val="en-US"/>
        </w:rPr>
        <w:t>).</w:t>
      </w:r>
    </w:p>
    <w:p w14:paraId="68EE4AC3" w14:textId="7180E6BB" w:rsidR="004750FD" w:rsidRPr="005D3EE2" w:rsidRDefault="005A46AB" w:rsidP="009B4D2A">
      <w:pPr>
        <w:spacing w:line="360" w:lineRule="auto"/>
        <w:jc w:val="both"/>
        <w:rPr>
          <w:lang w:val="en-US"/>
        </w:rPr>
      </w:pPr>
      <w:r w:rsidRPr="005D3EE2">
        <w:rPr>
          <w:lang w:val="en-US"/>
        </w:rPr>
        <w:t>Conversely, some effects could be detected by</w:t>
      </w:r>
      <w:r w:rsidR="008F5831" w:rsidRPr="005D3EE2">
        <w:rPr>
          <w:lang w:val="en-US"/>
        </w:rPr>
        <w:t xml:space="preserve"> morpholog</w:t>
      </w:r>
      <w:r w:rsidRPr="005D3EE2">
        <w:rPr>
          <w:lang w:val="en-US"/>
        </w:rPr>
        <w:t>ical analysis</w:t>
      </w:r>
      <w:r w:rsidR="008F5831" w:rsidRPr="005D3EE2">
        <w:rPr>
          <w:lang w:val="en-US"/>
        </w:rPr>
        <w:t xml:space="preserve">. </w:t>
      </w:r>
      <w:r w:rsidR="007473CD" w:rsidRPr="005D3EE2">
        <w:rPr>
          <w:lang w:val="en-US"/>
        </w:rPr>
        <w:t xml:space="preserve">The untreated control </w:t>
      </w:r>
      <w:r w:rsidR="004750FD" w:rsidRPr="005D3EE2">
        <w:rPr>
          <w:lang w:val="en-US"/>
        </w:rPr>
        <w:t xml:space="preserve">is shown </w:t>
      </w:r>
      <w:r w:rsidR="007473CD" w:rsidRPr="005D3EE2">
        <w:rPr>
          <w:lang w:val="en-US"/>
        </w:rPr>
        <w:t xml:space="preserve">in figure </w:t>
      </w:r>
      <w:r w:rsidR="00B73621" w:rsidRPr="005D3EE2">
        <w:rPr>
          <w:lang w:val="en-US"/>
        </w:rPr>
        <w:t>13</w:t>
      </w:r>
      <w:r w:rsidR="007473CD" w:rsidRPr="005D3EE2">
        <w:rPr>
          <w:lang w:val="en-US"/>
        </w:rPr>
        <w:t>.  In the figure you can clearly see the glomeruli with their Bowman’s capsules.</w:t>
      </w:r>
      <w:r w:rsidR="007D0E68" w:rsidRPr="005D3EE2">
        <w:rPr>
          <w:lang w:val="en-US"/>
        </w:rPr>
        <w:t xml:space="preserve"> </w:t>
      </w:r>
      <w:r w:rsidR="007473CD" w:rsidRPr="005D3EE2">
        <w:rPr>
          <w:lang w:val="en-US"/>
        </w:rPr>
        <w:t xml:space="preserve">The </w:t>
      </w:r>
      <w:r w:rsidR="007473CD" w:rsidRPr="005D3EE2">
        <w:rPr>
          <w:lang w:val="en-US"/>
        </w:rPr>
        <w:lastRenderedPageBreak/>
        <w:t xml:space="preserve">effect of acivicin </w:t>
      </w:r>
      <w:r w:rsidR="004750FD" w:rsidRPr="005D3EE2">
        <w:rPr>
          <w:lang w:val="en-US"/>
        </w:rPr>
        <w:t xml:space="preserve">alone </w:t>
      </w:r>
      <w:r w:rsidR="007473CD" w:rsidRPr="005D3EE2">
        <w:rPr>
          <w:lang w:val="en-US"/>
        </w:rPr>
        <w:t xml:space="preserve">can be seen in figure </w:t>
      </w:r>
      <w:r w:rsidR="00B73621" w:rsidRPr="005D3EE2">
        <w:rPr>
          <w:lang w:val="en-US"/>
        </w:rPr>
        <w:t>14</w:t>
      </w:r>
      <w:r w:rsidR="007473CD" w:rsidRPr="005D3EE2">
        <w:rPr>
          <w:lang w:val="en-US"/>
        </w:rPr>
        <w:t xml:space="preserve">. From this image </w:t>
      </w:r>
      <w:r w:rsidR="004750FD" w:rsidRPr="005D3EE2">
        <w:rPr>
          <w:lang w:val="en-US"/>
        </w:rPr>
        <w:t>it can</w:t>
      </w:r>
      <w:r w:rsidR="007473CD" w:rsidRPr="005D3EE2">
        <w:rPr>
          <w:lang w:val="en-US"/>
        </w:rPr>
        <w:t xml:space="preserve"> be concluded that acivicin has some toxic effect on the kidney cells. </w:t>
      </w:r>
      <w:r w:rsidR="00E258AB" w:rsidRPr="005D3EE2">
        <w:rPr>
          <w:lang w:val="en-US"/>
        </w:rPr>
        <w:t>The urinary space, the space between the Bowman’s capsule and glomerulus</w:t>
      </w:r>
      <w:r w:rsidR="004750FD" w:rsidRPr="005D3EE2">
        <w:rPr>
          <w:lang w:val="en-US"/>
        </w:rPr>
        <w:t xml:space="preserve"> </w:t>
      </w:r>
      <w:r w:rsidR="00E258AB" w:rsidRPr="005D3EE2">
        <w:rPr>
          <w:lang w:val="en-US"/>
        </w:rPr>
        <w:t xml:space="preserve">is larger and also the proximal tubular cells seem to be affected. </w:t>
      </w:r>
    </w:p>
    <w:p w14:paraId="13CC817F" w14:textId="252C7191" w:rsidR="009B4D2A" w:rsidRPr="005D3EE2" w:rsidRDefault="007473CD" w:rsidP="009B4D2A">
      <w:pPr>
        <w:spacing w:line="360" w:lineRule="auto"/>
        <w:jc w:val="both"/>
        <w:rPr>
          <w:lang w:val="en-US"/>
        </w:rPr>
      </w:pPr>
      <w:r w:rsidRPr="005D3EE2">
        <w:rPr>
          <w:lang w:val="en-US"/>
        </w:rPr>
        <w:t>The toxic effect of 1</w:t>
      </w:r>
      <w:r w:rsidR="008F5831" w:rsidRPr="005D3EE2">
        <w:rPr>
          <w:lang w:val="en-US"/>
        </w:rPr>
        <w:t xml:space="preserve"> </w:t>
      </w:r>
      <w:r w:rsidRPr="005D3EE2">
        <w:rPr>
          <w:lang w:val="en-US"/>
        </w:rPr>
        <w:t xml:space="preserve">µM </w:t>
      </w:r>
      <w:r w:rsidR="004750FD" w:rsidRPr="005D3EE2">
        <w:rPr>
          <w:lang w:val="en-US"/>
        </w:rPr>
        <w:t xml:space="preserve">and </w:t>
      </w:r>
      <w:r w:rsidRPr="005D3EE2">
        <w:rPr>
          <w:lang w:val="en-US"/>
        </w:rPr>
        <w:t>5</w:t>
      </w:r>
      <w:r w:rsidR="008F5831" w:rsidRPr="005D3EE2">
        <w:rPr>
          <w:lang w:val="en-US"/>
        </w:rPr>
        <w:t xml:space="preserve"> </w:t>
      </w:r>
      <w:r w:rsidRPr="005D3EE2">
        <w:rPr>
          <w:lang w:val="en-US"/>
        </w:rPr>
        <w:t xml:space="preserve">µM can be seen in figure </w:t>
      </w:r>
      <w:r w:rsidR="00B73621" w:rsidRPr="005D3EE2">
        <w:rPr>
          <w:lang w:val="en-US"/>
        </w:rPr>
        <w:t>15</w:t>
      </w:r>
      <w:r w:rsidRPr="005D3EE2">
        <w:rPr>
          <w:lang w:val="en-US"/>
        </w:rPr>
        <w:t xml:space="preserve"> and </w:t>
      </w:r>
      <w:r w:rsidR="00B73621" w:rsidRPr="005D3EE2">
        <w:rPr>
          <w:lang w:val="en-US"/>
        </w:rPr>
        <w:t>16</w:t>
      </w:r>
      <w:r w:rsidR="004750FD" w:rsidRPr="005D3EE2">
        <w:rPr>
          <w:lang w:val="en-US"/>
        </w:rPr>
        <w:t>, respectively</w:t>
      </w:r>
      <w:r w:rsidRPr="005D3EE2">
        <w:rPr>
          <w:lang w:val="en-US"/>
        </w:rPr>
        <w:t>. The tubular cells are clearly affected with the 5</w:t>
      </w:r>
      <w:r w:rsidR="008F5831" w:rsidRPr="005D3EE2">
        <w:rPr>
          <w:lang w:val="en-US"/>
        </w:rPr>
        <w:t xml:space="preserve"> </w:t>
      </w:r>
      <w:r w:rsidRPr="005D3EE2">
        <w:rPr>
          <w:lang w:val="en-US"/>
        </w:rPr>
        <w:t xml:space="preserve">µM treatment and also the urinary space is increased. </w:t>
      </w:r>
      <w:r w:rsidR="004750FD" w:rsidRPr="005D3EE2">
        <w:rPr>
          <w:lang w:val="en-US"/>
        </w:rPr>
        <w:t>Less marked effects can be seen at</w:t>
      </w:r>
      <w:r w:rsidRPr="005D3EE2">
        <w:rPr>
          <w:lang w:val="en-US"/>
        </w:rPr>
        <w:t xml:space="preserve"> 1</w:t>
      </w:r>
      <w:r w:rsidR="008F5831" w:rsidRPr="005D3EE2">
        <w:rPr>
          <w:lang w:val="en-US"/>
        </w:rPr>
        <w:t xml:space="preserve"> </w:t>
      </w:r>
      <w:r w:rsidRPr="005D3EE2">
        <w:rPr>
          <w:lang w:val="en-US"/>
        </w:rPr>
        <w:t xml:space="preserve">µM </w:t>
      </w:r>
      <w:r w:rsidR="004750FD" w:rsidRPr="005D3EE2">
        <w:rPr>
          <w:lang w:val="en-US"/>
        </w:rPr>
        <w:t xml:space="preserve">cisplatin on </w:t>
      </w:r>
      <w:r w:rsidRPr="005D3EE2">
        <w:rPr>
          <w:lang w:val="en-US"/>
        </w:rPr>
        <w:t>the tubular cells</w:t>
      </w:r>
      <w:r w:rsidR="004750FD" w:rsidRPr="005D3EE2">
        <w:rPr>
          <w:lang w:val="en-US"/>
        </w:rPr>
        <w:t xml:space="preserve">, </w:t>
      </w:r>
      <w:r w:rsidRPr="005D3EE2">
        <w:rPr>
          <w:lang w:val="en-US"/>
        </w:rPr>
        <w:t>although the urinary space seems already be a little increased. The effect of acivicin</w:t>
      </w:r>
      <w:r w:rsidR="004750FD" w:rsidRPr="005D3EE2">
        <w:rPr>
          <w:lang w:val="en-US"/>
        </w:rPr>
        <w:t xml:space="preserve"> on cisplatin-treated slices</w:t>
      </w:r>
      <w:r w:rsidRPr="005D3EE2">
        <w:rPr>
          <w:lang w:val="en-US"/>
        </w:rPr>
        <w:t xml:space="preserve"> </w:t>
      </w:r>
      <w:r w:rsidR="00FF066E" w:rsidRPr="005D3EE2">
        <w:rPr>
          <w:lang w:val="en-US"/>
        </w:rPr>
        <w:t xml:space="preserve">is very </w:t>
      </w:r>
      <w:r w:rsidR="005A46AB" w:rsidRPr="005D3EE2">
        <w:rPr>
          <w:lang w:val="en-US"/>
        </w:rPr>
        <w:t xml:space="preserve">well </w:t>
      </w:r>
      <w:r w:rsidR="00FF066E" w:rsidRPr="005D3EE2">
        <w:rPr>
          <w:lang w:val="en-US"/>
        </w:rPr>
        <w:t>visible</w:t>
      </w:r>
      <w:r w:rsidR="00824284" w:rsidRPr="005D3EE2">
        <w:rPr>
          <w:lang w:val="en-US"/>
        </w:rPr>
        <w:t xml:space="preserve"> in figure </w:t>
      </w:r>
      <w:r w:rsidR="00B73621" w:rsidRPr="005D3EE2">
        <w:rPr>
          <w:lang w:val="en-US"/>
        </w:rPr>
        <w:t>18</w:t>
      </w:r>
      <w:r w:rsidR="00824284" w:rsidRPr="005D3EE2">
        <w:rPr>
          <w:lang w:val="en-US"/>
        </w:rPr>
        <w:t>.  The tubular cells do</w:t>
      </w:r>
      <w:r w:rsidR="00B73621" w:rsidRPr="005D3EE2">
        <w:rPr>
          <w:lang w:val="en-US"/>
        </w:rPr>
        <w:t xml:space="preserve"> no</w:t>
      </w:r>
      <w:r w:rsidR="00824284" w:rsidRPr="005D3EE2">
        <w:rPr>
          <w:lang w:val="en-US"/>
        </w:rPr>
        <w:t xml:space="preserve">t seem to be affected </w:t>
      </w:r>
      <w:r w:rsidR="004750FD" w:rsidRPr="005D3EE2">
        <w:rPr>
          <w:lang w:val="en-US"/>
        </w:rPr>
        <w:t xml:space="preserve">anymore </w:t>
      </w:r>
      <w:r w:rsidR="00824284" w:rsidRPr="005D3EE2">
        <w:rPr>
          <w:lang w:val="en-US"/>
        </w:rPr>
        <w:t>by the 5</w:t>
      </w:r>
      <w:r w:rsidR="008F5831" w:rsidRPr="005D3EE2">
        <w:rPr>
          <w:lang w:val="en-US"/>
        </w:rPr>
        <w:t xml:space="preserve"> </w:t>
      </w:r>
      <w:r w:rsidR="00824284" w:rsidRPr="005D3EE2">
        <w:rPr>
          <w:lang w:val="en-US"/>
        </w:rPr>
        <w:t>µM CisPt and also the urinary space is</w:t>
      </w:r>
      <w:r w:rsidR="00FF066E" w:rsidRPr="005D3EE2">
        <w:rPr>
          <w:lang w:val="en-US"/>
        </w:rPr>
        <w:t xml:space="preserve"> no</w:t>
      </w:r>
      <w:r w:rsidR="00824284" w:rsidRPr="005D3EE2">
        <w:rPr>
          <w:lang w:val="en-US"/>
        </w:rPr>
        <w:t>t increased. Also the slices with treatment of 1</w:t>
      </w:r>
      <w:r w:rsidR="008F5831" w:rsidRPr="005D3EE2">
        <w:rPr>
          <w:lang w:val="en-US"/>
        </w:rPr>
        <w:t xml:space="preserve"> </w:t>
      </w:r>
      <w:r w:rsidR="00FF066E" w:rsidRPr="005D3EE2">
        <w:rPr>
          <w:lang w:val="en-US"/>
        </w:rPr>
        <w:t>µM CisPt and acivicin look</w:t>
      </w:r>
      <w:r w:rsidR="00824284" w:rsidRPr="005D3EE2">
        <w:rPr>
          <w:lang w:val="en-US"/>
        </w:rPr>
        <w:t xml:space="preserve"> </w:t>
      </w:r>
      <w:r w:rsidR="008309F4" w:rsidRPr="005D3EE2">
        <w:rPr>
          <w:lang w:val="en-US"/>
        </w:rPr>
        <w:t>healthier</w:t>
      </w:r>
      <w:r w:rsidR="00824284" w:rsidRPr="005D3EE2">
        <w:rPr>
          <w:lang w:val="en-US"/>
        </w:rPr>
        <w:t xml:space="preserve"> </w:t>
      </w:r>
      <w:r w:rsidR="008309F4" w:rsidRPr="005D3EE2">
        <w:rPr>
          <w:lang w:val="en-US"/>
        </w:rPr>
        <w:t>(see</w:t>
      </w:r>
      <w:r w:rsidR="00824284" w:rsidRPr="005D3EE2">
        <w:rPr>
          <w:lang w:val="en-US"/>
        </w:rPr>
        <w:t xml:space="preserve"> figure </w:t>
      </w:r>
      <w:r w:rsidR="00B73621" w:rsidRPr="005D3EE2">
        <w:rPr>
          <w:lang w:val="en-US"/>
        </w:rPr>
        <w:t>17</w:t>
      </w:r>
      <w:r w:rsidR="008309F4" w:rsidRPr="005D3EE2">
        <w:rPr>
          <w:lang w:val="en-US"/>
        </w:rPr>
        <w:t>)</w:t>
      </w:r>
      <w:r w:rsidR="00824284" w:rsidRPr="005D3EE2">
        <w:rPr>
          <w:lang w:val="en-US"/>
        </w:rPr>
        <w:t xml:space="preserve">. </w:t>
      </w:r>
      <w:r w:rsidR="009B4D2A" w:rsidRPr="005D3EE2">
        <w:rPr>
          <w:lang w:val="en-US"/>
        </w:rPr>
        <w:t xml:space="preserve"> </w:t>
      </w:r>
    </w:p>
    <w:p w14:paraId="00B28605" w14:textId="77777777" w:rsidR="008F5831" w:rsidRPr="005D3EE2" w:rsidRDefault="008F5831" w:rsidP="009B4D2A">
      <w:pPr>
        <w:spacing w:line="360" w:lineRule="auto"/>
        <w:jc w:val="both"/>
        <w:rPr>
          <w:lang w:val="en-US"/>
        </w:rPr>
        <w:sectPr w:rsidR="008F5831" w:rsidRPr="005D3EE2" w:rsidSect="00AA706E">
          <w:headerReference w:type="default" r:id="rId9"/>
          <w:footerReference w:type="default" r:id="rId10"/>
          <w:pgSz w:w="11906" w:h="16838"/>
          <w:pgMar w:top="1440" w:right="1418" w:bottom="1440" w:left="1418" w:header="709" w:footer="709" w:gutter="0"/>
          <w:cols w:space="708"/>
          <w:titlePg/>
          <w:docGrid w:linePitch="299"/>
        </w:sectPr>
      </w:pPr>
    </w:p>
    <w:p w14:paraId="35B406A3" w14:textId="4B44C664" w:rsidR="00D3526D" w:rsidRPr="005D3EE2" w:rsidRDefault="00D3526D" w:rsidP="00D3526D">
      <w:pPr>
        <w:keepNext/>
        <w:rPr>
          <w:lang w:val="en-US"/>
        </w:rPr>
      </w:pPr>
    </w:p>
    <w:p w14:paraId="566F7D72" w14:textId="20A12927" w:rsidR="00D3526D" w:rsidRPr="005D3EE2" w:rsidRDefault="00D3526D" w:rsidP="00D3526D">
      <w:pPr>
        <w:pStyle w:val="Caption"/>
        <w:rPr>
          <w:lang w:val="en-US"/>
        </w:rPr>
      </w:pPr>
      <w:r w:rsidRPr="005D3EE2">
        <w:rPr>
          <w:lang w:val="en-US"/>
        </w:rPr>
        <w:t>Figu</w:t>
      </w:r>
      <w:r w:rsidR="00E213A5" w:rsidRPr="005D3EE2">
        <w:rPr>
          <w:lang w:val="en-US"/>
        </w:rPr>
        <w:t>re</w:t>
      </w:r>
      <w:r w:rsidRPr="005D3EE2">
        <w:rPr>
          <w:lang w:val="en-US"/>
        </w:rPr>
        <w:t xml:space="preserve"> </w:t>
      </w:r>
      <w:r w:rsidR="00B73621" w:rsidRPr="005D3EE2">
        <w:rPr>
          <w:lang w:val="en-US"/>
        </w:rPr>
        <w:t>13</w:t>
      </w:r>
      <w:r w:rsidRPr="005D3EE2">
        <w:rPr>
          <w:lang w:val="en-US"/>
        </w:rPr>
        <w:t>: Control</w:t>
      </w:r>
      <w:r w:rsidR="00FF066E" w:rsidRPr="005D3EE2">
        <w:rPr>
          <w:lang w:val="en-US"/>
        </w:rPr>
        <w:t xml:space="preserve"> slice</w:t>
      </w:r>
    </w:p>
    <w:p w14:paraId="52E7E5CC" w14:textId="287BC25F" w:rsidR="00D3526D" w:rsidRPr="005D3EE2" w:rsidRDefault="00D3526D" w:rsidP="00D3526D">
      <w:pPr>
        <w:keepNext/>
        <w:rPr>
          <w:lang w:val="en-US"/>
        </w:rPr>
      </w:pPr>
    </w:p>
    <w:p w14:paraId="5A7CC09C" w14:textId="58F9CEC9" w:rsidR="00A35A28" w:rsidRPr="005D3EE2" w:rsidRDefault="00D3526D" w:rsidP="00D3526D">
      <w:pPr>
        <w:pStyle w:val="Caption"/>
        <w:rPr>
          <w:lang w:val="en-US"/>
        </w:rPr>
        <w:sectPr w:rsidR="00A35A28" w:rsidRPr="005D3EE2" w:rsidSect="00A35A28">
          <w:type w:val="continuous"/>
          <w:pgSz w:w="11906" w:h="16838"/>
          <w:pgMar w:top="1440" w:right="1418" w:bottom="1440" w:left="1418" w:header="709" w:footer="709" w:gutter="0"/>
          <w:cols w:num="2" w:space="708"/>
          <w:titlePg/>
          <w:docGrid w:linePitch="299"/>
        </w:sectPr>
      </w:pPr>
      <w:r w:rsidRPr="005D3EE2">
        <w:rPr>
          <w:lang w:val="en-US"/>
        </w:rPr>
        <w:t>Figu</w:t>
      </w:r>
      <w:r w:rsidR="00E213A5" w:rsidRPr="005D3EE2">
        <w:rPr>
          <w:lang w:val="en-US"/>
        </w:rPr>
        <w:t xml:space="preserve">re </w:t>
      </w:r>
      <w:r w:rsidR="00B73621" w:rsidRPr="005D3EE2">
        <w:rPr>
          <w:lang w:val="en-US"/>
        </w:rPr>
        <w:t>14</w:t>
      </w:r>
      <w:r w:rsidRPr="005D3EE2">
        <w:rPr>
          <w:lang w:val="en-US"/>
        </w:rPr>
        <w:t>: 100</w:t>
      </w:r>
      <w:r w:rsidR="00FD5E96" w:rsidRPr="005D3EE2">
        <w:rPr>
          <w:lang w:val="en-US"/>
        </w:rPr>
        <w:t xml:space="preserve"> </w:t>
      </w:r>
      <w:r w:rsidRPr="005D3EE2">
        <w:rPr>
          <w:rFonts w:ascii="Arial" w:hAnsi="Arial" w:cs="Arial"/>
          <w:lang w:val="en-US"/>
        </w:rPr>
        <w:t>µM Acivicin</w:t>
      </w:r>
    </w:p>
    <w:p w14:paraId="2D1CBB4E" w14:textId="6D1F07D7" w:rsidR="00B430C0" w:rsidRPr="005D3EE2" w:rsidRDefault="00B430C0" w:rsidP="00C96A9E">
      <w:pPr>
        <w:rPr>
          <w:lang w:val="en-US"/>
        </w:rPr>
      </w:pPr>
    </w:p>
    <w:p w14:paraId="3F0834B5" w14:textId="77777777" w:rsidR="00A35A28" w:rsidRPr="005D3EE2" w:rsidRDefault="00A35A28" w:rsidP="00C96A9E">
      <w:pPr>
        <w:rPr>
          <w:lang w:val="en-US"/>
        </w:rPr>
        <w:sectPr w:rsidR="00A35A28" w:rsidRPr="005D3EE2" w:rsidSect="00A35A28">
          <w:type w:val="continuous"/>
          <w:pgSz w:w="11906" w:h="16838"/>
          <w:pgMar w:top="1440" w:right="1418" w:bottom="1440" w:left="1418" w:header="709" w:footer="709" w:gutter="0"/>
          <w:cols w:space="708"/>
          <w:titlePg/>
          <w:docGrid w:linePitch="299"/>
        </w:sectPr>
      </w:pPr>
    </w:p>
    <w:p w14:paraId="4DF1AE15" w14:textId="2EDC7A66" w:rsidR="00D3526D" w:rsidRPr="005D3EE2" w:rsidRDefault="00D3526D" w:rsidP="00D3526D">
      <w:pPr>
        <w:keepNext/>
        <w:rPr>
          <w:lang w:val="en-US"/>
        </w:rPr>
      </w:pPr>
    </w:p>
    <w:p w14:paraId="604B14D9" w14:textId="57878BEF" w:rsidR="00D3526D" w:rsidRPr="005D3EE2" w:rsidRDefault="00D3526D" w:rsidP="00D3526D">
      <w:pPr>
        <w:pStyle w:val="Caption"/>
        <w:rPr>
          <w:lang w:val="en-US"/>
        </w:rPr>
      </w:pPr>
      <w:r w:rsidRPr="005D3EE2">
        <w:rPr>
          <w:lang w:val="en-US"/>
        </w:rPr>
        <w:t>Figu</w:t>
      </w:r>
      <w:r w:rsidR="005B3319" w:rsidRPr="005D3EE2">
        <w:rPr>
          <w:lang w:val="en-US"/>
        </w:rPr>
        <w:t>re</w:t>
      </w:r>
      <w:r w:rsidRPr="005D3EE2">
        <w:rPr>
          <w:lang w:val="en-US"/>
        </w:rPr>
        <w:t xml:space="preserve"> </w:t>
      </w:r>
      <w:r w:rsidRPr="005D3EE2">
        <w:rPr>
          <w:lang w:val="en-US"/>
        </w:rPr>
        <w:fldChar w:fldCharType="begin"/>
      </w:r>
      <w:r w:rsidRPr="005D3EE2">
        <w:rPr>
          <w:lang w:val="en-US"/>
        </w:rPr>
        <w:instrText xml:space="preserve"> SEQ Figuur \* ARABIC </w:instrText>
      </w:r>
      <w:r w:rsidRPr="005D3EE2">
        <w:rPr>
          <w:lang w:val="en-US"/>
        </w:rPr>
        <w:fldChar w:fldCharType="separate"/>
      </w:r>
      <w:r w:rsidR="007E0F4B" w:rsidRPr="005D3EE2">
        <w:rPr>
          <w:noProof/>
          <w:lang w:val="en-US"/>
        </w:rPr>
        <w:t>10</w:t>
      </w:r>
      <w:r w:rsidRPr="005D3EE2">
        <w:rPr>
          <w:lang w:val="en-US"/>
        </w:rPr>
        <w:fldChar w:fldCharType="end"/>
      </w:r>
      <w:r w:rsidRPr="005D3EE2">
        <w:rPr>
          <w:lang w:val="en-US"/>
        </w:rPr>
        <w:t>: 1</w:t>
      </w:r>
      <w:r w:rsidR="00FD5E96" w:rsidRPr="005D3EE2">
        <w:rPr>
          <w:lang w:val="en-US"/>
        </w:rPr>
        <w:t xml:space="preserve"> </w:t>
      </w:r>
      <w:r w:rsidRPr="005D3EE2">
        <w:rPr>
          <w:lang w:val="en-US"/>
        </w:rPr>
        <w:t>µM Cisplatin</w:t>
      </w:r>
    </w:p>
    <w:p w14:paraId="0354978A" w14:textId="5B506442" w:rsidR="00D3526D" w:rsidRPr="005D3EE2" w:rsidRDefault="00D3526D" w:rsidP="00D3526D">
      <w:pPr>
        <w:keepNext/>
        <w:rPr>
          <w:lang w:val="en-US"/>
        </w:rPr>
      </w:pPr>
    </w:p>
    <w:p w14:paraId="40D851DB" w14:textId="38E6DBB9" w:rsidR="00A35A28" w:rsidRPr="005D3EE2" w:rsidRDefault="005B3319" w:rsidP="00D3526D">
      <w:pPr>
        <w:pStyle w:val="Caption"/>
        <w:rPr>
          <w:lang w:val="en-US"/>
        </w:rPr>
        <w:sectPr w:rsidR="00A35A28" w:rsidRPr="005D3EE2" w:rsidSect="00A35A28">
          <w:type w:val="continuous"/>
          <w:pgSz w:w="11906" w:h="16838"/>
          <w:pgMar w:top="1440" w:right="1418" w:bottom="1440" w:left="1418" w:header="709" w:footer="709" w:gutter="0"/>
          <w:cols w:num="2" w:space="708"/>
          <w:titlePg/>
          <w:docGrid w:linePitch="299"/>
        </w:sectPr>
      </w:pPr>
      <w:r w:rsidRPr="005D3EE2">
        <w:rPr>
          <w:lang w:val="en-US"/>
        </w:rPr>
        <w:t xml:space="preserve">Figure </w:t>
      </w:r>
      <w:r w:rsidR="00D3526D" w:rsidRPr="005D3EE2">
        <w:rPr>
          <w:lang w:val="en-US"/>
        </w:rPr>
        <w:fldChar w:fldCharType="begin"/>
      </w:r>
      <w:r w:rsidR="00D3526D" w:rsidRPr="005D3EE2">
        <w:rPr>
          <w:lang w:val="en-US"/>
        </w:rPr>
        <w:instrText xml:space="preserve"> SEQ Figuur \* ARABIC </w:instrText>
      </w:r>
      <w:r w:rsidR="00D3526D" w:rsidRPr="005D3EE2">
        <w:rPr>
          <w:lang w:val="en-US"/>
        </w:rPr>
        <w:fldChar w:fldCharType="separate"/>
      </w:r>
      <w:r w:rsidR="007E0F4B" w:rsidRPr="005D3EE2">
        <w:rPr>
          <w:noProof/>
          <w:lang w:val="en-US"/>
        </w:rPr>
        <w:t>11</w:t>
      </w:r>
      <w:r w:rsidR="00D3526D" w:rsidRPr="005D3EE2">
        <w:rPr>
          <w:lang w:val="en-US"/>
        </w:rPr>
        <w:fldChar w:fldCharType="end"/>
      </w:r>
      <w:r w:rsidR="00D3526D" w:rsidRPr="005D3EE2">
        <w:rPr>
          <w:lang w:val="en-US"/>
        </w:rPr>
        <w:t>: 1</w:t>
      </w:r>
      <w:r w:rsidR="00FD5E96" w:rsidRPr="005D3EE2">
        <w:rPr>
          <w:lang w:val="en-US"/>
        </w:rPr>
        <w:t xml:space="preserve"> </w:t>
      </w:r>
      <w:r w:rsidR="00D3526D" w:rsidRPr="005D3EE2">
        <w:rPr>
          <w:lang w:val="en-US"/>
        </w:rPr>
        <w:t>µM Cisplatin + 100</w:t>
      </w:r>
      <w:r w:rsidR="00FD5E96" w:rsidRPr="005D3EE2">
        <w:rPr>
          <w:lang w:val="en-US"/>
        </w:rPr>
        <w:t xml:space="preserve"> </w:t>
      </w:r>
      <w:r w:rsidR="00D3526D" w:rsidRPr="005D3EE2">
        <w:rPr>
          <w:lang w:val="en-US"/>
        </w:rPr>
        <w:t>µM Acivicin</w:t>
      </w:r>
    </w:p>
    <w:p w14:paraId="61EE6920" w14:textId="38DAE6E3" w:rsidR="004D6A2F" w:rsidRPr="005D3EE2" w:rsidRDefault="004D6A2F" w:rsidP="00C96A9E">
      <w:pPr>
        <w:rPr>
          <w:lang w:val="en-US"/>
        </w:rPr>
      </w:pPr>
    </w:p>
    <w:p w14:paraId="4CD128B6" w14:textId="77777777" w:rsidR="00A35A28" w:rsidRPr="005D3EE2" w:rsidRDefault="00A35A28" w:rsidP="00C96A9E">
      <w:pPr>
        <w:rPr>
          <w:lang w:val="en-US"/>
        </w:rPr>
        <w:sectPr w:rsidR="00A35A28" w:rsidRPr="005D3EE2" w:rsidSect="00A35A28">
          <w:type w:val="continuous"/>
          <w:pgSz w:w="11906" w:h="16838"/>
          <w:pgMar w:top="1440" w:right="1418" w:bottom="1440" w:left="1418" w:header="709" w:footer="709" w:gutter="0"/>
          <w:cols w:space="708"/>
          <w:titlePg/>
          <w:docGrid w:linePitch="299"/>
        </w:sectPr>
      </w:pPr>
    </w:p>
    <w:p w14:paraId="54ED7909" w14:textId="36232393" w:rsidR="00D3526D" w:rsidRPr="005D3EE2" w:rsidRDefault="00D3526D" w:rsidP="00D3526D">
      <w:pPr>
        <w:keepNext/>
        <w:rPr>
          <w:lang w:val="en-US"/>
        </w:rPr>
      </w:pPr>
    </w:p>
    <w:p w14:paraId="6BB7BA6E" w14:textId="7D5BBCE3" w:rsidR="00A35A28" w:rsidRPr="005D3EE2" w:rsidRDefault="00E213A5" w:rsidP="00D3526D">
      <w:pPr>
        <w:pStyle w:val="Caption"/>
        <w:rPr>
          <w:noProof/>
          <w:lang w:val="en-US" w:eastAsia="nl-NL"/>
        </w:rPr>
      </w:pPr>
      <w:r w:rsidRPr="005D3EE2">
        <w:rPr>
          <w:lang w:val="en-US"/>
        </w:rPr>
        <w:t xml:space="preserve">Figure </w:t>
      </w:r>
      <w:r w:rsidR="00D3526D" w:rsidRPr="005D3EE2">
        <w:rPr>
          <w:lang w:val="en-US"/>
        </w:rPr>
        <w:fldChar w:fldCharType="begin"/>
      </w:r>
      <w:r w:rsidR="00D3526D" w:rsidRPr="005D3EE2">
        <w:rPr>
          <w:lang w:val="en-US"/>
        </w:rPr>
        <w:instrText xml:space="preserve"> SEQ Figuur \* ARABIC </w:instrText>
      </w:r>
      <w:r w:rsidR="00D3526D" w:rsidRPr="005D3EE2">
        <w:rPr>
          <w:lang w:val="en-US"/>
        </w:rPr>
        <w:fldChar w:fldCharType="separate"/>
      </w:r>
      <w:r w:rsidR="007E0F4B" w:rsidRPr="005D3EE2">
        <w:rPr>
          <w:noProof/>
          <w:lang w:val="en-US"/>
        </w:rPr>
        <w:t>12</w:t>
      </w:r>
      <w:r w:rsidR="00D3526D" w:rsidRPr="005D3EE2">
        <w:rPr>
          <w:lang w:val="en-US"/>
        </w:rPr>
        <w:fldChar w:fldCharType="end"/>
      </w:r>
      <w:r w:rsidR="00D3526D" w:rsidRPr="005D3EE2">
        <w:rPr>
          <w:lang w:val="en-US"/>
        </w:rPr>
        <w:t>: 5</w:t>
      </w:r>
      <w:r w:rsidR="00FD5E96" w:rsidRPr="005D3EE2">
        <w:rPr>
          <w:lang w:val="en-US"/>
        </w:rPr>
        <w:t xml:space="preserve"> </w:t>
      </w:r>
      <w:r w:rsidR="00D3526D" w:rsidRPr="005D3EE2">
        <w:rPr>
          <w:lang w:val="en-US"/>
        </w:rPr>
        <w:t>µM Cisplatin</w:t>
      </w:r>
    </w:p>
    <w:p w14:paraId="6F65A6EA" w14:textId="7D1891F2" w:rsidR="00D3526D" w:rsidRPr="005D3EE2" w:rsidRDefault="00D3526D" w:rsidP="00D3526D">
      <w:pPr>
        <w:keepNext/>
        <w:rPr>
          <w:lang w:val="en-US"/>
        </w:rPr>
      </w:pPr>
    </w:p>
    <w:p w14:paraId="018F2320" w14:textId="5E5DFC0B" w:rsidR="00A35A28" w:rsidRPr="005D3EE2" w:rsidRDefault="00E213A5" w:rsidP="00D3526D">
      <w:pPr>
        <w:pStyle w:val="Caption"/>
        <w:rPr>
          <w:lang w:val="en-US"/>
        </w:rPr>
        <w:sectPr w:rsidR="00A35A28" w:rsidRPr="005D3EE2" w:rsidSect="00A35A28">
          <w:type w:val="continuous"/>
          <w:pgSz w:w="11906" w:h="16838"/>
          <w:pgMar w:top="1440" w:right="1418" w:bottom="1440" w:left="1418" w:header="709" w:footer="709" w:gutter="0"/>
          <w:cols w:num="2" w:space="708"/>
          <w:titlePg/>
          <w:docGrid w:linePitch="299"/>
        </w:sectPr>
      </w:pPr>
      <w:r w:rsidRPr="005D3EE2">
        <w:rPr>
          <w:lang w:val="en-US"/>
        </w:rPr>
        <w:t xml:space="preserve">Figure </w:t>
      </w:r>
      <w:r w:rsidR="00D3526D" w:rsidRPr="005D3EE2">
        <w:rPr>
          <w:lang w:val="en-US"/>
        </w:rPr>
        <w:fldChar w:fldCharType="begin"/>
      </w:r>
      <w:r w:rsidR="00D3526D" w:rsidRPr="005D3EE2">
        <w:rPr>
          <w:lang w:val="en-US"/>
        </w:rPr>
        <w:instrText xml:space="preserve"> SEQ Figuur \* ARABIC </w:instrText>
      </w:r>
      <w:r w:rsidR="00D3526D" w:rsidRPr="005D3EE2">
        <w:rPr>
          <w:lang w:val="en-US"/>
        </w:rPr>
        <w:fldChar w:fldCharType="separate"/>
      </w:r>
      <w:r w:rsidR="007E0F4B" w:rsidRPr="005D3EE2">
        <w:rPr>
          <w:noProof/>
          <w:lang w:val="en-US"/>
        </w:rPr>
        <w:t>13</w:t>
      </w:r>
      <w:r w:rsidR="00D3526D" w:rsidRPr="005D3EE2">
        <w:rPr>
          <w:lang w:val="en-US"/>
        </w:rPr>
        <w:fldChar w:fldCharType="end"/>
      </w:r>
      <w:r w:rsidR="00824284" w:rsidRPr="005D3EE2">
        <w:rPr>
          <w:lang w:val="en-US"/>
        </w:rPr>
        <w:t>: 5</w:t>
      </w:r>
      <w:r w:rsidR="00FD5E96" w:rsidRPr="005D3EE2">
        <w:rPr>
          <w:lang w:val="en-US"/>
        </w:rPr>
        <w:t xml:space="preserve"> </w:t>
      </w:r>
      <w:r w:rsidR="00824284" w:rsidRPr="005D3EE2">
        <w:rPr>
          <w:lang w:val="en-US"/>
        </w:rPr>
        <w:t>µM Cisplatin + 100</w:t>
      </w:r>
      <w:r w:rsidR="00FD5E96" w:rsidRPr="005D3EE2">
        <w:rPr>
          <w:lang w:val="en-US"/>
        </w:rPr>
        <w:t xml:space="preserve"> </w:t>
      </w:r>
      <w:r w:rsidR="00824284" w:rsidRPr="005D3EE2">
        <w:rPr>
          <w:lang w:val="en-US"/>
        </w:rPr>
        <w:t>µM Acivicin</w:t>
      </w:r>
    </w:p>
    <w:p w14:paraId="5890D25D" w14:textId="34B918CA" w:rsidR="008F5831" w:rsidRPr="005D3EE2" w:rsidRDefault="008309F4" w:rsidP="00824284">
      <w:pPr>
        <w:spacing w:line="360" w:lineRule="auto"/>
        <w:jc w:val="both"/>
        <w:rPr>
          <w:lang w:val="en-US"/>
        </w:rPr>
      </w:pPr>
      <w:r w:rsidRPr="005D3EE2">
        <w:rPr>
          <w:lang w:val="en-US"/>
        </w:rPr>
        <w:lastRenderedPageBreak/>
        <w:t>Therefore, these latter results</w:t>
      </w:r>
      <w:r w:rsidR="008F5831" w:rsidRPr="005D3EE2">
        <w:rPr>
          <w:lang w:val="en-US"/>
        </w:rPr>
        <w:t xml:space="preserve"> </w:t>
      </w:r>
      <w:r w:rsidRPr="005D3EE2">
        <w:rPr>
          <w:lang w:val="en-US"/>
        </w:rPr>
        <w:t xml:space="preserve">support the idea </w:t>
      </w:r>
      <w:r w:rsidR="008F5831" w:rsidRPr="005D3EE2">
        <w:rPr>
          <w:lang w:val="en-US"/>
        </w:rPr>
        <w:t xml:space="preserve">that acivicin has a protective effect on the toxicity of cisplatin although KIM-1 expression results and </w:t>
      </w:r>
      <w:r w:rsidR="005A46AB" w:rsidRPr="005D3EE2">
        <w:rPr>
          <w:lang w:val="en-US"/>
        </w:rPr>
        <w:t xml:space="preserve">ATP data </w:t>
      </w:r>
      <w:r w:rsidR="008F5831" w:rsidRPr="005D3EE2">
        <w:rPr>
          <w:lang w:val="en-US"/>
        </w:rPr>
        <w:t>do not</w:t>
      </w:r>
      <w:r w:rsidR="00FF066E" w:rsidRPr="005D3EE2">
        <w:rPr>
          <w:lang w:val="en-US"/>
        </w:rPr>
        <w:t xml:space="preserve"> </w:t>
      </w:r>
      <w:r w:rsidRPr="005D3EE2">
        <w:rPr>
          <w:lang w:val="en-US"/>
        </w:rPr>
        <w:t>lead to</w:t>
      </w:r>
      <w:r w:rsidR="005A46AB" w:rsidRPr="005D3EE2">
        <w:rPr>
          <w:lang w:val="en-US"/>
        </w:rPr>
        <w:t xml:space="preserve"> the same conclusion</w:t>
      </w:r>
      <w:r w:rsidR="008F5831" w:rsidRPr="005D3EE2">
        <w:rPr>
          <w:lang w:val="en-US"/>
        </w:rPr>
        <w:t xml:space="preserve">. </w:t>
      </w:r>
      <w:r w:rsidR="00532094" w:rsidRPr="005D3EE2">
        <w:rPr>
          <w:lang w:val="en-US"/>
        </w:rPr>
        <w:t xml:space="preserve">In any case, the </w:t>
      </w:r>
      <w:r w:rsidR="008F5831" w:rsidRPr="005D3EE2">
        <w:rPr>
          <w:lang w:val="en-US"/>
        </w:rPr>
        <w:t xml:space="preserve">higher dose of cisplatin </w:t>
      </w:r>
      <w:r w:rsidR="00532094" w:rsidRPr="005D3EE2">
        <w:rPr>
          <w:lang w:val="en-US"/>
        </w:rPr>
        <w:t xml:space="preserve">tested in our experiments </w:t>
      </w:r>
      <w:r w:rsidR="008F5831" w:rsidRPr="005D3EE2">
        <w:rPr>
          <w:lang w:val="en-US"/>
        </w:rPr>
        <w:t>clearly affects the tubular cells seen in morphology which is supposed to be the reason why the KIM-1 expres</w:t>
      </w:r>
      <w:r w:rsidR="00FF066E" w:rsidRPr="005D3EE2">
        <w:rPr>
          <w:lang w:val="en-US"/>
        </w:rPr>
        <w:t>sion is not upregulated at 5 µM</w:t>
      </w:r>
      <w:r w:rsidR="005A46AB" w:rsidRPr="005D3EE2">
        <w:rPr>
          <w:lang w:val="en-US"/>
        </w:rPr>
        <w:t>:</w:t>
      </w:r>
      <w:r w:rsidR="00FF066E" w:rsidRPr="005D3EE2">
        <w:rPr>
          <w:lang w:val="en-US"/>
        </w:rPr>
        <w:t xml:space="preserve"> t</w:t>
      </w:r>
      <w:r w:rsidR="008F5831" w:rsidRPr="005D3EE2">
        <w:rPr>
          <w:lang w:val="en-US"/>
        </w:rPr>
        <w:t>he tubular cells are too much damaged to upregulate KIM-1.</w:t>
      </w:r>
    </w:p>
    <w:p w14:paraId="2F4D326F" w14:textId="621F3876" w:rsidR="00C96A9E" w:rsidRPr="005D3EE2" w:rsidRDefault="00FA5075" w:rsidP="00BF3F5E">
      <w:pPr>
        <w:pStyle w:val="Heading3"/>
        <w:rPr>
          <w:i/>
          <w:sz w:val="20"/>
          <w:lang w:val="en-US"/>
        </w:rPr>
      </w:pPr>
      <w:bookmarkStart w:id="14" w:name="_Toc435102846"/>
      <w:r w:rsidRPr="005D3EE2">
        <w:rPr>
          <w:i/>
          <w:sz w:val="20"/>
          <w:lang w:val="en-US"/>
        </w:rPr>
        <w:t>iii) Effect of acivicin on toxicity 1 and 5</w:t>
      </w:r>
      <w:r w:rsidR="00FF066E" w:rsidRPr="005D3EE2">
        <w:rPr>
          <w:i/>
          <w:sz w:val="20"/>
          <w:lang w:val="en-US"/>
        </w:rPr>
        <w:t xml:space="preserve"> </w:t>
      </w:r>
      <w:r w:rsidRPr="005D3EE2">
        <w:rPr>
          <w:i/>
          <w:sz w:val="20"/>
          <w:lang w:val="en-US"/>
        </w:rPr>
        <w:t>µM c</w:t>
      </w:r>
      <w:r w:rsidR="00BF3F5E" w:rsidRPr="005D3EE2">
        <w:rPr>
          <w:i/>
          <w:sz w:val="20"/>
          <w:lang w:val="en-US"/>
        </w:rPr>
        <w:t>isplatin on co-incubated kidney</w:t>
      </w:r>
      <w:bookmarkEnd w:id="14"/>
    </w:p>
    <w:p w14:paraId="378A4191" w14:textId="2EA4E4AB" w:rsidR="008F5831" w:rsidRPr="005D3EE2" w:rsidRDefault="008F5831" w:rsidP="008F5831">
      <w:pPr>
        <w:spacing w:line="360" w:lineRule="auto"/>
        <w:jc w:val="both"/>
        <w:rPr>
          <w:lang w:val="en-US"/>
        </w:rPr>
      </w:pPr>
      <w:r w:rsidRPr="005D3EE2">
        <w:rPr>
          <w:lang w:val="en-US"/>
        </w:rPr>
        <w:t>To test whether liver has influence on the formation of cysteine-glycine conjugates from glutathione conjugates</w:t>
      </w:r>
      <w:r w:rsidR="00532094" w:rsidRPr="005D3EE2">
        <w:rPr>
          <w:lang w:val="en-US"/>
        </w:rPr>
        <w:t>,</w:t>
      </w:r>
      <w:r w:rsidRPr="005D3EE2">
        <w:rPr>
          <w:lang w:val="en-US"/>
        </w:rPr>
        <w:t xml:space="preserve"> acivicin</w:t>
      </w:r>
      <w:r w:rsidR="00532094" w:rsidRPr="005D3EE2">
        <w:rPr>
          <w:lang w:val="en-US"/>
        </w:rPr>
        <w:t xml:space="preserve"> has also been</w:t>
      </w:r>
      <w:r w:rsidRPr="005D3EE2">
        <w:rPr>
          <w:lang w:val="en-US"/>
        </w:rPr>
        <w:t xml:space="preserve"> used as pre-treatment in the co-incubated </w:t>
      </w:r>
      <w:r w:rsidR="00532094" w:rsidRPr="005D3EE2">
        <w:rPr>
          <w:lang w:val="en-US"/>
        </w:rPr>
        <w:t xml:space="preserve">kidney-liver </w:t>
      </w:r>
      <w:r w:rsidRPr="005D3EE2">
        <w:rPr>
          <w:lang w:val="en-US"/>
        </w:rPr>
        <w:t>set up. Therefore 30 minutes before treatment with cisplatin</w:t>
      </w:r>
      <w:r w:rsidR="00532094" w:rsidRPr="005D3EE2">
        <w:rPr>
          <w:lang w:val="en-US"/>
        </w:rPr>
        <w:t>,</w:t>
      </w:r>
      <w:r w:rsidRPr="005D3EE2">
        <w:rPr>
          <w:lang w:val="en-US"/>
        </w:rPr>
        <w:t xml:space="preserve"> 100 µM acivicin</w:t>
      </w:r>
      <w:r w:rsidR="00532094" w:rsidRPr="005D3EE2">
        <w:rPr>
          <w:lang w:val="en-US"/>
        </w:rPr>
        <w:t xml:space="preserve"> was</w:t>
      </w:r>
      <w:r w:rsidRPr="005D3EE2">
        <w:rPr>
          <w:lang w:val="en-US"/>
        </w:rPr>
        <w:t xml:space="preserve"> added to the liver slices. </w:t>
      </w:r>
    </w:p>
    <w:p w14:paraId="13EAF373" w14:textId="3C551B5D" w:rsidR="008F5831" w:rsidRPr="005D3EE2" w:rsidRDefault="00532094" w:rsidP="008F5831">
      <w:pPr>
        <w:spacing w:line="360" w:lineRule="auto"/>
        <w:jc w:val="both"/>
        <w:rPr>
          <w:lang w:val="en-US"/>
        </w:rPr>
      </w:pPr>
      <w:r w:rsidRPr="005D3EE2">
        <w:rPr>
          <w:lang w:val="en-US"/>
        </w:rPr>
        <w:t xml:space="preserve">In a first series of experiments, </w:t>
      </w:r>
      <w:r w:rsidR="008F5831" w:rsidRPr="005D3EE2">
        <w:rPr>
          <w:lang w:val="en-US"/>
        </w:rPr>
        <w:t xml:space="preserve">the </w:t>
      </w:r>
      <w:r w:rsidR="00593F9A">
        <w:rPr>
          <w:lang w:val="en-US"/>
        </w:rPr>
        <w:t xml:space="preserve">ATP content </w:t>
      </w:r>
      <w:r w:rsidR="008F5831" w:rsidRPr="005D3EE2">
        <w:rPr>
          <w:lang w:val="en-US"/>
        </w:rPr>
        <w:t xml:space="preserve">of the </w:t>
      </w:r>
      <w:r w:rsidR="004438F8" w:rsidRPr="005D3EE2">
        <w:rPr>
          <w:lang w:val="en-US"/>
        </w:rPr>
        <w:t xml:space="preserve">co-incubated </w:t>
      </w:r>
      <w:r w:rsidRPr="005D3EE2">
        <w:rPr>
          <w:lang w:val="en-US"/>
        </w:rPr>
        <w:t xml:space="preserve">kidney </w:t>
      </w:r>
      <w:r w:rsidR="008F5831" w:rsidRPr="005D3EE2">
        <w:rPr>
          <w:lang w:val="en-US"/>
        </w:rPr>
        <w:t xml:space="preserve">slices </w:t>
      </w:r>
      <w:r w:rsidR="00E258AB" w:rsidRPr="005D3EE2">
        <w:rPr>
          <w:lang w:val="en-US"/>
        </w:rPr>
        <w:t>was</w:t>
      </w:r>
      <w:r w:rsidR="008F5831" w:rsidRPr="005D3EE2">
        <w:rPr>
          <w:lang w:val="en-US"/>
        </w:rPr>
        <w:t xml:space="preserve"> examined after 2 hours treatment with 1 µM and 5 µM cisplatin. Acivicin was added 30 minutes before treatment with cisplatin. The results are presented in figure </w:t>
      </w:r>
      <w:r w:rsidR="00B73621" w:rsidRPr="005D3EE2">
        <w:rPr>
          <w:lang w:val="en-US"/>
        </w:rPr>
        <w:t>19</w:t>
      </w:r>
      <w:r w:rsidR="00932B37" w:rsidRPr="005D3EE2">
        <w:rPr>
          <w:lang w:val="en-US"/>
        </w:rPr>
        <w:t xml:space="preserve"> (</w:t>
      </w:r>
      <w:r w:rsidR="008F5831" w:rsidRPr="005D3EE2">
        <w:rPr>
          <w:lang w:val="en-US"/>
        </w:rPr>
        <w:t xml:space="preserve">raw data of these values can be found in </w:t>
      </w:r>
      <w:r w:rsidR="009452F4" w:rsidRPr="005D3EE2">
        <w:rPr>
          <w:lang w:val="en-US"/>
        </w:rPr>
        <w:t>Appendix I, table 11</w:t>
      </w:r>
      <w:r w:rsidR="00932B37" w:rsidRPr="005D3EE2">
        <w:rPr>
          <w:lang w:val="en-US"/>
        </w:rPr>
        <w:t>)</w:t>
      </w:r>
      <w:r w:rsidR="008F5831" w:rsidRPr="005D3EE2">
        <w:rPr>
          <w:lang w:val="en-US"/>
        </w:rPr>
        <w:t xml:space="preserve">. There was no statistically significant </w:t>
      </w:r>
      <w:r w:rsidRPr="005D3EE2">
        <w:rPr>
          <w:lang w:val="en-US"/>
        </w:rPr>
        <w:t xml:space="preserve">difference </w:t>
      </w:r>
      <w:r w:rsidR="008F5831" w:rsidRPr="005D3EE2">
        <w:rPr>
          <w:lang w:val="en-US"/>
        </w:rPr>
        <w:t xml:space="preserve">between the </w:t>
      </w:r>
      <w:r w:rsidR="00E258AB" w:rsidRPr="005D3EE2">
        <w:rPr>
          <w:lang w:val="en-US"/>
        </w:rPr>
        <w:t xml:space="preserve">groups </w:t>
      </w:r>
      <w:r w:rsidRPr="005D3EE2">
        <w:rPr>
          <w:lang w:val="en-US"/>
        </w:rPr>
        <w:t xml:space="preserve">as shown by two-way ANOVA </w:t>
      </w:r>
      <w:r w:rsidR="00E258AB" w:rsidRPr="005D3EE2">
        <w:rPr>
          <w:lang w:val="en-US"/>
        </w:rPr>
        <w:t>(</w:t>
      </w:r>
      <w:r w:rsidR="008F5831" w:rsidRPr="005D3EE2">
        <w:rPr>
          <w:lang w:val="en-US"/>
        </w:rPr>
        <w:t>P=0,705).</w:t>
      </w:r>
      <w:r w:rsidR="009D518E" w:rsidRPr="005D3EE2">
        <w:rPr>
          <w:lang w:val="en-US"/>
        </w:rPr>
        <w:t xml:space="preserve"> Therefore, we could conclude that ATP content was not affected by </w:t>
      </w:r>
      <w:r w:rsidR="009D518E" w:rsidRPr="005D3EE2">
        <w:rPr>
          <w:lang w:val="en-US"/>
        </w:rPr>
        <w:lastRenderedPageBreak/>
        <w:t>incubation with acivicin, which may exclude its protective effect on kidney slices incubated with cisplatin (</w:t>
      </w:r>
      <w:r w:rsidR="0037525D" w:rsidRPr="005D3EE2">
        <w:rPr>
          <w:lang w:val="en-US"/>
        </w:rPr>
        <w:t>in the presence of</w:t>
      </w:r>
      <w:r w:rsidR="009D518E" w:rsidRPr="005D3EE2">
        <w:rPr>
          <w:lang w:val="en-US"/>
        </w:rPr>
        <w:t xml:space="preserve"> liver).</w:t>
      </w:r>
    </w:p>
    <w:p w14:paraId="165085E7" w14:textId="32A3DF0F" w:rsidR="00E72B3C" w:rsidRPr="005D3EE2" w:rsidRDefault="00E72B3C" w:rsidP="00E72B3C">
      <w:pPr>
        <w:keepNext/>
        <w:jc w:val="center"/>
        <w:rPr>
          <w:lang w:val="en-US"/>
        </w:rPr>
      </w:pPr>
    </w:p>
    <w:p w14:paraId="5C5A3A22" w14:textId="32B384C7" w:rsidR="00BF3F5E" w:rsidRPr="005D3EE2" w:rsidRDefault="005B3319" w:rsidP="00E72B3C">
      <w:pPr>
        <w:pStyle w:val="Caption"/>
        <w:jc w:val="both"/>
        <w:rPr>
          <w:lang w:val="en-US"/>
        </w:rPr>
      </w:pPr>
      <w:r w:rsidRPr="005D3EE2">
        <w:rPr>
          <w:lang w:val="en-US"/>
        </w:rPr>
        <w:t xml:space="preserve">Figure </w:t>
      </w:r>
      <w:r w:rsidR="00B73621" w:rsidRPr="005D3EE2">
        <w:rPr>
          <w:lang w:val="en-US"/>
        </w:rPr>
        <w:t>19</w:t>
      </w:r>
      <w:r w:rsidR="00E72B3C" w:rsidRPr="005D3EE2">
        <w:rPr>
          <w:lang w:val="en-US"/>
        </w:rPr>
        <w:t>: Relative viability of kidney slices after 2 hours treatment with 1 and 5</w:t>
      </w:r>
      <w:r w:rsidR="00FF066E" w:rsidRPr="005D3EE2">
        <w:rPr>
          <w:lang w:val="en-US"/>
        </w:rPr>
        <w:t xml:space="preserve"> </w:t>
      </w:r>
      <w:r w:rsidR="00E72B3C" w:rsidRPr="005D3EE2">
        <w:rPr>
          <w:lang w:val="en-US"/>
        </w:rPr>
        <w:t>µM cisplatin. The average ATP of the control slice is set at 100% with a true average value of 5,60 [pmol/µg]. The standard error of the mean (SEM) is used to describe the variability (n=4).</w:t>
      </w:r>
    </w:p>
    <w:p w14:paraId="6B9C7D9C" w14:textId="77A5AF9D" w:rsidR="008F5831" w:rsidRPr="005D3EE2" w:rsidRDefault="00F0360A" w:rsidP="008F5831">
      <w:pPr>
        <w:spacing w:line="360" w:lineRule="auto"/>
        <w:jc w:val="both"/>
        <w:rPr>
          <w:lang w:val="en-US"/>
        </w:rPr>
      </w:pPr>
      <w:r w:rsidRPr="005D3EE2">
        <w:rPr>
          <w:lang w:val="en-US"/>
        </w:rPr>
        <w:t xml:space="preserve">The results </w:t>
      </w:r>
      <w:r w:rsidR="0037525D" w:rsidRPr="005D3EE2">
        <w:rPr>
          <w:lang w:val="en-US"/>
        </w:rPr>
        <w:t xml:space="preserve">on the </w:t>
      </w:r>
      <w:r w:rsidR="00EE5E87">
        <w:rPr>
          <w:lang w:val="en-US"/>
        </w:rPr>
        <w:t>expression</w:t>
      </w:r>
      <w:r w:rsidR="0037525D" w:rsidRPr="005D3EE2">
        <w:rPr>
          <w:lang w:val="en-US"/>
        </w:rPr>
        <w:t xml:space="preserve"> of KIM-1 for the same samples </w:t>
      </w:r>
      <w:r w:rsidRPr="005D3EE2">
        <w:rPr>
          <w:lang w:val="en-US"/>
        </w:rPr>
        <w:t xml:space="preserve">are presented in </w:t>
      </w:r>
      <w:r w:rsidR="00B73621" w:rsidRPr="005D3EE2">
        <w:rPr>
          <w:lang w:val="en-US"/>
        </w:rPr>
        <w:t>figure 20</w:t>
      </w:r>
      <w:r w:rsidRPr="005D3EE2">
        <w:rPr>
          <w:lang w:val="en-US"/>
        </w:rPr>
        <w:t>, raw data of these values can be found in A</w:t>
      </w:r>
      <w:r w:rsidR="00CE6F2D" w:rsidRPr="005D3EE2">
        <w:rPr>
          <w:lang w:val="en-US"/>
        </w:rPr>
        <w:t>ppendix I, table 12</w:t>
      </w:r>
      <w:r w:rsidRPr="005D3EE2">
        <w:rPr>
          <w:lang w:val="en-US"/>
        </w:rPr>
        <w:t xml:space="preserve">. </w:t>
      </w:r>
      <w:r w:rsidR="0037525D" w:rsidRPr="005D3EE2">
        <w:rPr>
          <w:lang w:val="en-US"/>
        </w:rPr>
        <w:t>The</w:t>
      </w:r>
      <w:r w:rsidR="008F5831" w:rsidRPr="005D3EE2">
        <w:rPr>
          <w:lang w:val="en-US"/>
        </w:rPr>
        <w:t xml:space="preserve"> two-way ANOVA </w:t>
      </w:r>
      <w:r w:rsidR="0037525D" w:rsidRPr="005D3EE2">
        <w:rPr>
          <w:lang w:val="en-US"/>
        </w:rPr>
        <w:t>analysis on the effects of</w:t>
      </w:r>
      <w:r w:rsidR="008F5831" w:rsidRPr="005D3EE2">
        <w:rPr>
          <w:lang w:val="en-US"/>
        </w:rPr>
        <w:t xml:space="preserve"> acivicin on KIM-1</w:t>
      </w:r>
      <w:r w:rsidR="0037525D" w:rsidRPr="005D3EE2">
        <w:rPr>
          <w:lang w:val="en-US"/>
        </w:rPr>
        <w:t xml:space="preserve"> </w:t>
      </w:r>
      <w:r w:rsidR="008F5831" w:rsidRPr="005D3EE2">
        <w:rPr>
          <w:lang w:val="en-US"/>
        </w:rPr>
        <w:t>expression in kidney slices co-incubated with liver</w:t>
      </w:r>
      <w:r w:rsidR="0037525D" w:rsidRPr="005D3EE2">
        <w:rPr>
          <w:lang w:val="en-US"/>
        </w:rPr>
        <w:t xml:space="preserve"> in presence of cisplatin</w:t>
      </w:r>
      <w:r w:rsidR="00EF4C4C" w:rsidRPr="005D3EE2">
        <w:rPr>
          <w:lang w:val="en-US"/>
        </w:rPr>
        <w:t>, shows</w:t>
      </w:r>
      <w:r w:rsidR="008F5831" w:rsidRPr="005D3EE2">
        <w:rPr>
          <w:lang w:val="en-US"/>
        </w:rPr>
        <w:t xml:space="preserve"> </w:t>
      </w:r>
      <w:r w:rsidR="00932B37" w:rsidRPr="005D3EE2">
        <w:rPr>
          <w:lang w:val="en-US"/>
        </w:rPr>
        <w:t xml:space="preserve">no </w:t>
      </w:r>
      <w:r w:rsidR="008F5831" w:rsidRPr="005D3EE2">
        <w:rPr>
          <w:lang w:val="en-US"/>
        </w:rPr>
        <w:t xml:space="preserve">statistically significant </w:t>
      </w:r>
      <w:r w:rsidR="00EF4C4C" w:rsidRPr="005D3EE2">
        <w:rPr>
          <w:lang w:val="en-US"/>
        </w:rPr>
        <w:t xml:space="preserve">difference </w:t>
      </w:r>
      <w:r w:rsidR="008F5831" w:rsidRPr="005D3EE2">
        <w:rPr>
          <w:lang w:val="en-US"/>
        </w:rPr>
        <w:t>(P=0,879).</w:t>
      </w:r>
      <w:r w:rsidRPr="005D3EE2">
        <w:rPr>
          <w:lang w:val="en-US"/>
        </w:rPr>
        <w:t xml:space="preserve"> Although not significant, there seems to be a</w:t>
      </w:r>
      <w:r w:rsidR="00EF4C4C" w:rsidRPr="005D3EE2">
        <w:rPr>
          <w:lang w:val="en-US"/>
        </w:rPr>
        <w:t xml:space="preserve"> trend in the</w:t>
      </w:r>
      <w:r w:rsidRPr="005D3EE2">
        <w:rPr>
          <w:lang w:val="en-US"/>
        </w:rPr>
        <w:t xml:space="preserve"> decrease </w:t>
      </w:r>
      <w:r w:rsidR="00E8397D" w:rsidRPr="005D3EE2">
        <w:rPr>
          <w:lang w:val="en-US"/>
        </w:rPr>
        <w:t xml:space="preserve">of </w:t>
      </w:r>
      <w:r w:rsidRPr="005D3EE2">
        <w:rPr>
          <w:lang w:val="en-US"/>
        </w:rPr>
        <w:t>KIM-1 expression in the kidney slices co-incubated with liver which were pre-treated with acivicin and treated with 1 µM cisplatin compared to treatment of 1 µM</w:t>
      </w:r>
      <w:r w:rsidR="00932B37" w:rsidRPr="005D3EE2">
        <w:rPr>
          <w:lang w:val="en-US"/>
        </w:rPr>
        <w:t xml:space="preserve"> cisplatin without acivicin.</w:t>
      </w:r>
      <w:r w:rsidRPr="005D3EE2">
        <w:rPr>
          <w:lang w:val="en-US"/>
        </w:rPr>
        <w:t xml:space="preserve"> </w:t>
      </w:r>
      <w:r w:rsidR="00E8397D" w:rsidRPr="005D3EE2">
        <w:rPr>
          <w:lang w:val="en-US"/>
        </w:rPr>
        <w:t>Therefore, a possible protective effect cannot be fully disregarded.</w:t>
      </w:r>
    </w:p>
    <w:p w14:paraId="5079B91D" w14:textId="53B11CE3" w:rsidR="008F5831" w:rsidRPr="005D3EE2" w:rsidRDefault="008F5831" w:rsidP="008F5831">
      <w:pPr>
        <w:keepNext/>
        <w:jc w:val="center"/>
        <w:rPr>
          <w:lang w:val="en-US"/>
        </w:rPr>
      </w:pPr>
    </w:p>
    <w:p w14:paraId="42A91521" w14:textId="1E289C13" w:rsidR="008F5831" w:rsidRPr="005D3EE2" w:rsidRDefault="008F5831" w:rsidP="008F5831">
      <w:pPr>
        <w:pStyle w:val="Caption"/>
        <w:jc w:val="both"/>
        <w:rPr>
          <w:lang w:val="en-US"/>
        </w:rPr>
      </w:pPr>
      <w:r w:rsidRPr="005D3EE2">
        <w:rPr>
          <w:lang w:val="en-US"/>
        </w:rPr>
        <w:t xml:space="preserve">Figure </w:t>
      </w:r>
      <w:r w:rsidRPr="005D3EE2">
        <w:rPr>
          <w:lang w:val="en-US"/>
        </w:rPr>
        <w:fldChar w:fldCharType="begin"/>
      </w:r>
      <w:r w:rsidRPr="005D3EE2">
        <w:rPr>
          <w:lang w:val="en-US"/>
        </w:rPr>
        <w:instrText xml:space="preserve"> SEQ Figure \* ARABIC </w:instrText>
      </w:r>
      <w:r w:rsidRPr="005D3EE2">
        <w:rPr>
          <w:lang w:val="en-US"/>
        </w:rPr>
        <w:fldChar w:fldCharType="separate"/>
      </w:r>
      <w:r w:rsidR="00A30552" w:rsidRPr="005D3EE2">
        <w:rPr>
          <w:noProof/>
          <w:lang w:val="en-US"/>
        </w:rPr>
        <w:t>2</w:t>
      </w:r>
      <w:r w:rsidRPr="005D3EE2">
        <w:rPr>
          <w:lang w:val="en-US"/>
        </w:rPr>
        <w:fldChar w:fldCharType="end"/>
      </w:r>
      <w:r w:rsidR="00B73621" w:rsidRPr="005D3EE2">
        <w:rPr>
          <w:lang w:val="en-US"/>
        </w:rPr>
        <w:t>0</w:t>
      </w:r>
      <w:r w:rsidRPr="005D3EE2">
        <w:rPr>
          <w:lang w:val="en-US"/>
        </w:rPr>
        <w:t>: Fold induction of kidney slices incubated with liver with and without acivicin after 2 hours treatment with 1 and 5</w:t>
      </w:r>
      <w:r w:rsidR="00FF066E" w:rsidRPr="005D3EE2">
        <w:rPr>
          <w:lang w:val="en-US"/>
        </w:rPr>
        <w:t xml:space="preserve"> </w:t>
      </w:r>
      <w:r w:rsidRPr="005D3EE2">
        <w:rPr>
          <w:lang w:val="en-US"/>
        </w:rPr>
        <w:t>µM cisplatin. The fold induction of the control kidney slice incubated alone is set at 1. The standard error of the mean (SEM) is used to describe the variability (n=4).</w:t>
      </w:r>
    </w:p>
    <w:p w14:paraId="16AE659D" w14:textId="0E39C824" w:rsidR="00F0360A" w:rsidRPr="005D3EE2" w:rsidRDefault="00FE1011" w:rsidP="00C8292B">
      <w:pPr>
        <w:spacing w:line="360" w:lineRule="auto"/>
        <w:jc w:val="both"/>
        <w:rPr>
          <w:lang w:val="en-US"/>
        </w:rPr>
      </w:pPr>
      <w:r w:rsidRPr="005D3EE2">
        <w:rPr>
          <w:lang w:val="en-US"/>
        </w:rPr>
        <w:t>In the future, morphology studies should also be performed to detect the possible effects of specifically in tubular cells.</w:t>
      </w:r>
    </w:p>
    <w:p w14:paraId="37AE776D" w14:textId="5CCCE8B7" w:rsidR="00C96A9E" w:rsidRPr="005D3EE2" w:rsidRDefault="0026483F" w:rsidP="0026483F">
      <w:pPr>
        <w:pStyle w:val="Heading3"/>
        <w:rPr>
          <w:i/>
          <w:sz w:val="20"/>
          <w:lang w:val="en-US"/>
        </w:rPr>
      </w:pPr>
      <w:bookmarkStart w:id="15" w:name="_Toc435102847"/>
      <w:r w:rsidRPr="005D3EE2">
        <w:rPr>
          <w:i/>
          <w:sz w:val="20"/>
          <w:lang w:val="en-US"/>
        </w:rPr>
        <w:t>iv)</w:t>
      </w:r>
      <w:r w:rsidR="00FA5075" w:rsidRPr="005D3EE2">
        <w:rPr>
          <w:i/>
          <w:sz w:val="20"/>
          <w:lang w:val="en-US"/>
        </w:rPr>
        <w:t xml:space="preserve"> Effect of incubation time on toxicity 1 and 5</w:t>
      </w:r>
      <w:r w:rsidR="00FF066E" w:rsidRPr="005D3EE2">
        <w:rPr>
          <w:i/>
          <w:sz w:val="20"/>
          <w:lang w:val="en-US"/>
        </w:rPr>
        <w:t xml:space="preserve"> </w:t>
      </w:r>
      <w:r w:rsidR="00FA5075" w:rsidRPr="005D3EE2">
        <w:rPr>
          <w:i/>
          <w:sz w:val="20"/>
          <w:lang w:val="en-US"/>
        </w:rPr>
        <w:t>µM cisplatin on kidney</w:t>
      </w:r>
      <w:bookmarkEnd w:id="15"/>
    </w:p>
    <w:p w14:paraId="40243119" w14:textId="3488D69A" w:rsidR="008F5831" w:rsidRPr="005D3EE2" w:rsidRDefault="004E11A2" w:rsidP="000D19CF">
      <w:pPr>
        <w:spacing w:line="360" w:lineRule="auto"/>
        <w:jc w:val="both"/>
        <w:rPr>
          <w:lang w:val="en-US"/>
        </w:rPr>
      </w:pPr>
      <w:r w:rsidRPr="005D3EE2">
        <w:rPr>
          <w:lang w:val="en-US"/>
        </w:rPr>
        <w:t>To find out whether the incubation time had influence on toxicity of cisplatin on the kidney slic</w:t>
      </w:r>
      <w:r w:rsidR="000D19CF" w:rsidRPr="005D3EE2">
        <w:rPr>
          <w:lang w:val="en-US"/>
        </w:rPr>
        <w:t>es</w:t>
      </w:r>
      <w:r w:rsidR="00FE1011" w:rsidRPr="005D3EE2">
        <w:rPr>
          <w:lang w:val="en-US"/>
        </w:rPr>
        <w:t>,</w:t>
      </w:r>
      <w:r w:rsidR="000D19CF" w:rsidRPr="005D3EE2">
        <w:rPr>
          <w:lang w:val="en-US"/>
        </w:rPr>
        <w:t xml:space="preserve"> different incubation times w</w:t>
      </w:r>
      <w:r w:rsidRPr="005D3EE2">
        <w:rPr>
          <w:lang w:val="en-US"/>
        </w:rPr>
        <w:t xml:space="preserve">ere </w:t>
      </w:r>
      <w:r w:rsidR="00FE1011" w:rsidRPr="005D3EE2">
        <w:rPr>
          <w:lang w:val="en-US"/>
        </w:rPr>
        <w:t>studied</w:t>
      </w:r>
      <w:r w:rsidRPr="005D3EE2">
        <w:rPr>
          <w:lang w:val="en-US"/>
        </w:rPr>
        <w:t xml:space="preserve">. In this experiment </w:t>
      </w:r>
      <w:r w:rsidR="00E258AB" w:rsidRPr="005D3EE2">
        <w:rPr>
          <w:lang w:val="en-US"/>
        </w:rPr>
        <w:t>a</w:t>
      </w:r>
      <w:r w:rsidRPr="005D3EE2">
        <w:rPr>
          <w:lang w:val="en-US"/>
        </w:rPr>
        <w:t xml:space="preserve"> pre-incubation time of 1 hour </w:t>
      </w:r>
      <w:r w:rsidR="00FE1011" w:rsidRPr="005D3EE2">
        <w:rPr>
          <w:lang w:val="en-US"/>
        </w:rPr>
        <w:t xml:space="preserve">was </w:t>
      </w:r>
      <w:r w:rsidRPr="005D3EE2">
        <w:rPr>
          <w:lang w:val="en-US"/>
        </w:rPr>
        <w:t>used</w:t>
      </w:r>
      <w:r w:rsidR="00FE1011" w:rsidRPr="005D3EE2">
        <w:rPr>
          <w:lang w:val="en-US"/>
        </w:rPr>
        <w:t xml:space="preserve"> to allow slices to fully recover their viability after excision. Afterwards, slices were incubated with fresh medium containing cisplatin for a maximum of 4 h</w:t>
      </w:r>
      <w:r w:rsidRPr="005D3EE2">
        <w:rPr>
          <w:lang w:val="en-US"/>
        </w:rPr>
        <w:t xml:space="preserve">. </w:t>
      </w:r>
      <w:r w:rsidR="00FE1011" w:rsidRPr="005D3EE2">
        <w:rPr>
          <w:lang w:val="en-US"/>
        </w:rPr>
        <w:t>It is e</w:t>
      </w:r>
      <w:r w:rsidRPr="005D3EE2">
        <w:rPr>
          <w:lang w:val="en-US"/>
        </w:rPr>
        <w:t xml:space="preserve">xpected that </w:t>
      </w:r>
      <w:r w:rsidR="00FE1011" w:rsidRPr="005D3EE2">
        <w:rPr>
          <w:lang w:val="en-US"/>
        </w:rPr>
        <w:t xml:space="preserve">kidney </w:t>
      </w:r>
      <w:r w:rsidR="0098793C">
        <w:rPr>
          <w:lang w:val="en-US"/>
        </w:rPr>
        <w:t xml:space="preserve">ATP content </w:t>
      </w:r>
      <w:r w:rsidRPr="005D3EE2">
        <w:rPr>
          <w:lang w:val="en-US"/>
        </w:rPr>
        <w:t xml:space="preserve">would decrease during longer incubation time with cisplatin. In </w:t>
      </w:r>
      <w:r w:rsidR="00B73621" w:rsidRPr="005D3EE2">
        <w:rPr>
          <w:lang w:val="en-US"/>
        </w:rPr>
        <w:t>figure 21</w:t>
      </w:r>
      <w:r w:rsidRPr="005D3EE2">
        <w:rPr>
          <w:lang w:val="en-US"/>
        </w:rPr>
        <w:t xml:space="preserve"> the results are presented, raw data can be found in </w:t>
      </w:r>
      <w:r w:rsidR="00F079EF" w:rsidRPr="005D3EE2">
        <w:rPr>
          <w:lang w:val="en-US"/>
        </w:rPr>
        <w:t>A</w:t>
      </w:r>
      <w:r w:rsidRPr="005D3EE2">
        <w:rPr>
          <w:lang w:val="en-US"/>
        </w:rPr>
        <w:t xml:space="preserve">ppendix </w:t>
      </w:r>
      <w:r w:rsidR="00CE6F2D" w:rsidRPr="005D3EE2">
        <w:rPr>
          <w:lang w:val="en-US"/>
        </w:rPr>
        <w:t>I, table 13</w:t>
      </w:r>
      <w:r w:rsidRPr="005D3EE2">
        <w:rPr>
          <w:lang w:val="en-US"/>
        </w:rPr>
        <w:t xml:space="preserve">. </w:t>
      </w:r>
      <w:r w:rsidR="008F5831" w:rsidRPr="005D3EE2">
        <w:rPr>
          <w:lang w:val="en-US"/>
        </w:rPr>
        <w:t xml:space="preserve">With a two-way ANOVA is tested if there was any statistical significant </w:t>
      </w:r>
      <w:r w:rsidR="00FE1011" w:rsidRPr="005D3EE2">
        <w:rPr>
          <w:lang w:val="en-US"/>
        </w:rPr>
        <w:t xml:space="preserve">correlation </w:t>
      </w:r>
      <w:r w:rsidR="000D19CF" w:rsidRPr="005D3EE2">
        <w:rPr>
          <w:lang w:val="en-US"/>
        </w:rPr>
        <w:t>between time and concentration of cisplatin</w:t>
      </w:r>
      <w:r w:rsidR="008F5831" w:rsidRPr="005D3EE2">
        <w:rPr>
          <w:lang w:val="en-US"/>
        </w:rPr>
        <w:t xml:space="preserve">. There was no statistically significant </w:t>
      </w:r>
      <w:r w:rsidR="004C7B37" w:rsidRPr="005D3EE2">
        <w:rPr>
          <w:lang w:val="en-US"/>
        </w:rPr>
        <w:t>difference</w:t>
      </w:r>
      <w:r w:rsidR="008F5831" w:rsidRPr="005D3EE2">
        <w:rPr>
          <w:lang w:val="en-US"/>
        </w:rPr>
        <w:t xml:space="preserve"> between the effects of time and treatment on the </w:t>
      </w:r>
      <w:r w:rsidR="00593F9A">
        <w:rPr>
          <w:lang w:val="en-US"/>
        </w:rPr>
        <w:t>ATP content</w:t>
      </w:r>
      <w:r w:rsidR="00E258AB" w:rsidRPr="005D3EE2">
        <w:rPr>
          <w:lang w:val="en-US"/>
        </w:rPr>
        <w:t xml:space="preserve"> (</w:t>
      </w:r>
      <w:r w:rsidR="008F5831" w:rsidRPr="005D3EE2">
        <w:rPr>
          <w:lang w:val="en-US"/>
        </w:rPr>
        <w:t>P=0,640).</w:t>
      </w:r>
      <w:r w:rsidR="00775E00" w:rsidRPr="005D3EE2">
        <w:rPr>
          <w:lang w:val="en-US"/>
        </w:rPr>
        <w:t xml:space="preserve"> </w:t>
      </w:r>
      <w:r w:rsidRPr="005D3EE2">
        <w:rPr>
          <w:lang w:val="en-US"/>
        </w:rPr>
        <w:t xml:space="preserve">One-way ANOVA was </w:t>
      </w:r>
      <w:r w:rsidR="00FE1011" w:rsidRPr="005D3EE2">
        <w:rPr>
          <w:lang w:val="en-US"/>
        </w:rPr>
        <w:t xml:space="preserve">also </w:t>
      </w:r>
      <w:r w:rsidRPr="005D3EE2">
        <w:rPr>
          <w:lang w:val="en-US"/>
        </w:rPr>
        <w:t xml:space="preserve">conducted to </w:t>
      </w:r>
      <w:r w:rsidR="00FE1011" w:rsidRPr="005D3EE2">
        <w:rPr>
          <w:lang w:val="en-US"/>
        </w:rPr>
        <w:t xml:space="preserve">observe </w:t>
      </w:r>
      <w:r w:rsidRPr="005D3EE2">
        <w:rPr>
          <w:lang w:val="en-US"/>
        </w:rPr>
        <w:t>if there was any significant difference between the different incubation times. No significant difference is found between different incubation times for both 1 µM and 5 µM treatment.</w:t>
      </w:r>
      <w:r w:rsidR="000D19CF" w:rsidRPr="005D3EE2">
        <w:rPr>
          <w:lang w:val="en-US"/>
        </w:rPr>
        <w:t xml:space="preserve"> Longer incubation times are necessary</w:t>
      </w:r>
      <w:r w:rsidR="00593F9A">
        <w:rPr>
          <w:lang w:val="en-US"/>
        </w:rPr>
        <w:t xml:space="preserve"> to see a decrease in ATP content </w:t>
      </w:r>
      <w:r w:rsidR="000D19CF" w:rsidRPr="005D3EE2">
        <w:rPr>
          <w:lang w:val="en-US"/>
        </w:rPr>
        <w:t xml:space="preserve">and </w:t>
      </w:r>
      <w:r w:rsidR="00E258AB" w:rsidRPr="005D3EE2">
        <w:rPr>
          <w:lang w:val="en-US"/>
        </w:rPr>
        <w:t>significant differences</w:t>
      </w:r>
      <w:r w:rsidR="000D19CF" w:rsidRPr="005D3EE2">
        <w:rPr>
          <w:lang w:val="en-US"/>
        </w:rPr>
        <w:t>. Such short incubation times do not affect viability in that way that a decrease</w:t>
      </w:r>
      <w:r w:rsidR="00593F9A">
        <w:rPr>
          <w:lang w:val="en-US"/>
        </w:rPr>
        <w:t xml:space="preserve"> in ATP content</w:t>
      </w:r>
      <w:r w:rsidR="000D19CF" w:rsidRPr="005D3EE2">
        <w:rPr>
          <w:lang w:val="en-US"/>
        </w:rPr>
        <w:t xml:space="preserve"> is visible.</w:t>
      </w:r>
    </w:p>
    <w:p w14:paraId="17194769" w14:textId="4CAE1385" w:rsidR="008F5831" w:rsidRPr="005D3EE2" w:rsidRDefault="008F5831" w:rsidP="008F5831">
      <w:pPr>
        <w:keepNext/>
        <w:jc w:val="center"/>
        <w:rPr>
          <w:lang w:val="en-US"/>
        </w:rPr>
      </w:pPr>
    </w:p>
    <w:p w14:paraId="700561E1" w14:textId="12528412" w:rsidR="00FA5075" w:rsidRPr="005D3EE2" w:rsidRDefault="008F5831" w:rsidP="008F5831">
      <w:pPr>
        <w:pStyle w:val="Caption"/>
        <w:rPr>
          <w:lang w:val="en-US"/>
        </w:rPr>
      </w:pPr>
      <w:r w:rsidRPr="005D3EE2">
        <w:rPr>
          <w:lang w:val="en-US"/>
        </w:rPr>
        <w:t>Figure 2</w:t>
      </w:r>
      <w:r w:rsidR="00B73621" w:rsidRPr="005D3EE2">
        <w:rPr>
          <w:lang w:val="en-US"/>
        </w:rPr>
        <w:t>1</w:t>
      </w:r>
      <w:r w:rsidRPr="005D3EE2">
        <w:rPr>
          <w:lang w:val="en-US"/>
        </w:rPr>
        <w:t>:</w:t>
      </w:r>
      <w:r w:rsidR="004E11A2" w:rsidRPr="005D3EE2">
        <w:rPr>
          <w:lang w:val="en-US"/>
        </w:rPr>
        <w:t xml:space="preserve"> Relative viability of kidney slices after different </w:t>
      </w:r>
      <w:r w:rsidR="00E258AB" w:rsidRPr="005D3EE2">
        <w:rPr>
          <w:lang w:val="en-US"/>
        </w:rPr>
        <w:t>hour’s</w:t>
      </w:r>
      <w:r w:rsidR="004E11A2" w:rsidRPr="005D3EE2">
        <w:rPr>
          <w:lang w:val="en-US"/>
        </w:rPr>
        <w:t xml:space="preserve"> treatment with 1 and 5</w:t>
      </w:r>
      <w:r w:rsidR="00FF066E" w:rsidRPr="005D3EE2">
        <w:rPr>
          <w:lang w:val="en-US"/>
        </w:rPr>
        <w:t xml:space="preserve"> </w:t>
      </w:r>
      <w:r w:rsidR="004E11A2" w:rsidRPr="005D3EE2">
        <w:rPr>
          <w:lang w:val="en-US"/>
        </w:rPr>
        <w:t>µM cisplatin. The average ATP of the control slices are set at 100% with a true average value of 7,22</w:t>
      </w:r>
      <w:r w:rsidR="006008CA" w:rsidRPr="005D3EE2">
        <w:rPr>
          <w:lang w:val="en-US"/>
        </w:rPr>
        <w:t xml:space="preserve"> </w:t>
      </w:r>
      <w:r w:rsidR="004E11A2" w:rsidRPr="005D3EE2">
        <w:rPr>
          <w:lang w:val="en-US"/>
        </w:rPr>
        <w:t xml:space="preserve">, 11,30 and 23,39 [pmol/µg]. The standard error of the mean (SEM) is used </w:t>
      </w:r>
      <w:r w:rsidR="006008CA" w:rsidRPr="005D3EE2">
        <w:rPr>
          <w:lang w:val="en-US"/>
        </w:rPr>
        <w:t>to describe the variability (n=2</w:t>
      </w:r>
      <w:r w:rsidR="004E11A2" w:rsidRPr="005D3EE2">
        <w:rPr>
          <w:lang w:val="en-US"/>
        </w:rPr>
        <w:t>).</w:t>
      </w:r>
    </w:p>
    <w:p w14:paraId="4DECD3BB" w14:textId="71B07CFC" w:rsidR="006008CA" w:rsidRPr="005D3EE2" w:rsidRDefault="006008CA" w:rsidP="00607013">
      <w:pPr>
        <w:spacing w:line="360" w:lineRule="auto"/>
        <w:jc w:val="both"/>
        <w:rPr>
          <w:lang w:val="en-US"/>
        </w:rPr>
      </w:pPr>
      <w:r w:rsidRPr="005D3EE2">
        <w:rPr>
          <w:lang w:val="en-US"/>
        </w:rPr>
        <w:t xml:space="preserve">Also the regulation of KIM-1 is determined to examine the effect of incubation time on toxicity of cisplatin. The results are presented in figure </w:t>
      </w:r>
      <w:r w:rsidR="00B73621" w:rsidRPr="005D3EE2">
        <w:rPr>
          <w:lang w:val="en-US"/>
        </w:rPr>
        <w:t>22 and 23</w:t>
      </w:r>
      <w:r w:rsidRPr="005D3EE2">
        <w:rPr>
          <w:lang w:val="en-US"/>
        </w:rPr>
        <w:t xml:space="preserve">, raw data of these values can be found in </w:t>
      </w:r>
      <w:r w:rsidR="00C31BF2" w:rsidRPr="005D3EE2">
        <w:rPr>
          <w:lang w:val="en-US"/>
        </w:rPr>
        <w:t>Appendix I, table 14</w:t>
      </w:r>
      <w:r w:rsidRPr="005D3EE2">
        <w:rPr>
          <w:lang w:val="en-US"/>
        </w:rPr>
        <w:t xml:space="preserve">. </w:t>
      </w:r>
      <w:r w:rsidR="00FD536B" w:rsidRPr="005D3EE2">
        <w:rPr>
          <w:lang w:val="en-US"/>
        </w:rPr>
        <w:t>We d</w:t>
      </w:r>
      <w:r w:rsidRPr="005D3EE2">
        <w:rPr>
          <w:lang w:val="en-US"/>
        </w:rPr>
        <w:t xml:space="preserve">ecided </w:t>
      </w:r>
      <w:r w:rsidR="00FD536B" w:rsidRPr="005D3EE2">
        <w:rPr>
          <w:lang w:val="en-US"/>
        </w:rPr>
        <w:t>to show</w:t>
      </w:r>
      <w:r w:rsidRPr="005D3EE2">
        <w:rPr>
          <w:lang w:val="en-US"/>
        </w:rPr>
        <w:t xml:space="preserve"> two </w:t>
      </w:r>
      <w:r w:rsidR="00FD536B" w:rsidRPr="005D3EE2">
        <w:rPr>
          <w:lang w:val="en-US"/>
        </w:rPr>
        <w:t xml:space="preserve">separate </w:t>
      </w:r>
      <w:r w:rsidRPr="005D3EE2">
        <w:rPr>
          <w:lang w:val="en-US"/>
        </w:rPr>
        <w:t xml:space="preserve">graphs </w:t>
      </w:r>
      <w:r w:rsidR="00FD536B" w:rsidRPr="005D3EE2">
        <w:rPr>
          <w:lang w:val="en-US"/>
        </w:rPr>
        <w:t xml:space="preserve">of </w:t>
      </w:r>
      <w:r w:rsidRPr="005D3EE2">
        <w:rPr>
          <w:lang w:val="en-US"/>
        </w:rPr>
        <w:t xml:space="preserve">the </w:t>
      </w:r>
      <w:r w:rsidR="00FD536B" w:rsidRPr="005D3EE2">
        <w:rPr>
          <w:lang w:val="en-US"/>
        </w:rPr>
        <w:t xml:space="preserve">obtained </w:t>
      </w:r>
      <w:r w:rsidRPr="005D3EE2">
        <w:rPr>
          <w:lang w:val="en-US"/>
        </w:rPr>
        <w:t xml:space="preserve">results </w:t>
      </w:r>
      <w:r w:rsidR="00FD536B" w:rsidRPr="005D3EE2">
        <w:rPr>
          <w:lang w:val="en-US"/>
        </w:rPr>
        <w:t xml:space="preserve">out of 2 experiments, </w:t>
      </w:r>
      <w:r w:rsidRPr="005D3EE2">
        <w:rPr>
          <w:lang w:val="en-US"/>
        </w:rPr>
        <w:t xml:space="preserve">because the average would not give a realistic view of the data. </w:t>
      </w:r>
      <w:r w:rsidR="00FD536B" w:rsidRPr="005D3EE2">
        <w:rPr>
          <w:lang w:val="en-US"/>
        </w:rPr>
        <w:t>In both cases</w:t>
      </w:r>
      <w:r w:rsidRPr="005D3EE2">
        <w:rPr>
          <w:lang w:val="en-US"/>
        </w:rPr>
        <w:t xml:space="preserve"> KIM-1</w:t>
      </w:r>
      <w:r w:rsidR="00EE5E87">
        <w:rPr>
          <w:lang w:val="en-US"/>
        </w:rPr>
        <w:t xml:space="preserve"> expression</w:t>
      </w:r>
      <w:r w:rsidRPr="005D3EE2">
        <w:rPr>
          <w:lang w:val="en-US"/>
        </w:rPr>
        <w:t xml:space="preserve"> first seems to decrease before it starts to be upregulated. </w:t>
      </w:r>
      <w:r w:rsidR="00EE5E87">
        <w:rPr>
          <w:lang w:val="en-US"/>
        </w:rPr>
        <w:t>It was e</w:t>
      </w:r>
      <w:r w:rsidRPr="005D3EE2">
        <w:rPr>
          <w:lang w:val="en-US"/>
        </w:rPr>
        <w:t xml:space="preserve">xpected that KIM-1 expression would increase during longer incubation time, at least for 1 µM cisplatin treatment because this concentration would not be to toxic for the tubular cells </w:t>
      </w:r>
      <w:r w:rsidR="000D19CF" w:rsidRPr="005D3EE2">
        <w:rPr>
          <w:lang w:val="en-US"/>
        </w:rPr>
        <w:t>and thus</w:t>
      </w:r>
      <w:r w:rsidRPr="005D3EE2">
        <w:rPr>
          <w:lang w:val="en-US"/>
        </w:rPr>
        <w:t xml:space="preserve"> </w:t>
      </w:r>
      <w:r w:rsidR="000D19CF" w:rsidRPr="005D3EE2">
        <w:rPr>
          <w:lang w:val="en-US"/>
        </w:rPr>
        <w:t xml:space="preserve">will not </w:t>
      </w:r>
      <w:r w:rsidR="00562C18" w:rsidRPr="005D3EE2">
        <w:rPr>
          <w:lang w:val="en-US"/>
        </w:rPr>
        <w:t>affect</w:t>
      </w:r>
      <w:r w:rsidRPr="005D3EE2">
        <w:rPr>
          <w:lang w:val="en-US"/>
        </w:rPr>
        <w:t xml:space="preserve"> the upregulation of KIM-1. </w:t>
      </w:r>
      <w:r w:rsidR="00562C18" w:rsidRPr="005D3EE2">
        <w:rPr>
          <w:lang w:val="en-US"/>
        </w:rPr>
        <w:t xml:space="preserve">As can be seen in figure </w:t>
      </w:r>
      <w:r w:rsidR="00B73621" w:rsidRPr="005D3EE2">
        <w:rPr>
          <w:lang w:val="en-US"/>
        </w:rPr>
        <w:t>22</w:t>
      </w:r>
      <w:r w:rsidR="00562C18" w:rsidRPr="005D3EE2">
        <w:rPr>
          <w:lang w:val="en-US"/>
        </w:rPr>
        <w:t xml:space="preserve"> and </w:t>
      </w:r>
      <w:r w:rsidR="00B73621" w:rsidRPr="005D3EE2">
        <w:rPr>
          <w:lang w:val="en-US"/>
        </w:rPr>
        <w:t>23</w:t>
      </w:r>
      <w:r w:rsidR="00562C18" w:rsidRPr="005D3EE2">
        <w:rPr>
          <w:lang w:val="en-US"/>
        </w:rPr>
        <w:t xml:space="preserve"> first a decrease in KIM-1 expression seems to be the case before an increase is evolved. This increase is supposed to be the result of increased toxicity of cisplatin during longer incubation times. The decrease</w:t>
      </w:r>
      <w:r w:rsidR="00607013" w:rsidRPr="005D3EE2">
        <w:rPr>
          <w:lang w:val="en-US"/>
        </w:rPr>
        <w:t xml:space="preserve"> at the beginning</w:t>
      </w:r>
      <w:r w:rsidR="00562C18" w:rsidRPr="005D3EE2">
        <w:rPr>
          <w:lang w:val="en-US"/>
        </w:rPr>
        <w:t xml:space="preserve"> could be the result of recovering from slicing before the same values are obtained as </w:t>
      </w:r>
      <w:r w:rsidR="00562C18" w:rsidRPr="005D3EE2">
        <w:rPr>
          <w:i/>
          <w:lang w:val="en-US"/>
        </w:rPr>
        <w:t xml:space="preserve">in vivo. </w:t>
      </w:r>
      <w:r w:rsidR="00562C18" w:rsidRPr="005D3EE2">
        <w:rPr>
          <w:lang w:val="en-US"/>
        </w:rPr>
        <w:t>Thereafter</w:t>
      </w:r>
      <w:r w:rsidR="00607013" w:rsidRPr="005D3EE2">
        <w:rPr>
          <w:lang w:val="en-US"/>
        </w:rPr>
        <w:t>, at a later time point,</w:t>
      </w:r>
      <w:r w:rsidR="00562C18" w:rsidRPr="005D3EE2">
        <w:rPr>
          <w:lang w:val="en-US"/>
        </w:rPr>
        <w:t xml:space="preserve"> the increase is similar as seen in the earlier results shown in paragraph 3.1.i. The reason that it differs</w:t>
      </w:r>
      <w:r w:rsidR="000D19CF" w:rsidRPr="005D3EE2">
        <w:rPr>
          <w:lang w:val="en-US"/>
        </w:rPr>
        <w:t xml:space="preserve"> from earlier experiments</w:t>
      </w:r>
      <w:r w:rsidR="00562C18" w:rsidRPr="005D3EE2">
        <w:rPr>
          <w:lang w:val="en-US"/>
        </w:rPr>
        <w:t xml:space="preserve"> in the </w:t>
      </w:r>
      <w:r w:rsidR="000D19CF" w:rsidRPr="005D3EE2">
        <w:rPr>
          <w:lang w:val="en-US"/>
        </w:rPr>
        <w:t>first part of the graph</w:t>
      </w:r>
      <w:r w:rsidR="00562C18" w:rsidRPr="005D3EE2">
        <w:rPr>
          <w:lang w:val="en-US"/>
        </w:rPr>
        <w:t xml:space="preserve"> could be</w:t>
      </w:r>
      <w:r w:rsidR="000D19CF" w:rsidRPr="005D3EE2">
        <w:rPr>
          <w:lang w:val="en-US"/>
        </w:rPr>
        <w:t xml:space="preserve"> the result</w:t>
      </w:r>
      <w:r w:rsidR="00562C18" w:rsidRPr="005D3EE2">
        <w:rPr>
          <w:lang w:val="en-US"/>
        </w:rPr>
        <w:t xml:space="preserve"> of the change in pre-incubation time. Here an incubation time of one hour is used and three hours are used in the earlier experiments</w:t>
      </w:r>
      <w:r w:rsidR="00793D69" w:rsidRPr="005D3EE2">
        <w:rPr>
          <w:lang w:val="en-US"/>
        </w:rPr>
        <w:t xml:space="preserve"> described in this thesis</w:t>
      </w:r>
      <w:r w:rsidR="00562C18" w:rsidRPr="005D3EE2">
        <w:rPr>
          <w:lang w:val="en-US"/>
        </w:rPr>
        <w:t>.</w:t>
      </w:r>
    </w:p>
    <w:p w14:paraId="55FC40EE" w14:textId="0994E811" w:rsidR="008F5831" w:rsidRPr="005D3EE2" w:rsidRDefault="008F5831" w:rsidP="008F5831">
      <w:pPr>
        <w:keepNext/>
        <w:rPr>
          <w:lang w:val="en-US"/>
        </w:rPr>
      </w:pPr>
    </w:p>
    <w:p w14:paraId="6B30F9DF" w14:textId="4AB2A851" w:rsidR="007C2251" w:rsidRPr="005D3EE2" w:rsidRDefault="008F5831" w:rsidP="008F5831">
      <w:pPr>
        <w:pStyle w:val="Caption"/>
        <w:rPr>
          <w:lang w:val="en-US"/>
        </w:rPr>
      </w:pPr>
      <w:r w:rsidRPr="005D3EE2">
        <w:rPr>
          <w:lang w:val="en-US"/>
        </w:rPr>
        <w:t xml:space="preserve">Figure </w:t>
      </w:r>
      <w:r w:rsidR="00B73621" w:rsidRPr="005D3EE2">
        <w:rPr>
          <w:lang w:val="en-US"/>
        </w:rPr>
        <w:t>22</w:t>
      </w:r>
      <w:r w:rsidRPr="005D3EE2">
        <w:rPr>
          <w:lang w:val="en-US"/>
        </w:rPr>
        <w:tab/>
      </w:r>
      <w:r w:rsidR="00B73621" w:rsidRPr="005D3EE2">
        <w:rPr>
          <w:lang w:val="en-US"/>
        </w:rPr>
        <w:t>/23</w:t>
      </w:r>
      <w:r w:rsidR="007C2251" w:rsidRPr="005D3EE2">
        <w:rPr>
          <w:lang w:val="en-US"/>
        </w:rPr>
        <w:t>:</w:t>
      </w:r>
      <w:r w:rsidR="006008CA" w:rsidRPr="005D3EE2">
        <w:rPr>
          <w:lang w:val="en-US"/>
        </w:rPr>
        <w:t xml:space="preserve"> Fold induction of kidney slices incubated with 1 and 5</w:t>
      </w:r>
      <w:r w:rsidR="00FF066E" w:rsidRPr="005D3EE2">
        <w:rPr>
          <w:lang w:val="en-US"/>
        </w:rPr>
        <w:t xml:space="preserve"> </w:t>
      </w:r>
      <w:r w:rsidR="006008CA" w:rsidRPr="005D3EE2">
        <w:rPr>
          <w:lang w:val="en-US"/>
        </w:rPr>
        <w:t>µM cisplatin for different incubation times. The fold induction of the control kidney slice for each hour is set at 1. (n=1 for both figures)</w:t>
      </w:r>
    </w:p>
    <w:p w14:paraId="4EDB208A" w14:textId="30D3900C" w:rsidR="008F5831" w:rsidRPr="005D3EE2" w:rsidRDefault="00562C18" w:rsidP="00562C18">
      <w:pPr>
        <w:spacing w:line="360" w:lineRule="auto"/>
        <w:jc w:val="both"/>
        <w:rPr>
          <w:lang w:val="en-US"/>
        </w:rPr>
      </w:pPr>
      <w:r w:rsidRPr="005D3EE2">
        <w:rPr>
          <w:lang w:val="en-US"/>
        </w:rPr>
        <w:t>Overall it is hard to draw conclusions out of these results</w:t>
      </w:r>
      <w:r w:rsidR="00C06D99" w:rsidRPr="005D3EE2">
        <w:rPr>
          <w:lang w:val="en-US"/>
        </w:rPr>
        <w:t>, and further experiments should be conducted</w:t>
      </w:r>
      <w:r w:rsidRPr="005D3EE2">
        <w:rPr>
          <w:lang w:val="en-US"/>
        </w:rPr>
        <w:t xml:space="preserve"> (</w:t>
      </w:r>
      <w:r w:rsidR="00C06D99" w:rsidRPr="005D3EE2">
        <w:rPr>
          <w:lang w:val="en-US"/>
        </w:rPr>
        <w:t xml:space="preserve">here we report data out of </w:t>
      </w:r>
      <w:r w:rsidRPr="005D3EE2">
        <w:rPr>
          <w:lang w:val="en-US"/>
        </w:rPr>
        <w:t xml:space="preserve">n=2). </w:t>
      </w:r>
      <w:r w:rsidR="00C06D99" w:rsidRPr="005D3EE2">
        <w:rPr>
          <w:lang w:val="en-US"/>
        </w:rPr>
        <w:t xml:space="preserve">However, KIM-1 expression supports the idea of </w:t>
      </w:r>
      <w:r w:rsidRPr="005D3EE2">
        <w:rPr>
          <w:lang w:val="en-US"/>
        </w:rPr>
        <w:t xml:space="preserve">an increase of toxicity with longer incubation times </w:t>
      </w:r>
      <w:r w:rsidR="00C06D99" w:rsidRPr="005D3EE2">
        <w:rPr>
          <w:lang w:val="en-US"/>
        </w:rPr>
        <w:t>as expected</w:t>
      </w:r>
      <w:r w:rsidRPr="005D3EE2">
        <w:rPr>
          <w:lang w:val="en-US"/>
        </w:rPr>
        <w:t>.</w:t>
      </w:r>
    </w:p>
    <w:p w14:paraId="607F2974" w14:textId="31D6A7D0" w:rsidR="00FA5075" w:rsidRPr="005D3EE2" w:rsidRDefault="00FA5075" w:rsidP="00FA5075">
      <w:pPr>
        <w:pStyle w:val="Heading3"/>
        <w:rPr>
          <w:i/>
          <w:sz w:val="20"/>
          <w:lang w:val="en-US"/>
        </w:rPr>
      </w:pPr>
      <w:bookmarkStart w:id="16" w:name="_Toc435102848"/>
      <w:r w:rsidRPr="005D3EE2">
        <w:rPr>
          <w:i/>
          <w:sz w:val="20"/>
          <w:lang w:val="en-US"/>
        </w:rPr>
        <w:t>v) Effect of GSH on toxicity 1 and 5</w:t>
      </w:r>
      <w:r w:rsidR="00FF066E" w:rsidRPr="005D3EE2">
        <w:rPr>
          <w:i/>
          <w:sz w:val="20"/>
          <w:lang w:val="en-US"/>
        </w:rPr>
        <w:t xml:space="preserve"> </w:t>
      </w:r>
      <w:r w:rsidRPr="005D3EE2">
        <w:rPr>
          <w:i/>
          <w:sz w:val="20"/>
          <w:lang w:val="en-US"/>
        </w:rPr>
        <w:t>µM cisplatin</w:t>
      </w:r>
      <w:bookmarkEnd w:id="16"/>
    </w:p>
    <w:p w14:paraId="2782B617" w14:textId="67448482" w:rsidR="00734B9E" w:rsidRPr="005D3EE2" w:rsidRDefault="00734B9E" w:rsidP="007C2251">
      <w:pPr>
        <w:spacing w:line="360" w:lineRule="auto"/>
        <w:jc w:val="both"/>
        <w:rPr>
          <w:lang w:val="en-US"/>
        </w:rPr>
      </w:pPr>
      <w:r w:rsidRPr="005D3EE2">
        <w:rPr>
          <w:lang w:val="en-US"/>
        </w:rPr>
        <w:t xml:space="preserve">Conjugate forming of glutathione with cisplatin is expected to increase the cisplatin toxicity. </w:t>
      </w:r>
      <w:r w:rsidR="00E258AB" w:rsidRPr="005D3EE2">
        <w:rPr>
          <w:lang w:val="en-US"/>
        </w:rPr>
        <w:t>These because the cisplatin conjugates are assumed to be the first step in the formation of toxic metabolites.</w:t>
      </w:r>
      <w:r w:rsidR="00F179D5" w:rsidRPr="005D3EE2">
        <w:rPr>
          <w:lang w:val="en-US"/>
        </w:rPr>
        <w:fldChar w:fldCharType="begin" w:fldLock="1"/>
      </w:r>
      <w:r w:rsidR="00F179D5" w:rsidRPr="005D3EE2">
        <w:rPr>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14</w:t>
      </w:r>
      <w:r w:rsidR="00F179D5" w:rsidRPr="005D3EE2">
        <w:rPr>
          <w:lang w:val="en-US"/>
        </w:rPr>
        <w:fldChar w:fldCharType="end"/>
      </w:r>
      <w:r w:rsidR="00E258AB" w:rsidRPr="005D3EE2">
        <w:rPr>
          <w:lang w:val="en-US"/>
        </w:rPr>
        <w:t xml:space="preserve"> </w:t>
      </w:r>
      <w:r w:rsidR="0093639A" w:rsidRPr="005D3EE2">
        <w:rPr>
          <w:lang w:val="en-US"/>
        </w:rPr>
        <w:t xml:space="preserve">Therefore, </w:t>
      </w:r>
      <w:r w:rsidRPr="005D3EE2">
        <w:rPr>
          <w:lang w:val="en-US"/>
        </w:rPr>
        <w:t>if the concentration of these conjugates is increased an increase in toxicity of cisplatin is expected as well. However it must also be taken into account that glutathione is also present in the blood circulation and that increase in toxicity could</w:t>
      </w:r>
      <w:r w:rsidR="000D19CF" w:rsidRPr="005D3EE2">
        <w:rPr>
          <w:lang w:val="en-US"/>
        </w:rPr>
        <w:t xml:space="preserve"> not</w:t>
      </w:r>
      <w:r w:rsidRPr="005D3EE2">
        <w:rPr>
          <w:lang w:val="en-US"/>
        </w:rPr>
        <w:t xml:space="preserve"> be automatically distracted to the assumed metabolic pathway. Also an amount of glutathione is already present in the medium. Although this should not be </w:t>
      </w:r>
      <w:r w:rsidR="00E258AB" w:rsidRPr="005D3EE2">
        <w:rPr>
          <w:lang w:val="en-US"/>
        </w:rPr>
        <w:t>forgotten</w:t>
      </w:r>
      <w:r w:rsidRPr="005D3EE2">
        <w:rPr>
          <w:lang w:val="en-US"/>
        </w:rPr>
        <w:t xml:space="preserve">, in </w:t>
      </w:r>
      <w:r w:rsidR="00E258AB" w:rsidRPr="005D3EE2">
        <w:rPr>
          <w:lang w:val="en-US"/>
        </w:rPr>
        <w:t>these experiments</w:t>
      </w:r>
      <w:r w:rsidRPr="005D3EE2">
        <w:rPr>
          <w:lang w:val="en-US"/>
        </w:rPr>
        <w:t xml:space="preserve"> </w:t>
      </w:r>
      <w:r w:rsidR="000D19CF" w:rsidRPr="005D3EE2">
        <w:rPr>
          <w:lang w:val="en-US"/>
        </w:rPr>
        <w:t>extra glutathione</w:t>
      </w:r>
      <w:r w:rsidRPr="005D3EE2">
        <w:rPr>
          <w:lang w:val="en-US"/>
        </w:rPr>
        <w:t xml:space="preserve"> is added to cisplatin in the wells plate to form conjugates before adding the slice to it.</w:t>
      </w:r>
      <w:r w:rsidR="0003097B">
        <w:rPr>
          <w:lang w:val="en-US"/>
        </w:rPr>
        <w:t xml:space="preserve"> Described in the literature was that complex formation of glutathione and cisplatin takes place in a ratio of 2:1.</w:t>
      </w:r>
      <w:r w:rsidR="0003097B">
        <w:rPr>
          <w:lang w:val="en-US"/>
        </w:rPr>
        <w:fldChar w:fldCharType="begin" w:fldLock="1"/>
      </w:r>
      <w:r w:rsidR="00AF0306">
        <w:rPr>
          <w:lang w:val="en-US"/>
        </w:rPr>
        <w:instrText>ADDIN CSL_CITATION { "citationItems" : [ { "id" : "ITEM-1", "itemData" : { "author" : [ { "dropping-particle" : "", "family" : "Ishikawas", "given" : "Toshihisa", "non-dropping-particle" : "", "parse-names" : false, "suffix" : "" }, { "dropping-particle" : "", "family" : "Ali-Osman", "given" : "Francis", "non-dropping-particle" : "", "parse-names" : false, "suffix" : "" } ], "container-title" : "The Journal of Biological Chemistry", "id" : "ITEM-1", "issue" : "27", "issued" : { "date-parts" : [ [ "1993" ] ] }, "page" : "20116-20125", "title" : "Glutathione-associated cis-Diamminedichloroplatinum (II) Metabolism and ATP-dependent Efflux from Leukemia Cells", "type" : "article-journal", "volume" : "268" }, "uris" : [ "http://www.mendeley.com/documents/?uuid=53fedf41-d8f0-4d86-a546-e3216bb31e2a" ] } ], "mendeley" : { "formattedCitation" : "&lt;sup&gt;36&lt;/sup&gt;", "plainTextFormattedCitation" : "36", "previouslyFormattedCitation" : "&lt;sup&gt;36&lt;/sup&gt;" }, "properties" : { "noteIndex" : 0 }, "schema" : "https://github.com/citation-style-language/schema/raw/master/csl-citation.json" }</w:instrText>
      </w:r>
      <w:r w:rsidR="0003097B">
        <w:rPr>
          <w:lang w:val="en-US"/>
        </w:rPr>
        <w:fldChar w:fldCharType="separate"/>
      </w:r>
      <w:r w:rsidR="0003097B" w:rsidRPr="0003097B">
        <w:rPr>
          <w:noProof/>
          <w:vertAlign w:val="superscript"/>
          <w:lang w:val="en-US"/>
        </w:rPr>
        <w:t>36</w:t>
      </w:r>
      <w:r w:rsidR="0003097B">
        <w:rPr>
          <w:lang w:val="en-US"/>
        </w:rPr>
        <w:fldChar w:fldCharType="end"/>
      </w:r>
      <w:r w:rsidR="0003097B">
        <w:rPr>
          <w:lang w:val="en-US"/>
        </w:rPr>
        <w:t xml:space="preserve"> </w:t>
      </w:r>
      <w:r w:rsidR="000D19CF" w:rsidRPr="005D3EE2">
        <w:rPr>
          <w:lang w:val="en-US"/>
        </w:rPr>
        <w:t>Be</w:t>
      </w:r>
      <w:r w:rsidR="00CC6032" w:rsidRPr="005D3EE2">
        <w:rPr>
          <w:lang w:val="en-US"/>
        </w:rPr>
        <w:t xml:space="preserve">cause of the </w:t>
      </w:r>
      <w:r w:rsidR="00CC6032" w:rsidRPr="005D3EE2">
        <w:rPr>
          <w:lang w:val="en-US"/>
        </w:rPr>
        <w:lastRenderedPageBreak/>
        <w:t xml:space="preserve">formation of platinum-glutathione </w:t>
      </w:r>
      <w:r w:rsidR="000D19CF" w:rsidRPr="005D3EE2">
        <w:rPr>
          <w:lang w:val="en-US"/>
        </w:rPr>
        <w:t>conjugates</w:t>
      </w:r>
      <w:r w:rsidR="00CC6032" w:rsidRPr="005D3EE2">
        <w:rPr>
          <w:lang w:val="en-US"/>
        </w:rPr>
        <w:t>,</w:t>
      </w:r>
      <w:r w:rsidR="000D19CF" w:rsidRPr="005D3EE2">
        <w:rPr>
          <w:lang w:val="en-US"/>
        </w:rPr>
        <w:t xml:space="preserve"> an increase in toxicity and thus a decrease in </w:t>
      </w:r>
      <w:r w:rsidR="00593F9A">
        <w:rPr>
          <w:lang w:val="en-US"/>
        </w:rPr>
        <w:t xml:space="preserve">ATP content </w:t>
      </w:r>
      <w:r w:rsidR="000D19CF" w:rsidRPr="005D3EE2">
        <w:rPr>
          <w:lang w:val="en-US"/>
        </w:rPr>
        <w:t xml:space="preserve">and an increase in KIM-1 expression </w:t>
      </w:r>
      <w:r w:rsidR="00E258AB" w:rsidRPr="005D3EE2">
        <w:rPr>
          <w:lang w:val="en-US"/>
        </w:rPr>
        <w:t>are</w:t>
      </w:r>
      <w:r w:rsidR="000D19CF" w:rsidRPr="005D3EE2">
        <w:rPr>
          <w:lang w:val="en-US"/>
        </w:rPr>
        <w:t xml:space="preserve"> expected.</w:t>
      </w:r>
    </w:p>
    <w:p w14:paraId="1BEAB419" w14:textId="718C9878" w:rsidR="007C2251" w:rsidRPr="005D3EE2" w:rsidRDefault="00B73621" w:rsidP="007C2251">
      <w:pPr>
        <w:spacing w:line="360" w:lineRule="auto"/>
        <w:jc w:val="both"/>
        <w:rPr>
          <w:lang w:val="en-US"/>
        </w:rPr>
      </w:pPr>
      <w:r w:rsidRPr="005D3EE2">
        <w:rPr>
          <w:lang w:val="en-US"/>
        </w:rPr>
        <w:t xml:space="preserve">In figure 24 the results of viability are presented, raw data can be found in </w:t>
      </w:r>
      <w:r w:rsidR="009065C1" w:rsidRPr="005D3EE2">
        <w:rPr>
          <w:lang w:val="en-US"/>
        </w:rPr>
        <w:t>Appendix I, table 15</w:t>
      </w:r>
      <w:r w:rsidRPr="005D3EE2">
        <w:rPr>
          <w:lang w:val="en-US"/>
        </w:rPr>
        <w:t xml:space="preserve">. </w:t>
      </w:r>
      <w:r w:rsidR="007C2251" w:rsidRPr="005D3EE2">
        <w:rPr>
          <w:lang w:val="en-US"/>
        </w:rPr>
        <w:t xml:space="preserve">With a two-way ANOVA is tested if there was any statistical significant difference. There was no statistically significant </w:t>
      </w:r>
      <w:r w:rsidR="004C7B37" w:rsidRPr="005D3EE2">
        <w:rPr>
          <w:lang w:val="en-US"/>
        </w:rPr>
        <w:t>difference</w:t>
      </w:r>
      <w:r w:rsidR="007C2251" w:rsidRPr="005D3EE2">
        <w:rPr>
          <w:lang w:val="en-US"/>
        </w:rPr>
        <w:t xml:space="preserve"> between the effects of time and treatment</w:t>
      </w:r>
      <w:r w:rsidR="00FC0B6F" w:rsidRPr="005D3EE2">
        <w:rPr>
          <w:lang w:val="en-US"/>
        </w:rPr>
        <w:t xml:space="preserve"> with or without GSH</w:t>
      </w:r>
      <w:r w:rsidR="007C2251" w:rsidRPr="005D3EE2">
        <w:rPr>
          <w:lang w:val="en-US"/>
        </w:rPr>
        <w:t xml:space="preserve"> on the </w:t>
      </w:r>
      <w:r w:rsidR="00593F9A">
        <w:rPr>
          <w:lang w:val="en-US"/>
        </w:rPr>
        <w:t xml:space="preserve">ATP content </w:t>
      </w:r>
      <w:r w:rsidR="00FC0B6F" w:rsidRPr="005D3EE2">
        <w:rPr>
          <w:lang w:val="en-US"/>
        </w:rPr>
        <w:t xml:space="preserve">with 1 µM </w:t>
      </w:r>
      <w:r w:rsidR="00E258AB" w:rsidRPr="005D3EE2">
        <w:rPr>
          <w:lang w:val="en-US"/>
        </w:rPr>
        <w:t>cisplatin (</w:t>
      </w:r>
      <w:r w:rsidR="00FC0B6F" w:rsidRPr="005D3EE2">
        <w:rPr>
          <w:lang w:val="en-US"/>
        </w:rPr>
        <w:t>P=0,378</w:t>
      </w:r>
      <w:r w:rsidR="007C2251" w:rsidRPr="005D3EE2">
        <w:rPr>
          <w:lang w:val="en-US"/>
        </w:rPr>
        <w:t>)</w:t>
      </w:r>
      <w:r w:rsidR="009508B3" w:rsidRPr="005D3EE2">
        <w:rPr>
          <w:lang w:val="en-US"/>
        </w:rPr>
        <w:t xml:space="preserve"> </w:t>
      </w:r>
      <w:r w:rsidR="00607013" w:rsidRPr="005D3EE2">
        <w:rPr>
          <w:lang w:val="en-US"/>
        </w:rPr>
        <w:t>nor</w:t>
      </w:r>
      <w:r w:rsidR="009508B3" w:rsidRPr="005D3EE2">
        <w:rPr>
          <w:lang w:val="en-US"/>
        </w:rPr>
        <w:t xml:space="preserve"> with 5 µM cisplatin (P=0,253)</w:t>
      </w:r>
      <w:r w:rsidR="007C2251" w:rsidRPr="005D3EE2">
        <w:rPr>
          <w:lang w:val="en-US"/>
        </w:rPr>
        <w:t>.</w:t>
      </w:r>
      <w:r w:rsidR="009508B3" w:rsidRPr="005D3EE2">
        <w:rPr>
          <w:lang w:val="en-US"/>
        </w:rPr>
        <w:t xml:space="preserve"> Also no significant difference is found between treatment with and without GSH for the different times or concentrations. Although it is not significant</w:t>
      </w:r>
      <w:r w:rsidR="0093639A" w:rsidRPr="005D3EE2">
        <w:rPr>
          <w:lang w:val="en-US"/>
        </w:rPr>
        <w:t>,</w:t>
      </w:r>
      <w:r w:rsidR="009508B3" w:rsidRPr="005D3EE2">
        <w:rPr>
          <w:lang w:val="en-US"/>
        </w:rPr>
        <w:t xml:space="preserve"> </w:t>
      </w:r>
      <w:r w:rsidR="00E258AB" w:rsidRPr="005D3EE2">
        <w:rPr>
          <w:lang w:val="en-US"/>
        </w:rPr>
        <w:t>slices treated</w:t>
      </w:r>
      <w:r w:rsidR="009508B3" w:rsidRPr="005D3EE2">
        <w:rPr>
          <w:lang w:val="en-US"/>
        </w:rPr>
        <w:t xml:space="preserve"> with 5 µM cisplatin for 4 hours </w:t>
      </w:r>
      <w:r w:rsidR="00E258AB" w:rsidRPr="005D3EE2">
        <w:rPr>
          <w:lang w:val="en-US"/>
        </w:rPr>
        <w:t>seem</w:t>
      </w:r>
      <w:r w:rsidR="00607013" w:rsidRPr="005D3EE2">
        <w:rPr>
          <w:lang w:val="en-US"/>
        </w:rPr>
        <w:t>s</w:t>
      </w:r>
      <w:r w:rsidR="00E258AB" w:rsidRPr="005D3EE2">
        <w:rPr>
          <w:lang w:val="en-US"/>
        </w:rPr>
        <w:t xml:space="preserve"> to be more viable than slices incubated with cisplatin and GSH. That there is no effect visible during the earlier </w:t>
      </w:r>
      <w:r w:rsidR="00607013" w:rsidRPr="005D3EE2">
        <w:rPr>
          <w:lang w:val="en-US"/>
        </w:rPr>
        <w:t xml:space="preserve">time point could be due the fact that </w:t>
      </w:r>
      <w:r w:rsidR="00E258AB" w:rsidRPr="005D3EE2">
        <w:rPr>
          <w:lang w:val="en-US"/>
        </w:rPr>
        <w:t xml:space="preserve">the incubation time is too short to obtain a significant decrease in </w:t>
      </w:r>
      <w:r w:rsidR="00593F9A">
        <w:rPr>
          <w:lang w:val="en-US"/>
        </w:rPr>
        <w:t>ATP content</w:t>
      </w:r>
      <w:r w:rsidR="00E258AB" w:rsidRPr="005D3EE2">
        <w:rPr>
          <w:lang w:val="en-US"/>
        </w:rPr>
        <w:t>.</w:t>
      </w:r>
    </w:p>
    <w:p w14:paraId="5BCB062A" w14:textId="309794C4" w:rsidR="007C2251" w:rsidRPr="005D3EE2" w:rsidRDefault="007C2251" w:rsidP="007C2251">
      <w:pPr>
        <w:keepNext/>
        <w:spacing w:line="360" w:lineRule="auto"/>
        <w:jc w:val="both"/>
        <w:rPr>
          <w:lang w:val="en-US"/>
        </w:rPr>
      </w:pPr>
    </w:p>
    <w:p w14:paraId="53E50C26" w14:textId="09E8F964" w:rsidR="007C2251" w:rsidRPr="005D3EE2" w:rsidRDefault="00B73621" w:rsidP="007C2251">
      <w:pPr>
        <w:pStyle w:val="Caption"/>
        <w:jc w:val="both"/>
        <w:rPr>
          <w:lang w:val="en-US"/>
        </w:rPr>
      </w:pPr>
      <w:r w:rsidRPr="005D3EE2">
        <w:rPr>
          <w:lang w:val="en-US"/>
        </w:rPr>
        <w:t>Figure 24</w:t>
      </w:r>
      <w:r w:rsidR="007C2251" w:rsidRPr="005D3EE2">
        <w:rPr>
          <w:lang w:val="en-US"/>
        </w:rPr>
        <w:t>:</w:t>
      </w:r>
      <w:r w:rsidR="001F6FB3" w:rsidRPr="005D3EE2">
        <w:rPr>
          <w:lang w:val="en-US"/>
        </w:rPr>
        <w:t xml:space="preserve"> Relative viability of kidney slices after different </w:t>
      </w:r>
      <w:r w:rsidR="00E258AB" w:rsidRPr="005D3EE2">
        <w:rPr>
          <w:lang w:val="en-US"/>
        </w:rPr>
        <w:t>hour’s</w:t>
      </w:r>
      <w:r w:rsidR="001F6FB3" w:rsidRPr="005D3EE2">
        <w:rPr>
          <w:lang w:val="en-US"/>
        </w:rPr>
        <w:t xml:space="preserve"> treatment with 1 and 5</w:t>
      </w:r>
      <w:r w:rsidR="00FF066E" w:rsidRPr="005D3EE2">
        <w:rPr>
          <w:lang w:val="en-US"/>
        </w:rPr>
        <w:t xml:space="preserve"> </w:t>
      </w:r>
      <w:r w:rsidR="001F6FB3" w:rsidRPr="005D3EE2">
        <w:rPr>
          <w:lang w:val="en-US"/>
        </w:rPr>
        <w:t>µM cisplatin</w:t>
      </w:r>
      <w:r w:rsidR="00734B9E" w:rsidRPr="005D3EE2">
        <w:rPr>
          <w:lang w:val="en-US"/>
        </w:rPr>
        <w:t xml:space="preserve"> with and without GSH treatment</w:t>
      </w:r>
      <w:r w:rsidR="001F6FB3" w:rsidRPr="005D3EE2">
        <w:rPr>
          <w:lang w:val="en-US"/>
        </w:rPr>
        <w:t>. The average ATP of the control slices are set at 100% with a true average value of 7,22 , 11,30 and 23,39 [pmol/µg]. The standard error of the mean (SEM) is used to describe the variability (n=2).</w:t>
      </w:r>
    </w:p>
    <w:p w14:paraId="213CA484" w14:textId="3DBFCD11" w:rsidR="00EC1F12" w:rsidRPr="005D3EE2" w:rsidRDefault="0093639A" w:rsidP="00CC6032">
      <w:pPr>
        <w:spacing w:line="360" w:lineRule="auto"/>
        <w:jc w:val="both"/>
        <w:rPr>
          <w:lang w:val="en-US"/>
        </w:rPr>
      </w:pPr>
      <w:r w:rsidRPr="005D3EE2">
        <w:rPr>
          <w:lang w:val="en-US"/>
        </w:rPr>
        <w:t xml:space="preserve">Furthermore, </w:t>
      </w:r>
      <w:r w:rsidR="00CC6032" w:rsidRPr="005D3EE2">
        <w:rPr>
          <w:lang w:val="en-US"/>
        </w:rPr>
        <w:t xml:space="preserve">the regulation of KIM-1 </w:t>
      </w:r>
      <w:r w:rsidRPr="005D3EE2">
        <w:rPr>
          <w:lang w:val="en-US"/>
        </w:rPr>
        <w:t xml:space="preserve">was </w:t>
      </w:r>
      <w:r w:rsidR="00CC6032" w:rsidRPr="005D3EE2">
        <w:rPr>
          <w:lang w:val="en-US"/>
        </w:rPr>
        <w:t xml:space="preserve">determined to examine the effect of incubation with and without GSH on cisplatin toxicity on the kidney. The results are presented in figure </w:t>
      </w:r>
      <w:r w:rsidR="00B73621" w:rsidRPr="005D3EE2">
        <w:rPr>
          <w:lang w:val="en-US"/>
        </w:rPr>
        <w:t>25 and 26</w:t>
      </w:r>
      <w:r w:rsidR="00CC6032" w:rsidRPr="005D3EE2">
        <w:rPr>
          <w:lang w:val="en-US"/>
        </w:rPr>
        <w:t xml:space="preserve">, raw data of these values can be found in </w:t>
      </w:r>
      <w:r w:rsidR="009065C1" w:rsidRPr="005D3EE2">
        <w:rPr>
          <w:lang w:val="en-US"/>
        </w:rPr>
        <w:t>Appendix I, table 16</w:t>
      </w:r>
      <w:r w:rsidR="00CC6032" w:rsidRPr="005D3EE2">
        <w:rPr>
          <w:lang w:val="en-US"/>
        </w:rPr>
        <w:t xml:space="preserve">. The results of KIM-1 </w:t>
      </w:r>
      <w:r w:rsidRPr="005D3EE2">
        <w:rPr>
          <w:lang w:val="en-US"/>
        </w:rPr>
        <w:t xml:space="preserve">expression our of two different experiments </w:t>
      </w:r>
      <w:r w:rsidR="00CC6032" w:rsidRPr="005D3EE2">
        <w:rPr>
          <w:lang w:val="en-US"/>
        </w:rPr>
        <w:t xml:space="preserve">are presented in two </w:t>
      </w:r>
      <w:r w:rsidRPr="005D3EE2">
        <w:rPr>
          <w:lang w:val="en-US"/>
        </w:rPr>
        <w:t xml:space="preserve">separate </w:t>
      </w:r>
      <w:r w:rsidR="00CC6032" w:rsidRPr="005D3EE2">
        <w:rPr>
          <w:lang w:val="en-US"/>
        </w:rPr>
        <w:t>graphs because the results differed from each other and therefore the average would not give a realistic view of the obtained data.</w:t>
      </w:r>
      <w:r w:rsidR="00EC1F12" w:rsidRPr="005D3EE2">
        <w:rPr>
          <w:lang w:val="en-US"/>
        </w:rPr>
        <w:t xml:space="preserve"> Treatment with 1 µM cisplatin and 2 µM GSH increases the KIM-1 expression compared to treatment with cisplatin alone. This seems to be the case as well for treatment with 5 µM cisplatin and 10 µM GSH.  For this reason it seems that the formation of the cisplatin-glutathione conjugates increases the toxicity of cisplatin to the tubular cells of the kidney. </w:t>
      </w:r>
    </w:p>
    <w:p w14:paraId="0CF84C56" w14:textId="0EED2D59" w:rsidR="007C2251" w:rsidRPr="005D3EE2" w:rsidRDefault="007C2251" w:rsidP="007C2251">
      <w:pPr>
        <w:keepNext/>
        <w:rPr>
          <w:lang w:val="en-US"/>
        </w:rPr>
      </w:pPr>
    </w:p>
    <w:p w14:paraId="2C952562" w14:textId="71F0BD4F" w:rsidR="007C2251" w:rsidRPr="005D3EE2" w:rsidRDefault="00B73621" w:rsidP="007C2251">
      <w:pPr>
        <w:pStyle w:val="Caption"/>
        <w:rPr>
          <w:lang w:val="en-US"/>
        </w:rPr>
      </w:pPr>
      <w:r w:rsidRPr="005D3EE2">
        <w:rPr>
          <w:lang w:val="en-US"/>
        </w:rPr>
        <w:t>Figure 25/26</w:t>
      </w:r>
      <w:r w:rsidR="00E258AB" w:rsidRPr="005D3EE2">
        <w:rPr>
          <w:lang w:val="en-US"/>
        </w:rPr>
        <w:t>: Fold induction of kidney slices incubated with 1 and 5</w:t>
      </w:r>
      <w:r w:rsidR="00FF066E" w:rsidRPr="005D3EE2">
        <w:rPr>
          <w:lang w:val="en-US"/>
        </w:rPr>
        <w:t xml:space="preserve"> </w:t>
      </w:r>
      <w:r w:rsidR="00E258AB" w:rsidRPr="005D3EE2">
        <w:rPr>
          <w:lang w:val="en-US"/>
        </w:rPr>
        <w:t xml:space="preserve">µM cisplatin for different incubation times with and without 2 µM and 10 µM GSH. </w:t>
      </w:r>
      <w:r w:rsidR="00734B9E" w:rsidRPr="005D3EE2">
        <w:rPr>
          <w:lang w:val="en-US"/>
        </w:rPr>
        <w:t>The fold induction of the control kidney slice for each hour is set at 1. (n=1 for both figures)</w:t>
      </w:r>
    </w:p>
    <w:p w14:paraId="07BD8A42" w14:textId="444B378C" w:rsidR="00EC1F12" w:rsidRPr="005D3EE2" w:rsidRDefault="00607013" w:rsidP="00F5342C">
      <w:pPr>
        <w:spacing w:line="360" w:lineRule="auto"/>
        <w:jc w:val="both"/>
        <w:rPr>
          <w:lang w:val="en-US"/>
        </w:rPr>
      </w:pPr>
      <w:r w:rsidRPr="005D3EE2">
        <w:rPr>
          <w:lang w:val="en-US"/>
        </w:rPr>
        <w:t xml:space="preserve">Although the results </w:t>
      </w:r>
      <w:r w:rsidR="003116FD" w:rsidRPr="005D3EE2">
        <w:rPr>
          <w:lang w:val="en-US"/>
        </w:rPr>
        <w:t>need to be confirmed</w:t>
      </w:r>
      <w:r w:rsidR="00F5342C" w:rsidRPr="005D3EE2">
        <w:rPr>
          <w:lang w:val="en-US"/>
        </w:rPr>
        <w:t xml:space="preserve">, GSH seems to increase the toxicity of cisplatin on kidney shown in both viability and KIM-1 expression. </w:t>
      </w:r>
      <w:r w:rsidR="003116FD" w:rsidRPr="005D3EE2">
        <w:rPr>
          <w:lang w:val="en-US"/>
        </w:rPr>
        <w:t xml:space="preserve">These findings support the idea </w:t>
      </w:r>
      <w:r w:rsidR="00DF7F4E" w:rsidRPr="005D3EE2">
        <w:rPr>
          <w:lang w:val="en-US"/>
        </w:rPr>
        <w:t>that</w:t>
      </w:r>
      <w:r w:rsidR="00F5342C" w:rsidRPr="005D3EE2">
        <w:rPr>
          <w:lang w:val="en-US"/>
        </w:rPr>
        <w:t xml:space="preserve"> </w:t>
      </w:r>
      <w:r w:rsidR="00EC1F12" w:rsidRPr="005D3EE2">
        <w:rPr>
          <w:lang w:val="en-US"/>
        </w:rPr>
        <w:t>cisplatin</w:t>
      </w:r>
      <w:r w:rsidR="00F5342C" w:rsidRPr="005D3EE2">
        <w:rPr>
          <w:lang w:val="en-US"/>
        </w:rPr>
        <w:t xml:space="preserve">-GSH conjugates are supposed to be more </w:t>
      </w:r>
      <w:r w:rsidR="003116FD" w:rsidRPr="005D3EE2">
        <w:rPr>
          <w:lang w:val="en-US"/>
        </w:rPr>
        <w:t>nephro</w:t>
      </w:r>
      <w:r w:rsidR="00F5342C" w:rsidRPr="005D3EE2">
        <w:rPr>
          <w:lang w:val="en-US"/>
        </w:rPr>
        <w:t xml:space="preserve">toxic than cisplatin itself. </w:t>
      </w:r>
      <w:r w:rsidR="00DF7F4E" w:rsidRPr="005D3EE2">
        <w:rPr>
          <w:lang w:val="en-US"/>
        </w:rPr>
        <w:t>However, with the acivicin experiment was the enzymatic GGT catalyzed metabolite formation as described in the literature ruled out.</w:t>
      </w:r>
      <w:r w:rsidR="00F179D5" w:rsidRPr="005D3EE2">
        <w:rPr>
          <w:lang w:val="en-US"/>
        </w:rPr>
        <w:fldChar w:fldCharType="begin" w:fldLock="1"/>
      </w:r>
      <w:r w:rsidR="00F179D5" w:rsidRPr="005D3EE2">
        <w:rPr>
          <w:lang w:val="en-US"/>
        </w:rPr>
        <w:instrText>ADDIN CSL_CITATION { "citationItems" : [ { "id" : "ITEM-1", "itemData" : { "DOI" : "10.1124/jpet.300.1.142", "ISSN" : "0022-3565", "PMID" : "11752109", "abstract" : "Cisplatin is nephrotoxic. The mechanism underlying this organ-specific toxicity is unknown. We hypothesize that cisplatin is metabolized via a gamma-glutamyl transpeptidase (GGT) and cysteine S-conjugate beta-lyase-dependent pathway that has been shown to activate several haloalkenes to nephrotoxins. To test this hypothesis, we inhibited GGT and cysteine S-conjugate beta-lyase in C57BL/6 mice and analyzed the effect of the inhibitors on the nephrotoxicity of cisplatin. GGT was inhibited by pretreating the mice with acivicin. Cysteine S-conjugate beta-lyase was inhibited by aminooxyacetic acid (AOAA). Male C57BL/6 mice were treated with 15 mg/kg cisplatin (i.p.) and sacrificed on day 5. Half the mice treated with cisplatin alone died before sacrifice. The cisplatin-treated mice sacrificed at 5 days had significantly elevated levels of blood urea nitrogen (BUN). Histologic analysis revealed severe damage to the renal proximal tubules. Pretreatment with acivicin or AOAA protected the mice from the nephrotoxicity of cisplatin. None of the pretreated animals died before sacrifice. BUN levels and quantitative histologic analysis of the kidneys confirmed the protective effect of acivicin and AOAA. Platinum levels in the kidneys were not altered by acivicin or AOAA, indicating that neither affected the uptake of cisplatin into the kidney. Likewise, cisplatin-induced weight loss was not altered by acivicin or AOAA, suggesting that weight loss and nephrotoxicity are via distinct mechanisms. These data support the hypothesis that the nephrotoxicity of cisplatin is due to the metabolism of a platinum-glutathione conjugate by GGT and cysteine S-conjugate beta-lyase to a potent nephrotoxin.", "author" : [ { "dropping-particle" : "", "family" : "Townsend", "given" : "Danyelle M", "non-dropping-particle" : "", "parse-names" : false, "suffix" : "" }, { "dropping-particle" : "", "family" : "Hanigan", "given" : "Marie H", "non-dropping-particle" : "", "parse-names" : false, "suffix" : "" } ], "container-title" : "The Journal of pharmacology and experimental therapeutics", "id" : "ITEM-1", "issue" : "1", "issued" : { "date-parts" : [ [ "2002" ] ] }, "page" : "142-8", "title" : "Inhibition of gamma-glutamyl transpeptidase or cysteine S-conjugate beta-lyase activity blocks the nephrotoxicity of cisplatin in mice.", "type" : "article-journal", "volume" : "300" }, "uris" : [ "http://www.mendeley.com/documents/?uuid=ff929fde-80fa-4327-9bfd-b26004194609" ] } ], "mendeley" : { "formattedCitation" : "&lt;sup&gt;6&lt;/sup&gt;", "plainTextFormattedCitation" : "6", "previouslyFormattedCitation" : "&lt;sup&gt;6&lt;/sup&gt;"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6</w:t>
      </w:r>
      <w:r w:rsidR="00F179D5" w:rsidRPr="005D3EE2">
        <w:rPr>
          <w:lang w:val="en-US"/>
        </w:rPr>
        <w:fldChar w:fldCharType="end"/>
      </w:r>
      <w:r w:rsidR="00F179D5" w:rsidRPr="005D3EE2">
        <w:rPr>
          <w:vertAlign w:val="superscript"/>
          <w:lang w:val="en-US"/>
        </w:rPr>
        <w:t>,</w:t>
      </w:r>
      <w:r w:rsidR="00F179D5" w:rsidRPr="005D3EE2">
        <w:rPr>
          <w:vertAlign w:val="superscript"/>
          <w:lang w:val="en-US"/>
        </w:rPr>
        <w:fldChar w:fldCharType="begin" w:fldLock="1"/>
      </w:r>
      <w:r w:rsidR="00F179D5" w:rsidRPr="005D3EE2">
        <w:rPr>
          <w:vertAlign w:val="superscript"/>
          <w:lang w:val="en-US"/>
        </w:rPr>
        <w:instrText>ADDIN CSL_CITATION { "citationItems" : [ { "id" : "ITEM-1", "itemData" : { "DOI" : "10.1124/jpet.103.052225.Chemotherapeutic", "ISSN" : "0022-3565", "PMID" : "12750429", "abstract" : "Cisplatin is nephrotoxic, but the mechanism by which cisplatin kills renal proximal tubule cells is not well defined. Inhibition of gamma-glutamyl transpeptidase or pyridoxal 5'-phosphate (PLP)-dependent enzymes blocks the nephrotoxicity. Our hypothesis is that cisplatin is metabolized to a renal toxin through a platinum-glutathione conjugate to a reactive sulfur-containing compound. The final step in this bioactivation is the conversion of a platinum-cysteine S-conjugate to a reactive thiol by a PLP-dependent cysteine S-conjugate beta-lyase. LLC-PK1 cells, a proximal tubule cell line with low cysteine S-conjugate beta-lyase activity, are used to study cisplatin nephrotoxicity. We proposed that the beta-elimination reaction catalyzed by cysteine S-conjugate beta-lyase is the rate-limiting step in the metabolism of cisplatin to a toxin in these cells. In this study, LLC-PK1 cells were transfected with human glutamine transaminase K, which catalyzes the beta-elimination reaction. Cisplatin was significantly more toxic in confluent monolayers of cells with increased cysteine S-conjugate beta-lyase activity. In contrast, carboplatin, a non-nephrotoxic derivative of cisplatin, was 20-fold less toxic than cisplatin in confluent cells, and its toxicity was not altered by overexpression of cysteine S-conjugate beta-lyase. We propose that carboplatin is not nephrotoxic because it is not metabolized through this pathway. Dividing cells were more sensitive to both cisplatin and carboplatin toxicity. Overexpression of cysteine S-conjugate beta-lyase activity had no effect on the toxicity of either drug. These data demonstrate that cisplatin kills quiescent renal cells by a mechanism that is distinct from the mechanism by which it kills dividing cells and that the renal toxicity of cisplatin is dependent on cysteine S-conjugate beta-lyase activity.", "author" : [ { "dropping-particle" : "", "family" : "Zhang", "given" : "Lei", "non-dropping-particle" : "", "parse-names" : false, "suffix" : "" }, { "dropping-particle" : "", "family" : "Hanigan", "given" : "Marie H", "non-dropping-particle" : "", "parse-names" : false, "suffix" : "" } ], "container-title" : "The Journal of pharmacology and experimental therapeutics", "id" : "ITEM-1", "issue" : "3", "issued" : { "date-parts" : [ [ "2003" ] ] }, "page" : "988-994", "title" : "Role of cysteine S-conjugate beta-lyase in the metabolism of cisplatin.", "type" : "article-journal", "volume" : "306" }, "uris" : [ "http://www.mendeley.com/documents/?uuid=a66e9298-d135-4757-a094-dccebff34384" ] } ], "mendeley" : { "formattedCitation" : "&lt;sup&gt;14&lt;/sup&gt;", "plainTextFormattedCitation" : "14", "previouslyFormattedCitation" : "&lt;sup&gt;14&lt;/sup&gt;" }, "properties" : { "noteIndex" : 0 }, "schema" : "https://github.com/citation-style-language/schema/raw/master/csl-citation.json" }</w:instrText>
      </w:r>
      <w:r w:rsidR="00F179D5" w:rsidRPr="005D3EE2">
        <w:rPr>
          <w:vertAlign w:val="superscript"/>
          <w:lang w:val="en-US"/>
        </w:rPr>
        <w:fldChar w:fldCharType="separate"/>
      </w:r>
      <w:r w:rsidR="00F179D5" w:rsidRPr="005D3EE2">
        <w:rPr>
          <w:noProof/>
          <w:vertAlign w:val="superscript"/>
          <w:lang w:val="en-US"/>
        </w:rPr>
        <w:t>14</w:t>
      </w:r>
      <w:r w:rsidR="00F179D5" w:rsidRPr="005D3EE2">
        <w:rPr>
          <w:vertAlign w:val="superscript"/>
          <w:lang w:val="en-US"/>
        </w:rPr>
        <w:fldChar w:fldCharType="end"/>
      </w:r>
      <w:r w:rsidR="00DF7F4E" w:rsidRPr="005D3EE2">
        <w:rPr>
          <w:lang w:val="en-US"/>
        </w:rPr>
        <w:t xml:space="preserve"> So although the non-enzymatic Pt-GSH conjugates are more toxic, no conclusion of the involvement of GGT activity on nephrotoxicity could be determined with this experiment. </w:t>
      </w:r>
    </w:p>
    <w:p w14:paraId="2718058E" w14:textId="2E9B3021" w:rsidR="00FA5075" w:rsidRPr="005D3EE2" w:rsidRDefault="00FA5075" w:rsidP="00FA5075">
      <w:pPr>
        <w:pStyle w:val="Heading3"/>
        <w:rPr>
          <w:i/>
          <w:sz w:val="20"/>
          <w:lang w:val="en-US"/>
        </w:rPr>
      </w:pPr>
      <w:bookmarkStart w:id="17" w:name="_Toc435102849"/>
      <w:r w:rsidRPr="005D3EE2">
        <w:rPr>
          <w:i/>
          <w:sz w:val="20"/>
          <w:lang w:val="en-US"/>
        </w:rPr>
        <w:lastRenderedPageBreak/>
        <w:t>vi) Effect of 10</w:t>
      </w:r>
      <w:r w:rsidR="00FF066E" w:rsidRPr="005D3EE2">
        <w:rPr>
          <w:i/>
          <w:sz w:val="20"/>
          <w:lang w:val="en-US"/>
        </w:rPr>
        <w:t xml:space="preserve"> </w:t>
      </w:r>
      <w:r w:rsidRPr="005D3EE2">
        <w:rPr>
          <w:i/>
          <w:sz w:val="20"/>
          <w:lang w:val="en-US"/>
        </w:rPr>
        <w:t>µM (</w:t>
      </w:r>
      <w:r w:rsidR="00E258AB" w:rsidRPr="005D3EE2">
        <w:rPr>
          <w:i/>
          <w:sz w:val="20"/>
          <w:lang w:val="en-US"/>
        </w:rPr>
        <w:t>Inc.</w:t>
      </w:r>
      <w:r w:rsidRPr="005D3EE2">
        <w:rPr>
          <w:i/>
          <w:sz w:val="20"/>
          <w:lang w:val="en-US"/>
        </w:rPr>
        <w:t xml:space="preserve"> 24h) on (co-incubated) kidney</w:t>
      </w:r>
      <w:bookmarkEnd w:id="17"/>
    </w:p>
    <w:p w14:paraId="09416575" w14:textId="54BB4DE3" w:rsidR="00FA5075" w:rsidRPr="005D3EE2" w:rsidRDefault="005B07D6" w:rsidP="005B07D6">
      <w:pPr>
        <w:spacing w:line="360" w:lineRule="auto"/>
        <w:jc w:val="both"/>
        <w:rPr>
          <w:lang w:val="en-US"/>
        </w:rPr>
      </w:pPr>
      <w:r w:rsidRPr="005D3EE2">
        <w:rPr>
          <w:lang w:val="en-US"/>
        </w:rPr>
        <w:t xml:space="preserve">To investigate the influence of liver and </w:t>
      </w:r>
      <w:r w:rsidR="003047DA" w:rsidRPr="005D3EE2">
        <w:rPr>
          <w:lang w:val="en-US"/>
        </w:rPr>
        <w:t xml:space="preserve">its </w:t>
      </w:r>
      <w:r w:rsidRPr="005D3EE2">
        <w:rPr>
          <w:lang w:val="en-US"/>
        </w:rPr>
        <w:t>produced conjugates on the toxicity on kidney</w:t>
      </w:r>
      <w:r w:rsidR="003E7AE4">
        <w:rPr>
          <w:lang w:val="en-US"/>
        </w:rPr>
        <w:t>,</w:t>
      </w:r>
      <w:r w:rsidRPr="005D3EE2">
        <w:rPr>
          <w:lang w:val="en-US"/>
        </w:rPr>
        <w:t xml:space="preserve"> more </w:t>
      </w:r>
      <w:r w:rsidR="003047DA" w:rsidRPr="005D3EE2">
        <w:rPr>
          <w:lang w:val="en-US"/>
        </w:rPr>
        <w:t>experimental conditions</w:t>
      </w:r>
      <w:r w:rsidRPr="005D3EE2">
        <w:rPr>
          <w:lang w:val="en-US"/>
        </w:rPr>
        <w:t xml:space="preserve"> where used then men</w:t>
      </w:r>
      <w:r w:rsidR="009363D1" w:rsidRPr="005D3EE2">
        <w:rPr>
          <w:lang w:val="en-US"/>
        </w:rPr>
        <w:t>tioned above</w:t>
      </w:r>
      <w:r w:rsidR="00E258AB" w:rsidRPr="005D3EE2">
        <w:rPr>
          <w:lang w:val="en-US"/>
        </w:rPr>
        <w:t xml:space="preserve">, </w:t>
      </w:r>
      <w:r w:rsidR="003047DA" w:rsidRPr="005D3EE2">
        <w:rPr>
          <w:lang w:val="en-US"/>
        </w:rPr>
        <w:t xml:space="preserve">as fully </w:t>
      </w:r>
      <w:r w:rsidR="00E258AB" w:rsidRPr="005D3EE2">
        <w:rPr>
          <w:lang w:val="en-US"/>
        </w:rPr>
        <w:t>described in the experimental section</w:t>
      </w:r>
      <w:r w:rsidR="009363D1" w:rsidRPr="005D3EE2">
        <w:rPr>
          <w:lang w:val="en-US"/>
        </w:rPr>
        <w:t xml:space="preserve">. </w:t>
      </w:r>
      <w:r w:rsidRPr="005D3EE2">
        <w:rPr>
          <w:lang w:val="en-US"/>
        </w:rPr>
        <w:t>For</w:t>
      </w:r>
      <w:r w:rsidR="0041189C" w:rsidRPr="005D3EE2">
        <w:rPr>
          <w:lang w:val="en-US"/>
        </w:rPr>
        <w:t xml:space="preserve"> example</w:t>
      </w:r>
      <w:r w:rsidR="00DA5F28" w:rsidRPr="005D3EE2">
        <w:rPr>
          <w:lang w:val="en-US"/>
        </w:rPr>
        <w:t>, in</w:t>
      </w:r>
      <w:r w:rsidR="0041189C" w:rsidRPr="005D3EE2">
        <w:rPr>
          <w:lang w:val="en-US"/>
        </w:rPr>
        <w:t xml:space="preserve"> </w:t>
      </w:r>
      <w:r w:rsidR="00DF7F4E" w:rsidRPr="005D3EE2">
        <w:rPr>
          <w:lang w:val="en-US"/>
        </w:rPr>
        <w:t>this</w:t>
      </w:r>
      <w:r w:rsidR="0041189C" w:rsidRPr="005D3EE2">
        <w:rPr>
          <w:lang w:val="en-US"/>
        </w:rPr>
        <w:t xml:space="preserve"> </w:t>
      </w:r>
      <w:r w:rsidR="00E258AB" w:rsidRPr="005D3EE2">
        <w:rPr>
          <w:lang w:val="en-US"/>
        </w:rPr>
        <w:t xml:space="preserve">experiment </w:t>
      </w:r>
      <w:r w:rsidRPr="005D3EE2">
        <w:rPr>
          <w:lang w:val="en-US"/>
        </w:rPr>
        <w:t xml:space="preserve">liver slices were collected on day one from a rat and on the second day the kidney slices </w:t>
      </w:r>
      <w:r w:rsidR="00E258AB" w:rsidRPr="005D3EE2">
        <w:rPr>
          <w:lang w:val="en-US"/>
        </w:rPr>
        <w:t xml:space="preserve">were collected </w:t>
      </w:r>
      <w:r w:rsidR="00480B6A" w:rsidRPr="005D3EE2">
        <w:rPr>
          <w:lang w:val="en-US"/>
        </w:rPr>
        <w:t xml:space="preserve">from </w:t>
      </w:r>
      <w:r w:rsidRPr="005D3EE2">
        <w:rPr>
          <w:lang w:val="en-US"/>
        </w:rPr>
        <w:t xml:space="preserve">a different rat. The kidney slices replaced the liver slices and where incubated in the medium of the liver. </w:t>
      </w:r>
    </w:p>
    <w:p w14:paraId="073EC21D" w14:textId="22CF2A42" w:rsidR="009363D1" w:rsidRPr="005D3EE2" w:rsidRDefault="009363D1" w:rsidP="005B07D6">
      <w:pPr>
        <w:spacing w:line="360" w:lineRule="auto"/>
        <w:jc w:val="both"/>
        <w:rPr>
          <w:lang w:val="en-US"/>
        </w:rPr>
      </w:pPr>
      <w:r w:rsidRPr="005D3EE2">
        <w:rPr>
          <w:lang w:val="en-US"/>
        </w:rPr>
        <w:t xml:space="preserve">In figure </w:t>
      </w:r>
      <w:r w:rsidR="00B73621" w:rsidRPr="005D3EE2">
        <w:rPr>
          <w:lang w:val="en-US"/>
        </w:rPr>
        <w:t>27</w:t>
      </w:r>
      <w:r w:rsidRPr="005D3EE2">
        <w:rPr>
          <w:lang w:val="en-US"/>
        </w:rPr>
        <w:t xml:space="preserve"> the viability results </w:t>
      </w:r>
      <w:r w:rsidR="00480B6A" w:rsidRPr="005D3EE2">
        <w:rPr>
          <w:lang w:val="en-US"/>
        </w:rPr>
        <w:t xml:space="preserve">are </w:t>
      </w:r>
      <w:r w:rsidRPr="005D3EE2">
        <w:rPr>
          <w:lang w:val="en-US"/>
        </w:rPr>
        <w:t>presented of treatment with 10</w:t>
      </w:r>
      <w:r w:rsidR="00FF066E" w:rsidRPr="005D3EE2">
        <w:rPr>
          <w:lang w:val="en-US"/>
        </w:rPr>
        <w:t xml:space="preserve"> </w:t>
      </w:r>
      <w:r w:rsidRPr="005D3EE2">
        <w:rPr>
          <w:lang w:val="en-US"/>
        </w:rPr>
        <w:t xml:space="preserve">µM </w:t>
      </w:r>
      <w:r w:rsidR="00480B6A" w:rsidRPr="005D3EE2">
        <w:rPr>
          <w:lang w:val="en-US"/>
        </w:rPr>
        <w:t xml:space="preserve">cisplatin </w:t>
      </w:r>
      <w:r w:rsidRPr="005D3EE2">
        <w:rPr>
          <w:lang w:val="en-US"/>
        </w:rPr>
        <w:t xml:space="preserve">for 24 hours. Raw data of these experiments can be found in </w:t>
      </w:r>
      <w:r w:rsidR="00626CF5" w:rsidRPr="005D3EE2">
        <w:rPr>
          <w:lang w:val="en-US"/>
        </w:rPr>
        <w:t>Appendix I, table 17</w:t>
      </w:r>
      <w:r w:rsidRPr="005D3EE2">
        <w:rPr>
          <w:lang w:val="en-US"/>
        </w:rPr>
        <w:t xml:space="preserve">. </w:t>
      </w:r>
      <w:r w:rsidR="00E20B83" w:rsidRPr="005D3EE2">
        <w:rPr>
          <w:lang w:val="en-US"/>
        </w:rPr>
        <w:t xml:space="preserve">A </w:t>
      </w:r>
      <w:r w:rsidR="00225059" w:rsidRPr="005D3EE2">
        <w:rPr>
          <w:lang w:val="en-US"/>
        </w:rPr>
        <w:t>one</w:t>
      </w:r>
      <w:r w:rsidR="00E20B83" w:rsidRPr="005D3EE2">
        <w:rPr>
          <w:lang w:val="en-US"/>
        </w:rPr>
        <w:t>-way ANOVA test showed that there was no statistically significant difference between the groups</w:t>
      </w:r>
      <w:r w:rsidR="00225059" w:rsidRPr="005D3EE2">
        <w:rPr>
          <w:lang w:val="en-US"/>
        </w:rPr>
        <w:t xml:space="preserve"> treated with 10 µM cisplatin (P=0,352)</w:t>
      </w:r>
      <w:r w:rsidR="00E20B83" w:rsidRPr="005D3EE2">
        <w:rPr>
          <w:lang w:val="en-US"/>
        </w:rPr>
        <w:t>.</w:t>
      </w:r>
      <w:r w:rsidR="00E258AB" w:rsidRPr="005D3EE2">
        <w:rPr>
          <w:lang w:val="en-US"/>
        </w:rPr>
        <w:t xml:space="preserve"> However, it seems that slices co-incubated with liver are slightly protected from cisplatin toxicity</w:t>
      </w:r>
      <w:r w:rsidR="00607013" w:rsidRPr="005D3EE2">
        <w:rPr>
          <w:lang w:val="en-US"/>
        </w:rPr>
        <w:t xml:space="preserve"> which corresponds with the results described above</w:t>
      </w:r>
      <w:r w:rsidR="00E258AB" w:rsidRPr="005D3EE2">
        <w:rPr>
          <w:lang w:val="en-US"/>
        </w:rPr>
        <w:t xml:space="preserve">. </w:t>
      </w:r>
    </w:p>
    <w:p w14:paraId="0B02FEFF" w14:textId="3BF1789D" w:rsidR="00484F84" w:rsidRPr="005D3EE2" w:rsidRDefault="00484F84" w:rsidP="00225059">
      <w:pPr>
        <w:spacing w:line="360" w:lineRule="auto"/>
        <w:jc w:val="center"/>
        <w:rPr>
          <w:lang w:val="en-US"/>
        </w:rPr>
      </w:pPr>
    </w:p>
    <w:p w14:paraId="2F382ECB" w14:textId="6B2CD3B9" w:rsidR="00484F84" w:rsidRPr="005D3EE2" w:rsidRDefault="00B73621" w:rsidP="00484F84">
      <w:pPr>
        <w:pStyle w:val="Caption"/>
        <w:jc w:val="both"/>
        <w:rPr>
          <w:lang w:val="en-US"/>
        </w:rPr>
      </w:pPr>
      <w:r w:rsidRPr="005D3EE2">
        <w:rPr>
          <w:lang w:val="en-US"/>
        </w:rPr>
        <w:t>Figure 27</w:t>
      </w:r>
      <w:r w:rsidR="00484F84" w:rsidRPr="005D3EE2">
        <w:rPr>
          <w:lang w:val="en-US"/>
        </w:rPr>
        <w:t>: Relative viability of kidney slices after 24 hours treatment with 10</w:t>
      </w:r>
      <w:r w:rsidR="00FF066E" w:rsidRPr="005D3EE2">
        <w:rPr>
          <w:lang w:val="en-US"/>
        </w:rPr>
        <w:t xml:space="preserve"> </w:t>
      </w:r>
      <w:r w:rsidR="00484F84" w:rsidRPr="005D3EE2">
        <w:rPr>
          <w:lang w:val="en-US"/>
        </w:rPr>
        <w:t>µM cisplatin. The average ATP of the control slice is set at 100% with a true average value of 8,72 (</w:t>
      </w:r>
      <w:r w:rsidR="00D80C56" w:rsidRPr="005D3EE2">
        <w:rPr>
          <w:lang w:val="en-US"/>
        </w:rPr>
        <w:t>n=5</w:t>
      </w:r>
      <w:r w:rsidR="00484F84" w:rsidRPr="005D3EE2">
        <w:rPr>
          <w:lang w:val="en-US"/>
        </w:rPr>
        <w:t>) and 6,84 (n=2) [pmol/µg]. The standard error of the mean (SEM) is used to describe the variability.</w:t>
      </w:r>
    </w:p>
    <w:p w14:paraId="6E5A720E" w14:textId="18145139" w:rsidR="00A74AE5" w:rsidRPr="005D3EE2" w:rsidRDefault="00397562" w:rsidP="005B07D6">
      <w:pPr>
        <w:spacing w:line="360" w:lineRule="auto"/>
        <w:jc w:val="both"/>
        <w:rPr>
          <w:lang w:val="en-US"/>
        </w:rPr>
      </w:pPr>
      <w:r w:rsidRPr="005D3EE2">
        <w:rPr>
          <w:lang w:val="en-US"/>
        </w:rPr>
        <w:t xml:space="preserve">In </w:t>
      </w:r>
      <w:r w:rsidR="00B73621" w:rsidRPr="005D3EE2">
        <w:rPr>
          <w:lang w:val="en-US"/>
        </w:rPr>
        <w:t>figure 28</w:t>
      </w:r>
      <w:r w:rsidRPr="005D3EE2">
        <w:rPr>
          <w:lang w:val="en-US"/>
        </w:rPr>
        <w:t xml:space="preserve"> the results of the uptake of platinum in kidney slices treated with 10</w:t>
      </w:r>
      <w:r w:rsidR="00FF066E" w:rsidRPr="005D3EE2">
        <w:rPr>
          <w:lang w:val="en-US"/>
        </w:rPr>
        <w:t xml:space="preserve"> </w:t>
      </w:r>
      <w:r w:rsidRPr="005D3EE2">
        <w:rPr>
          <w:lang w:val="en-US"/>
        </w:rPr>
        <w:t>µM CisPt</w:t>
      </w:r>
      <w:r w:rsidR="00046D9E" w:rsidRPr="005D3EE2">
        <w:rPr>
          <w:lang w:val="en-US"/>
        </w:rPr>
        <w:t xml:space="preserve"> are shown</w:t>
      </w:r>
      <w:r w:rsidRPr="005D3EE2">
        <w:rPr>
          <w:lang w:val="en-US"/>
        </w:rPr>
        <w:t xml:space="preserve">. </w:t>
      </w:r>
      <w:r w:rsidR="001F1A93" w:rsidRPr="005D3EE2">
        <w:rPr>
          <w:lang w:val="en-US"/>
        </w:rPr>
        <w:t>Raw data of the ICP</w:t>
      </w:r>
      <w:r w:rsidR="00E258AB" w:rsidRPr="005D3EE2">
        <w:rPr>
          <w:lang w:val="en-US"/>
        </w:rPr>
        <w:t xml:space="preserve"> </w:t>
      </w:r>
      <w:r w:rsidR="001F1A93" w:rsidRPr="005D3EE2">
        <w:rPr>
          <w:lang w:val="en-US"/>
        </w:rPr>
        <w:t xml:space="preserve">MS can be found in </w:t>
      </w:r>
      <w:r w:rsidR="00626CF5" w:rsidRPr="005D3EE2">
        <w:rPr>
          <w:lang w:val="en-US"/>
        </w:rPr>
        <w:t>Appendix I, table 18</w:t>
      </w:r>
      <w:r w:rsidR="001F1A93" w:rsidRPr="005D3EE2">
        <w:rPr>
          <w:lang w:val="en-US"/>
        </w:rPr>
        <w:t xml:space="preserve">. </w:t>
      </w:r>
      <w:r w:rsidR="00046D9E" w:rsidRPr="005D3EE2">
        <w:rPr>
          <w:lang w:val="en-US"/>
        </w:rPr>
        <w:t xml:space="preserve">It is evident that </w:t>
      </w:r>
      <w:r w:rsidRPr="005D3EE2">
        <w:rPr>
          <w:lang w:val="en-US"/>
        </w:rPr>
        <w:t xml:space="preserve">the uptake is lower in the co-incubated kidney slices. </w:t>
      </w:r>
      <w:r w:rsidR="001B0912" w:rsidRPr="005D3EE2">
        <w:rPr>
          <w:lang w:val="en-US"/>
        </w:rPr>
        <w:t xml:space="preserve">A one-way ANOVA test showed that there was a statistically significant </w:t>
      </w:r>
      <w:r w:rsidR="003E7AE4">
        <w:rPr>
          <w:lang w:val="en-US"/>
        </w:rPr>
        <w:t>lower cisplatin concentration in</w:t>
      </w:r>
      <w:r w:rsidR="001B0912" w:rsidRPr="005D3EE2">
        <w:rPr>
          <w:lang w:val="en-US"/>
        </w:rPr>
        <w:t xml:space="preserve"> kidney incubated with liver </w:t>
      </w:r>
      <w:r w:rsidR="003E7AE4">
        <w:rPr>
          <w:lang w:val="en-US"/>
        </w:rPr>
        <w:t xml:space="preserve">compared to slices that were not incubated in liver medium </w:t>
      </w:r>
      <w:r w:rsidR="001B0912" w:rsidRPr="005D3EE2">
        <w:rPr>
          <w:lang w:val="en-US"/>
        </w:rPr>
        <w:t>with a treatment of 10 µM (P=0,002)</w:t>
      </w:r>
    </w:p>
    <w:p w14:paraId="3E5AFCD5" w14:textId="39ACEB3D" w:rsidR="00ED561C" w:rsidRPr="005D3EE2" w:rsidRDefault="00ED561C" w:rsidP="00ED561C">
      <w:pPr>
        <w:keepNext/>
        <w:spacing w:line="360" w:lineRule="auto"/>
        <w:jc w:val="center"/>
        <w:rPr>
          <w:lang w:val="en-US"/>
        </w:rPr>
      </w:pPr>
    </w:p>
    <w:p w14:paraId="457AEB13" w14:textId="40B82886" w:rsidR="00484F84" w:rsidRPr="005D3EE2" w:rsidRDefault="00B73621" w:rsidP="00B73621">
      <w:pPr>
        <w:pStyle w:val="Caption"/>
        <w:jc w:val="both"/>
        <w:rPr>
          <w:lang w:val="en-US"/>
        </w:rPr>
      </w:pPr>
      <w:r w:rsidRPr="005D3EE2">
        <w:rPr>
          <w:lang w:val="en-US"/>
        </w:rPr>
        <w:t>Figure 28: Amount of platinum in the kidney slices after 24 hours treatment with 10 µM cisplatin determined with ICP MS. The standard deviation</w:t>
      </w:r>
      <w:r w:rsidR="00BF6E4B" w:rsidRPr="005D3EE2">
        <w:rPr>
          <w:lang w:val="en-US"/>
        </w:rPr>
        <w:t xml:space="preserve"> (STDEV)</w:t>
      </w:r>
      <w:r w:rsidRPr="005D3EE2">
        <w:rPr>
          <w:lang w:val="en-US"/>
        </w:rPr>
        <w:t xml:space="preserve"> is used to describe the </w:t>
      </w:r>
      <w:r w:rsidR="00BF6E4B" w:rsidRPr="005D3EE2">
        <w:rPr>
          <w:lang w:val="en-US"/>
        </w:rPr>
        <w:t>variation (n=1).</w:t>
      </w:r>
    </w:p>
    <w:p w14:paraId="6E6A181F" w14:textId="5F2B31E5" w:rsidR="00A74AE5" w:rsidRPr="005D3EE2" w:rsidRDefault="00A74AE5" w:rsidP="001B0912">
      <w:pPr>
        <w:spacing w:line="360" w:lineRule="auto"/>
        <w:jc w:val="both"/>
        <w:rPr>
          <w:lang w:val="en-US"/>
        </w:rPr>
      </w:pPr>
      <w:r w:rsidRPr="005D3EE2">
        <w:rPr>
          <w:lang w:val="en-US"/>
        </w:rPr>
        <w:t xml:space="preserve">The results are </w:t>
      </w:r>
      <w:r w:rsidR="00B84830" w:rsidRPr="005D3EE2">
        <w:rPr>
          <w:lang w:val="en-US"/>
        </w:rPr>
        <w:t xml:space="preserve">also </w:t>
      </w:r>
      <w:r w:rsidRPr="005D3EE2">
        <w:rPr>
          <w:lang w:val="en-US"/>
        </w:rPr>
        <w:t xml:space="preserve">corrected for the amount of platinum inside the medium and therefore presented as </w:t>
      </w:r>
      <w:r w:rsidR="008B1AC3" w:rsidRPr="005D3EE2">
        <w:rPr>
          <w:lang w:val="en-US"/>
        </w:rPr>
        <w:t>percentage</w:t>
      </w:r>
      <w:r w:rsidR="003E7AE4">
        <w:rPr>
          <w:lang w:val="en-US"/>
        </w:rPr>
        <w:t xml:space="preserve"> </w:t>
      </w:r>
      <w:r w:rsidR="00177A42">
        <w:rPr>
          <w:lang w:val="en-US"/>
        </w:rPr>
        <w:t xml:space="preserve">relative to the medium concentration </w:t>
      </w:r>
      <w:r w:rsidR="008B1AC3" w:rsidRPr="005D3EE2">
        <w:rPr>
          <w:lang w:val="en-US"/>
        </w:rPr>
        <w:t>in figure 29</w:t>
      </w:r>
      <w:r w:rsidR="00165FD7" w:rsidRPr="005D3EE2">
        <w:rPr>
          <w:lang w:val="en-US"/>
        </w:rPr>
        <w:t xml:space="preserve"> (raw data Appendix I, table 19)</w:t>
      </w:r>
      <w:r w:rsidRPr="005D3EE2">
        <w:rPr>
          <w:lang w:val="en-US"/>
        </w:rPr>
        <w:t>.</w:t>
      </w:r>
      <w:r w:rsidR="001B0912" w:rsidRPr="005D3EE2">
        <w:rPr>
          <w:lang w:val="en-US"/>
        </w:rPr>
        <w:t xml:space="preserve"> </w:t>
      </w:r>
      <w:r w:rsidR="00B84830" w:rsidRPr="005D3EE2">
        <w:rPr>
          <w:lang w:val="en-US"/>
        </w:rPr>
        <w:t xml:space="preserve"> In this way </w:t>
      </w:r>
      <w:r w:rsidR="00046D9E" w:rsidRPr="005D3EE2">
        <w:rPr>
          <w:lang w:val="en-US"/>
        </w:rPr>
        <w:t>it can be shown that</w:t>
      </w:r>
      <w:r w:rsidR="00B84830" w:rsidRPr="005D3EE2">
        <w:rPr>
          <w:lang w:val="en-US"/>
        </w:rPr>
        <w:t xml:space="preserve"> the amount of platinum is not lower inside the medium after the liver is taken out. Thus the liver does not </w:t>
      </w:r>
      <w:r w:rsidR="003E7AE4">
        <w:rPr>
          <w:lang w:val="en-US"/>
        </w:rPr>
        <w:t>accumulate</w:t>
      </w:r>
      <w:r w:rsidR="00B84830" w:rsidRPr="005D3EE2">
        <w:rPr>
          <w:lang w:val="en-US"/>
        </w:rPr>
        <w:t xml:space="preserve"> a quantitative amount of platinum</w:t>
      </w:r>
      <w:r w:rsidR="00046D9E" w:rsidRPr="005D3EE2">
        <w:rPr>
          <w:lang w:val="en-US"/>
        </w:rPr>
        <w:t>,</w:t>
      </w:r>
      <w:r w:rsidR="00B84830" w:rsidRPr="005D3EE2">
        <w:rPr>
          <w:lang w:val="en-US"/>
        </w:rPr>
        <w:t xml:space="preserve"> which is taken out of the medium after replacing the slice with a kidney slice. </w:t>
      </w:r>
      <w:r w:rsidR="001B0912" w:rsidRPr="005D3EE2">
        <w:rPr>
          <w:lang w:val="en-US"/>
        </w:rPr>
        <w:t xml:space="preserve">With one-way ANOVA was a statistically significant difference between kidney incubated alone and incubated with liver with a treatment of 10 µM found (P=0,007). </w:t>
      </w:r>
    </w:p>
    <w:p w14:paraId="5726841B" w14:textId="39C95296" w:rsidR="000825AF" w:rsidRPr="005D3EE2" w:rsidRDefault="000825AF" w:rsidP="00484F84">
      <w:pPr>
        <w:keepNext/>
        <w:spacing w:line="360" w:lineRule="auto"/>
        <w:jc w:val="center"/>
        <w:rPr>
          <w:lang w:val="en-US"/>
        </w:rPr>
      </w:pPr>
    </w:p>
    <w:p w14:paraId="37B90984" w14:textId="05E25B54" w:rsidR="005B07D6" w:rsidRPr="005D3EE2" w:rsidRDefault="00E258AB" w:rsidP="000825AF">
      <w:pPr>
        <w:pStyle w:val="Caption"/>
        <w:jc w:val="both"/>
        <w:rPr>
          <w:lang w:val="en-US"/>
        </w:rPr>
      </w:pPr>
      <w:r w:rsidRPr="005D3EE2">
        <w:rPr>
          <w:lang w:val="en-US"/>
        </w:rPr>
        <w:t>Figure</w:t>
      </w:r>
      <w:r w:rsidR="00BF6E4B" w:rsidRPr="005D3EE2">
        <w:rPr>
          <w:lang w:val="en-US"/>
        </w:rPr>
        <w:t xml:space="preserve"> 29</w:t>
      </w:r>
      <w:r w:rsidR="000825AF" w:rsidRPr="005D3EE2">
        <w:rPr>
          <w:lang w:val="en-US"/>
        </w:rPr>
        <w:t>: ICP</w:t>
      </w:r>
      <w:r w:rsidRPr="005D3EE2">
        <w:rPr>
          <w:lang w:val="en-US"/>
        </w:rPr>
        <w:t xml:space="preserve"> </w:t>
      </w:r>
      <w:r w:rsidR="000825AF" w:rsidRPr="005D3EE2">
        <w:rPr>
          <w:lang w:val="en-US"/>
        </w:rPr>
        <w:t>MS evaluation of percentage platinum in kidney slices relative to the platinum concentration in the medium</w:t>
      </w:r>
      <w:r w:rsidR="005C5751" w:rsidRPr="005D3EE2">
        <w:rPr>
          <w:lang w:val="en-US"/>
        </w:rPr>
        <w:t>. The standard deviation (STDEV) is used to describe the variation (n=1).</w:t>
      </w:r>
    </w:p>
    <w:p w14:paraId="713E6F0D" w14:textId="2847CA6C" w:rsidR="001F1A93" w:rsidRPr="005D3EE2" w:rsidRDefault="001B0912" w:rsidP="00E258AB">
      <w:pPr>
        <w:spacing w:line="360" w:lineRule="auto"/>
        <w:jc w:val="both"/>
        <w:rPr>
          <w:lang w:val="en-US"/>
        </w:rPr>
      </w:pPr>
      <w:r w:rsidRPr="005D3EE2">
        <w:rPr>
          <w:lang w:val="en-US"/>
        </w:rPr>
        <w:lastRenderedPageBreak/>
        <w:t>A reason for the lower uptake might be that the present form of platinum after liver incubation and thus perhaps metabolism is more difficult for the kidney to take up</w:t>
      </w:r>
      <w:r w:rsidR="00B84830" w:rsidRPr="005D3EE2">
        <w:rPr>
          <w:lang w:val="en-US"/>
        </w:rPr>
        <w:t xml:space="preserve"> due to hydrophilicity</w:t>
      </w:r>
      <w:r w:rsidRPr="005D3EE2">
        <w:rPr>
          <w:lang w:val="en-US"/>
        </w:rPr>
        <w:t xml:space="preserve">. The ICP MS results also correlate with the viability shown in figure </w:t>
      </w:r>
      <w:r w:rsidR="00BF6E4B" w:rsidRPr="005D3EE2">
        <w:rPr>
          <w:lang w:val="en-US"/>
        </w:rPr>
        <w:t>27</w:t>
      </w:r>
      <w:r w:rsidR="00B84830" w:rsidRPr="005D3EE2">
        <w:rPr>
          <w:lang w:val="en-US"/>
        </w:rPr>
        <w:t>, although these data are not statistically significant</w:t>
      </w:r>
      <w:r w:rsidRPr="005D3EE2">
        <w:rPr>
          <w:lang w:val="en-US"/>
        </w:rPr>
        <w:t xml:space="preserve">. A higher platinum uptake in the kidney slice gives a lower </w:t>
      </w:r>
      <w:r w:rsidR="0098793C">
        <w:rPr>
          <w:lang w:val="en-US"/>
        </w:rPr>
        <w:t>ATP content</w:t>
      </w:r>
      <w:r w:rsidRPr="005D3EE2">
        <w:rPr>
          <w:lang w:val="en-US"/>
        </w:rPr>
        <w:t xml:space="preserve">. A lower platinum uptake in the co-incubated kidney slices results also in a higher </w:t>
      </w:r>
      <w:r w:rsidR="0098793C">
        <w:rPr>
          <w:lang w:val="en-US"/>
        </w:rPr>
        <w:t>ATP content</w:t>
      </w:r>
      <w:r w:rsidRPr="005D3EE2">
        <w:rPr>
          <w:lang w:val="en-US"/>
        </w:rPr>
        <w:t>.</w:t>
      </w:r>
      <w:r w:rsidR="003E7AE4">
        <w:rPr>
          <w:lang w:val="en-US"/>
        </w:rPr>
        <w:t xml:space="preserve"> This could indicate that </w:t>
      </w:r>
      <w:r w:rsidR="00CA4923">
        <w:rPr>
          <w:lang w:val="en-US"/>
        </w:rPr>
        <w:t>protection that is induced by incubating the kidney slice in liver medium could be induced by a lower intracellular exposure to cisplatin, whereas the possibly formed toxic metabolites from the liver have a minor effect on the slices.</w:t>
      </w:r>
      <w:r w:rsidR="003E7AE4">
        <w:rPr>
          <w:lang w:val="en-US"/>
        </w:rPr>
        <w:t xml:space="preserve"> </w:t>
      </w:r>
    </w:p>
    <w:p w14:paraId="2CDDFBE4" w14:textId="0DF57EB2" w:rsidR="00FA5075" w:rsidRPr="005D3EE2" w:rsidRDefault="00FA5075" w:rsidP="00FA5075">
      <w:pPr>
        <w:pStyle w:val="Heading3"/>
        <w:rPr>
          <w:i/>
          <w:sz w:val="20"/>
          <w:lang w:val="en-US"/>
        </w:rPr>
      </w:pPr>
      <w:bookmarkStart w:id="18" w:name="_Toc435102850"/>
      <w:r w:rsidRPr="005D3EE2">
        <w:rPr>
          <w:i/>
          <w:sz w:val="20"/>
          <w:lang w:val="en-US"/>
        </w:rPr>
        <w:t>vii) Effect of cisplatin on liver</w:t>
      </w:r>
      <w:bookmarkEnd w:id="18"/>
    </w:p>
    <w:p w14:paraId="478447E6" w14:textId="7A79749B" w:rsidR="00E258AB" w:rsidRPr="005D3EE2" w:rsidRDefault="00E258AB" w:rsidP="00E258AB">
      <w:pPr>
        <w:spacing w:line="360" w:lineRule="auto"/>
        <w:jc w:val="both"/>
        <w:rPr>
          <w:lang w:val="en-US"/>
        </w:rPr>
      </w:pPr>
      <w:r w:rsidRPr="005D3EE2">
        <w:rPr>
          <w:lang w:val="en-US"/>
        </w:rPr>
        <w:t xml:space="preserve">In this project also the toxicity of cisplatin on the liver </w:t>
      </w:r>
      <w:r w:rsidR="00250165" w:rsidRPr="005D3EE2">
        <w:rPr>
          <w:lang w:val="en-US"/>
        </w:rPr>
        <w:t xml:space="preserve">was </w:t>
      </w:r>
      <w:r w:rsidRPr="005D3EE2">
        <w:rPr>
          <w:lang w:val="en-US"/>
        </w:rPr>
        <w:t xml:space="preserve">determined. </w:t>
      </w:r>
      <w:r w:rsidR="00250165" w:rsidRPr="005D3EE2">
        <w:rPr>
          <w:lang w:val="en-US"/>
        </w:rPr>
        <w:t>It is e</w:t>
      </w:r>
      <w:r w:rsidR="00F079EF" w:rsidRPr="005D3EE2">
        <w:rPr>
          <w:lang w:val="en-US"/>
        </w:rPr>
        <w:t>xpected that cispla</w:t>
      </w:r>
      <w:r w:rsidR="00D80C56" w:rsidRPr="005D3EE2">
        <w:rPr>
          <w:lang w:val="en-US"/>
        </w:rPr>
        <w:t xml:space="preserve">tin </w:t>
      </w:r>
      <w:r w:rsidR="00250165" w:rsidRPr="005D3EE2">
        <w:rPr>
          <w:lang w:val="en-US"/>
        </w:rPr>
        <w:t xml:space="preserve">may be </w:t>
      </w:r>
      <w:r w:rsidR="00D80C56" w:rsidRPr="005D3EE2">
        <w:rPr>
          <w:lang w:val="en-US"/>
        </w:rPr>
        <w:t xml:space="preserve">also toxic to the liver </w:t>
      </w:r>
      <w:r w:rsidR="00250165" w:rsidRPr="005D3EE2">
        <w:rPr>
          <w:lang w:val="en-US"/>
        </w:rPr>
        <w:t>in accordance with literature data</w:t>
      </w:r>
      <w:r w:rsidR="00F079EF" w:rsidRPr="005D3EE2">
        <w:rPr>
          <w:lang w:val="en-US"/>
        </w:rPr>
        <w:t>.</w:t>
      </w:r>
      <w:r w:rsidR="00F179D5" w:rsidRPr="005D3EE2">
        <w:rPr>
          <w:lang w:val="en-US"/>
        </w:rPr>
        <w:fldChar w:fldCharType="begin" w:fldLock="1"/>
      </w:r>
      <w:r w:rsidR="00F179D5" w:rsidRPr="005D3EE2">
        <w:rPr>
          <w:lang w:val="en-US"/>
        </w:rPr>
        <w:instrText>ADDIN CSL_CITATION { "citationItems" : [ { "id" : "ITEM-1", "itemData" : { "DOI" : "10.3109/01480545.2014.992437", "ISSN" : "1525-6014", "PMID" : "25678195", "abstract" : "Abstract Context: Chemotherapy has long been the keystone of cancer regimen, and comprehensive research has been done on the development of more potent and less toxic anti-cancer agents. Cisplatin (CP) is a potent and extensively used chemotherapeutic agent. There is paucity of literature involving role of mitochondria in mediating CP-induced hepatic toxicity, and its underlying mechanism remains unclear. Oxidative stress is a well-established biomarker of the mitochondrial toxicity. Objective: This study evaluates the dose-dependent effects of CP-induced mitotoxicity under in vitro conditions, using mitochondria from rat liver. Materials and methods: The aim of our study was to determine the effect of CP with different concentrations in isolated liver mitochondria as an in vitro model. Results: CP exposure showed significantly compromised level of non enzymatic and enzymatic antioxidants with higher extent of lipid and protein oxidation. CP also caused significant alterations in the activity of respiratory chain enzymes (complex I-III and V) in liver mitochondria. Discussion and conclusion: It is suggested that mitochondria can be employed as a model for future investigations of anticancer drug-induced hepatotoxicity under in vitro conditions. Studies with selected pharmaceuticals and nutraceuticals might certainly play a definite role in deciphering cellular and molecular mechanisms of CP-induced hepatotoxicity and its amelioration.", "author" : [ { "dropping-particle" : "", "family" : "Waseem", "given" : "Mohammad", "non-dropping-particle" : "", "parse-names" : false, "suffix" : "" }, { "dropping-particle" : "", "family" : "Bhardwaj", "given" : "Monica", "non-dropping-particle" : "", "parse-names" : false, "suffix" : "" }, { "dropping-particle" : "", "family" : "Tabassum", "given" : "Heena", "non-dropping-particle" : "", "parse-names" : false, "suffix" : "" }, { "dropping-particle" : "", "family" : "Raisuddin", "given" : "Sheikh", "non-dropping-particle" : "", "parse-names" : false, "suffix" : "" }, { "dropping-particle" : "", "family" : "Parvez", "given" : "Suhel", "non-dropping-particle" : "", "parse-names" : false, "suffix" : "" } ], "container-title" : "Drug and chemical toxicology", "id" : "ITEM-1", "issue" : "00", "issued" : { "date-parts" : [ [ "2015" ] ] }, "page" : "1-8", "title" : "Cisplatin hepatotoxicity mediated by mitochondrial stress.", "type" : "article-journal", "volume" : "00" }, "uris" : [ "http://www.mendeley.com/documents/?uuid=c70d2cfa-7cb1-4b1c-a040-6f14fb8846d6" ] } ], "mendeley" : { "formattedCitation" : "&lt;sup&gt;20&lt;/sup&gt;", "plainTextFormattedCitation" : "20", "previouslyFormattedCitation" : "&lt;sup&gt;20&lt;/sup&gt;" }, "properties" : { "noteIndex" : 0 }, "schema" : "https://github.com/citation-style-language/schema/raw/master/csl-citation.json" }</w:instrText>
      </w:r>
      <w:r w:rsidR="00F179D5" w:rsidRPr="005D3EE2">
        <w:rPr>
          <w:lang w:val="en-US"/>
        </w:rPr>
        <w:fldChar w:fldCharType="separate"/>
      </w:r>
      <w:r w:rsidR="00F179D5" w:rsidRPr="005D3EE2">
        <w:rPr>
          <w:noProof/>
          <w:vertAlign w:val="superscript"/>
          <w:lang w:val="en-US"/>
        </w:rPr>
        <w:t>20</w:t>
      </w:r>
      <w:r w:rsidR="00F179D5" w:rsidRPr="005D3EE2">
        <w:rPr>
          <w:lang w:val="en-US"/>
        </w:rPr>
        <w:fldChar w:fldCharType="end"/>
      </w:r>
      <w:r w:rsidR="00F179D5" w:rsidRPr="005D3EE2">
        <w:rPr>
          <w:vertAlign w:val="superscript"/>
          <w:lang w:val="en-US"/>
        </w:rPr>
        <w:t>,</w:t>
      </w:r>
      <w:r w:rsidR="00F179D5" w:rsidRPr="005D3EE2">
        <w:rPr>
          <w:vertAlign w:val="superscript"/>
          <w:lang w:val="en-US"/>
        </w:rPr>
        <w:fldChar w:fldCharType="begin" w:fldLock="1"/>
      </w:r>
      <w:r w:rsidR="00F179D5" w:rsidRPr="005D3EE2">
        <w:rPr>
          <w:vertAlign w:val="superscript"/>
          <w:lang w:val="en-US"/>
        </w:rPr>
        <w:instrText>ADDIN CSL_CITATION { "citationItems" : [ { "id" : "ITEM-1", "itemData" : { "DOI" : "10.1177/0960327111432502", "ISBN" : "1477-0903", "ISSN" : "0960-3271", "PMID" : "22249395", "abstract" : "Cisplatin (CP) is known as one of the most potent chemotherapeutic antitumor drugs. The tissue-specific toxicity of CP in the kidneys is well documented. However, at higher doses less common toxic effects such as hepatotoxicity may arise. Since CP remains one of the most effective antineoplastic drug used in chemotherapy, strategies to protect tissues against CP toxicity are of clinical interest. Recently, \u03c9-3 polyunsaturated fatty acids (PUFAs) from certain plants/seeds notably flaxseed have shown numerous health benefits. In view of this, the present study investigates the protective effect of flaxseed oil (FXO) on CP-induced damage in liver. Rats were pre-fed normal diet and the diet rich in FXO for 10 days and then a single dose of CP (6 mg/kg body weight) was administered intraperitoneally while still on diet. Serum/urine parameters, enzymes of carbohydrate metabolism and oxidative stress were analyzed. CP caused perturbation of the antioxidant defense as reflected by the decrease in the activities of catalase, superoxide dismutase and glutathione peroxidase. Further the activities of various enzymes involved in glycolysis, tricarboxylic acid cycle, gluconeogenesis and hexose monophosphate shunt pathways were determined and were found to be differentially altered by CP treatment. However, these alterations were ameliorated in CP-treated rats fed on FXO. Present results show that dietary supplementation of FXO in CP-treated rats ameliorated CP-induced hepatotoxic and other deleterious effects due to its intrinsic biochemical/antioxidant properties.", "author" : [ { "dropping-particle" : "", "family" : "Naqshbandi", "given" : "a.", "non-dropping-particle" : "", "parse-names" : false, "suffix" : "" }, { "dropping-particle" : "", "family" : "Khan", "given" : "W.", "non-dropping-particle" : "", "parse-names" : false, "suffix" : "" }, { "dropping-particle" : "", "family" : "Rizwan", "given" : "S.", "non-dropping-particle" : "", "parse-names" : false, "suffix" : "" }, { "dropping-particle" : "", "family" : "Khan", "given" : "F.", "non-dropping-particle" : "", "parse-names" : false, "suffix" : "" } ], "container-title" : "Human &amp; Experimental Toxicology", "id" : "ITEM-1", "issue" : "4", "issued" : { "date-parts" : [ [ "2012" ] ] }, "page" : "364-375", "title" : "Studies on the protective effect of flaxseed oil on cisplatin-induced hepatotoxicity", "type" : "article-journal", "volume" : "31" }, "uris" : [ "http://www.mendeley.com/documents/?uuid=a6ea99e2-41a8-4785-a326-48dd5c70ec13" ] } ], "mendeley" : { "formattedCitation" : "&lt;sup&gt;21&lt;/sup&gt;", "plainTextFormattedCitation" : "21", "previouslyFormattedCitation" : "&lt;sup&gt;21&lt;/sup&gt;" }, "properties" : { "noteIndex" : 0 }, "schema" : "https://github.com/citation-style-language/schema/raw/master/csl-citation.json" }</w:instrText>
      </w:r>
      <w:r w:rsidR="00F179D5" w:rsidRPr="005D3EE2">
        <w:rPr>
          <w:vertAlign w:val="superscript"/>
          <w:lang w:val="en-US"/>
        </w:rPr>
        <w:fldChar w:fldCharType="separate"/>
      </w:r>
      <w:r w:rsidR="00F179D5" w:rsidRPr="005D3EE2">
        <w:rPr>
          <w:noProof/>
          <w:vertAlign w:val="superscript"/>
          <w:lang w:val="en-US"/>
        </w:rPr>
        <w:t>21</w:t>
      </w:r>
      <w:r w:rsidR="00F179D5" w:rsidRPr="005D3EE2">
        <w:rPr>
          <w:vertAlign w:val="superscript"/>
          <w:lang w:val="en-US"/>
        </w:rPr>
        <w:fldChar w:fldCharType="end"/>
      </w:r>
      <w:r w:rsidR="00F179D5" w:rsidRPr="005D3EE2">
        <w:rPr>
          <w:vertAlign w:val="superscript"/>
          <w:lang w:val="en-US"/>
        </w:rPr>
        <w:t>,</w:t>
      </w:r>
      <w:r w:rsidR="00F179D5" w:rsidRPr="005D3EE2">
        <w:rPr>
          <w:vertAlign w:val="superscript"/>
          <w:lang w:val="en-US"/>
        </w:rPr>
        <w:fldChar w:fldCharType="begin" w:fldLock="1"/>
      </w:r>
      <w:r w:rsidR="00F179D5" w:rsidRPr="005D3EE2">
        <w:rPr>
          <w:vertAlign w:val="superscript"/>
          <w:lang w:val="en-US"/>
        </w:rPr>
        <w:instrText>ADDIN CSL_CITATION { "citationItems" : [ { "id" : "ITEM-1", "itemData" : { "DOI" : "10.1016/j.ejphar.2006.01.007", "ISBN" : "0014-2999 (Print)", "ISSN" : "0014-2999", "PMID" : "16458885", "abstract" : "Cisplatin is an active cytotoxic agent that has proved to be successful in the treatment of various types of solid tumors. The drug-induced nephrotoxicity has been very well documented in clinical oncology. However, hepatotoxicity has been rarely characterized and paid attention to, and is the least studied. We have used rat as the model to evaluate the effect of cisplatin on liver antioxidant enzymes and to determine whether these modulations in enzymatic activities are involved in hepatotoxicity. Reports obtained from our study indicate that cisplatin increases lipid peroxidation in the treated tissue of rat. The drug is also involved in altering the thiol status of the tissue with concomitant alterations in the enzymatic antioxidants. Glutathione and glutathione reductase levels were significantly decreased after cisplatin therapy, whereas glutathione peroxidase, gamma-glutamyl transpeptidase and catalase showed a significant increase. No statistically significant change was observed in glutathione-S-transferase activity. After cisplatin treatment, cytochrome P 450 showed a significant increase, whereas cytochrome b5 was decreased. Thus, an alteration in enzymatic antioxidant status with increase in lipid peroxidation indicates that the enzymes play an important role in combating free radical induced oxidative stress on the tissue.", "author" : [ { "dropping-particle" : "", "family" : "Pratibha", "given" : "R", "non-dropping-particle" : "", "parse-names" : false, "suffix" : "" }, { "dropping-particle" : "", "family" : "Sameer", "given" : "R", "non-dropping-particle" : "", "parse-names" : false, "suffix" : "" }, { "dropping-particle" : "V", "family" : "Rataboli", "given" : "Padmanabh", "non-dropping-particle" : "", "parse-names" : false, "suffix" : "" }, { "dropping-particle" : "", "family" : "Bhiwgade", "given" : "Dayanand a", "non-dropping-particle" : "", "parse-names" : false, "suffix" : "" }, { "dropping-particle" : "", "family" : "Dhume", "given" : "Chitra Y", "non-dropping-particle" : "", "parse-names" : false, "suffix" : "" } ], "container-title" : "European journal of pharmacology", "id" : "ITEM-1", "issue" : "3", "issued" : { "date-parts" : [ [ "2006" ] ] }, "page" : "290-3", "title" : "Enzymatic studies of cisplatin induced oxidative stress in hepatic tissue of rats.", "type" : "article-journal", "volume" : "532" }, "uris" : [ "http://www.mendeley.com/documents/?uuid=f173d896-9f88-415a-8fe2-df109ceadcf5" ] } ], "mendeley" : { "formattedCitation" : "&lt;sup&gt;26&lt;/sup&gt;", "plainTextFormattedCitation" : "26", "previouslyFormattedCitation" : "&lt;sup&gt;26&lt;/sup&gt;" }, "properties" : { "noteIndex" : 0 }, "schema" : "https://github.com/citation-style-language/schema/raw/master/csl-citation.json" }</w:instrText>
      </w:r>
      <w:r w:rsidR="00F179D5" w:rsidRPr="005D3EE2">
        <w:rPr>
          <w:vertAlign w:val="superscript"/>
          <w:lang w:val="en-US"/>
        </w:rPr>
        <w:fldChar w:fldCharType="separate"/>
      </w:r>
      <w:r w:rsidR="00F179D5" w:rsidRPr="005D3EE2">
        <w:rPr>
          <w:noProof/>
          <w:vertAlign w:val="superscript"/>
          <w:lang w:val="en-US"/>
        </w:rPr>
        <w:t>26</w:t>
      </w:r>
      <w:r w:rsidR="00F179D5" w:rsidRPr="005D3EE2">
        <w:rPr>
          <w:vertAlign w:val="superscript"/>
          <w:lang w:val="en-US"/>
        </w:rPr>
        <w:fldChar w:fldCharType="end"/>
      </w:r>
      <w:r w:rsidR="00F079EF" w:rsidRPr="005D3EE2">
        <w:rPr>
          <w:lang w:val="en-US"/>
        </w:rPr>
        <w:t xml:space="preserve"> An increase in concentration of cisplatin </w:t>
      </w:r>
      <w:r w:rsidR="00250165" w:rsidRPr="005D3EE2">
        <w:rPr>
          <w:lang w:val="en-US"/>
        </w:rPr>
        <w:t xml:space="preserve">in the liver </w:t>
      </w:r>
      <w:r w:rsidR="00F079EF" w:rsidRPr="005D3EE2">
        <w:rPr>
          <w:lang w:val="en-US"/>
        </w:rPr>
        <w:t xml:space="preserve">is expected to lead to a lower </w:t>
      </w:r>
      <w:r w:rsidR="0098793C">
        <w:rPr>
          <w:lang w:val="en-US"/>
        </w:rPr>
        <w:t>ATP content in</w:t>
      </w:r>
      <w:r w:rsidR="00F079EF" w:rsidRPr="005D3EE2">
        <w:rPr>
          <w:lang w:val="en-US"/>
        </w:rPr>
        <w:t xml:space="preserve"> the liver slices. The results are presented in figure </w:t>
      </w:r>
      <w:r w:rsidR="00BF6E4B" w:rsidRPr="005D3EE2">
        <w:rPr>
          <w:lang w:val="en-US"/>
        </w:rPr>
        <w:t>30</w:t>
      </w:r>
      <w:r w:rsidR="00F079EF" w:rsidRPr="005D3EE2">
        <w:rPr>
          <w:lang w:val="en-US"/>
        </w:rPr>
        <w:t xml:space="preserve">, raw data can be found in </w:t>
      </w:r>
      <w:r w:rsidR="00F70C46" w:rsidRPr="005D3EE2">
        <w:rPr>
          <w:lang w:val="en-US"/>
        </w:rPr>
        <w:t>Appendix I, table 20</w:t>
      </w:r>
      <w:r w:rsidR="00F079EF" w:rsidRPr="005D3EE2">
        <w:rPr>
          <w:lang w:val="en-US"/>
        </w:rPr>
        <w:t xml:space="preserve">. </w:t>
      </w:r>
      <w:r w:rsidR="00250165" w:rsidRPr="005D3EE2">
        <w:rPr>
          <w:lang w:val="en-US"/>
        </w:rPr>
        <w:t>The obtained results</w:t>
      </w:r>
      <w:r w:rsidR="00F079EF" w:rsidRPr="005D3EE2">
        <w:rPr>
          <w:lang w:val="en-US"/>
        </w:rPr>
        <w:t xml:space="preserve"> correspond with the expectations and a treatment with a higher dose of cisplatin leads to a decrease in </w:t>
      </w:r>
      <w:r w:rsidR="0098793C">
        <w:rPr>
          <w:lang w:val="en-US"/>
        </w:rPr>
        <w:t>ATP content.</w:t>
      </w:r>
      <w:r w:rsidR="00F079EF" w:rsidRPr="005D3EE2">
        <w:rPr>
          <w:lang w:val="en-US"/>
        </w:rPr>
        <w:t xml:space="preserve"> </w:t>
      </w:r>
    </w:p>
    <w:p w14:paraId="359B563E" w14:textId="7B720CA5" w:rsidR="00E54D54" w:rsidRPr="005D3EE2" w:rsidRDefault="00E54D54" w:rsidP="00EE36E1">
      <w:pPr>
        <w:keepNext/>
        <w:ind w:left="708"/>
        <w:jc w:val="center"/>
        <w:rPr>
          <w:lang w:val="en-US"/>
        </w:rPr>
      </w:pPr>
    </w:p>
    <w:p w14:paraId="10351014" w14:textId="3EBF0387" w:rsidR="000825AF" w:rsidRPr="005D3EE2" w:rsidRDefault="00ED561C" w:rsidP="00E54D54">
      <w:pPr>
        <w:pStyle w:val="Caption"/>
        <w:rPr>
          <w:lang w:val="en-US"/>
        </w:rPr>
      </w:pPr>
      <w:r w:rsidRPr="005D3EE2">
        <w:rPr>
          <w:lang w:val="en-US"/>
        </w:rPr>
        <w:t>Fig</w:t>
      </w:r>
      <w:r w:rsidR="00E54D54" w:rsidRPr="005D3EE2">
        <w:rPr>
          <w:lang w:val="en-US"/>
        </w:rPr>
        <w:t>ur</w:t>
      </w:r>
      <w:r w:rsidRPr="005D3EE2">
        <w:rPr>
          <w:lang w:val="en-US"/>
        </w:rPr>
        <w:t>e</w:t>
      </w:r>
      <w:r w:rsidR="00E54D54" w:rsidRPr="005D3EE2">
        <w:rPr>
          <w:lang w:val="en-US"/>
        </w:rPr>
        <w:t xml:space="preserve"> </w:t>
      </w:r>
      <w:r w:rsidR="00BF6E4B" w:rsidRPr="005D3EE2">
        <w:rPr>
          <w:lang w:val="en-US"/>
        </w:rPr>
        <w:t>30</w:t>
      </w:r>
      <w:r w:rsidR="00E54D54" w:rsidRPr="005D3EE2">
        <w:rPr>
          <w:lang w:val="en-US"/>
        </w:rPr>
        <w:t>: Relative viability of liver slices after</w:t>
      </w:r>
      <w:r w:rsidR="00DA5F28" w:rsidRPr="005D3EE2">
        <w:rPr>
          <w:lang w:val="en-US"/>
        </w:rPr>
        <w:t xml:space="preserve"> 24 hours treatment with 5, 10 and </w:t>
      </w:r>
      <w:r w:rsidR="00E54D54" w:rsidRPr="005D3EE2">
        <w:rPr>
          <w:lang w:val="en-US"/>
        </w:rPr>
        <w:t>25</w:t>
      </w:r>
      <w:r w:rsidR="00FF066E" w:rsidRPr="005D3EE2">
        <w:rPr>
          <w:lang w:val="en-US"/>
        </w:rPr>
        <w:t xml:space="preserve"> </w:t>
      </w:r>
      <w:r w:rsidR="00E54D54" w:rsidRPr="005D3EE2">
        <w:rPr>
          <w:lang w:val="en-US"/>
        </w:rPr>
        <w:t xml:space="preserve">µM cisplatin. The average ATP of the control slice is set at 100% with a true average value of </w:t>
      </w:r>
      <w:r w:rsidR="005C5751" w:rsidRPr="005D3EE2">
        <w:rPr>
          <w:lang w:val="en-US"/>
        </w:rPr>
        <w:t>11,49 [pmol/µg]</w:t>
      </w:r>
      <w:r w:rsidR="00E54D54" w:rsidRPr="005D3EE2">
        <w:rPr>
          <w:lang w:val="en-US"/>
        </w:rPr>
        <w:t xml:space="preserve">. The standard </w:t>
      </w:r>
      <w:r w:rsidR="005C5751" w:rsidRPr="005D3EE2">
        <w:rPr>
          <w:lang w:val="en-US"/>
        </w:rPr>
        <w:t>deviation (STDEV</w:t>
      </w:r>
      <w:r w:rsidR="00E54D54" w:rsidRPr="005D3EE2">
        <w:rPr>
          <w:lang w:val="en-US"/>
        </w:rPr>
        <w:t>) is used to describe the varia</w:t>
      </w:r>
      <w:r w:rsidR="005C5751" w:rsidRPr="005D3EE2">
        <w:rPr>
          <w:lang w:val="en-US"/>
        </w:rPr>
        <w:t>tion (n=1).</w:t>
      </w:r>
    </w:p>
    <w:p w14:paraId="0BD7BAAC" w14:textId="6EDF3B1C" w:rsidR="005C5751" w:rsidRPr="005D3EE2" w:rsidRDefault="00BF6E4B" w:rsidP="005C5751">
      <w:pPr>
        <w:spacing w:line="360" w:lineRule="auto"/>
        <w:jc w:val="both"/>
        <w:rPr>
          <w:lang w:val="en-US"/>
        </w:rPr>
      </w:pPr>
      <w:r w:rsidRPr="005D3EE2">
        <w:rPr>
          <w:lang w:val="en-US"/>
        </w:rPr>
        <w:t>In figure 31</w:t>
      </w:r>
      <w:r w:rsidR="005C5751" w:rsidRPr="005D3EE2">
        <w:rPr>
          <w:lang w:val="en-US"/>
        </w:rPr>
        <w:t xml:space="preserve"> the results of the uptake of platinum in liver slices treated with three different concentrations of cisplatin</w:t>
      </w:r>
      <w:r w:rsidR="00CA4923">
        <w:rPr>
          <w:lang w:val="en-US"/>
        </w:rPr>
        <w:t xml:space="preserve"> are presented</w:t>
      </w:r>
      <w:r w:rsidR="005C5751" w:rsidRPr="005D3EE2">
        <w:rPr>
          <w:lang w:val="en-US"/>
        </w:rPr>
        <w:t xml:space="preserve">. </w:t>
      </w:r>
      <w:r w:rsidR="00ED561C" w:rsidRPr="005D3EE2">
        <w:rPr>
          <w:lang w:val="en-US"/>
        </w:rPr>
        <w:t xml:space="preserve">Raw data of the ICP MS can be found in </w:t>
      </w:r>
      <w:r w:rsidR="00F70C46" w:rsidRPr="005D3EE2">
        <w:rPr>
          <w:lang w:val="en-US"/>
        </w:rPr>
        <w:t>Appendix I, table 21</w:t>
      </w:r>
      <w:r w:rsidR="00ED561C" w:rsidRPr="005D3EE2">
        <w:rPr>
          <w:lang w:val="en-US"/>
        </w:rPr>
        <w:t xml:space="preserve">. </w:t>
      </w:r>
      <w:r w:rsidR="00CA4923">
        <w:rPr>
          <w:lang w:val="en-US"/>
        </w:rPr>
        <w:t>It is v</w:t>
      </w:r>
      <w:r w:rsidR="00ED561C" w:rsidRPr="005D3EE2">
        <w:rPr>
          <w:lang w:val="en-US"/>
        </w:rPr>
        <w:t xml:space="preserve">isible that the amount of ng platinum increases in the slices when the concentration of cisplatin increases as well. A one-way ANOVA with post hoc tests is conducted to test the differences between the concentrations. A significant difference is found </w:t>
      </w:r>
      <w:r w:rsidR="006431F5" w:rsidRPr="005D3EE2">
        <w:rPr>
          <w:lang w:val="en-US"/>
        </w:rPr>
        <w:t>between</w:t>
      </w:r>
      <w:r w:rsidR="002978C9" w:rsidRPr="005D3EE2">
        <w:rPr>
          <w:lang w:val="en-US"/>
        </w:rPr>
        <w:t xml:space="preserve"> the control and treatment with 10</w:t>
      </w:r>
      <w:r w:rsidR="006431F5" w:rsidRPr="005D3EE2">
        <w:rPr>
          <w:lang w:val="en-US"/>
        </w:rPr>
        <w:t xml:space="preserve"> µM and 25 µM cisplatin (P=0,</w:t>
      </w:r>
      <w:r w:rsidR="002978C9" w:rsidRPr="005D3EE2">
        <w:rPr>
          <w:lang w:val="en-US"/>
        </w:rPr>
        <w:t>005 and P=0,000005). Also a significant difference is found between treatment with 5 µM and 25 µM cisplatin (P=000021) and between 10 µM and 25 µM (P= 000149).</w:t>
      </w:r>
      <w:r w:rsidR="00F079EF" w:rsidRPr="005D3EE2">
        <w:rPr>
          <w:lang w:val="en-US"/>
        </w:rPr>
        <w:t xml:space="preserve"> The higher uptake of platinum in the cell correlate with the decrease in </w:t>
      </w:r>
      <w:r w:rsidR="0098793C">
        <w:rPr>
          <w:lang w:val="en-US"/>
        </w:rPr>
        <w:t>ATP content</w:t>
      </w:r>
      <w:r w:rsidR="00F079EF" w:rsidRPr="005D3EE2">
        <w:rPr>
          <w:lang w:val="en-US"/>
        </w:rPr>
        <w:t>. So a higher dose of cisplatin leads to a higher uptake of platinum and thus a lower viability.</w:t>
      </w:r>
    </w:p>
    <w:p w14:paraId="79553361" w14:textId="615C1312" w:rsidR="00DA7C48" w:rsidRPr="005D3EE2" w:rsidRDefault="009B477D" w:rsidP="00DA7C48">
      <w:pPr>
        <w:keepNext/>
        <w:spacing w:line="360" w:lineRule="auto"/>
        <w:jc w:val="center"/>
        <w:rPr>
          <w:lang w:val="en-US"/>
        </w:rPr>
      </w:pPr>
      <w:r w:rsidRPr="005D3EE2">
        <w:rPr>
          <w:noProof/>
          <w:lang w:val="en-US"/>
        </w:rPr>
        <mc:AlternateContent>
          <mc:Choice Requires="wps">
            <w:drawing>
              <wp:anchor distT="0" distB="0" distL="114300" distR="114300" simplePos="0" relativeHeight="251662336" behindDoc="0" locked="0" layoutInCell="1" allowOverlap="1" wp14:anchorId="041A96A2" wp14:editId="60D3651F">
                <wp:simplePos x="0" y="0"/>
                <wp:positionH relativeFrom="column">
                  <wp:posOffset>3649980</wp:posOffset>
                </wp:positionH>
                <wp:positionV relativeFrom="paragraph">
                  <wp:posOffset>540385</wp:posOffset>
                </wp:positionV>
                <wp:extent cx="45719" cy="45719"/>
                <wp:effectExtent l="19050" t="19050" r="31115" b="50165"/>
                <wp:wrapNone/>
                <wp:docPr id="40" name="5-Point Star 1"/>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dk1">
                            <a:shade val="50000"/>
                          </a:schemeClr>
                        </a:lnRef>
                        <a:fillRef idx="1">
                          <a:schemeClr val="dk1"/>
                        </a:fillRef>
                        <a:effectRef idx="0">
                          <a:schemeClr val="dk1"/>
                        </a:effectRef>
                        <a:fontRef idx="minor">
                          <a:schemeClr val="lt1"/>
                        </a:fontRef>
                      </wps:style>
                      <wps:txbx>
                        <w:txbxContent>
                          <w:p w14:paraId="2D4590DE" w14:textId="77777777" w:rsidR="009A3274" w:rsidRDefault="009A3274" w:rsidP="004F656E">
                            <w:pPr>
                              <w:jc w:val="center"/>
                            </w:pPr>
                          </w:p>
                        </w:txbxContent>
                      </wps:txb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1A96A2" id="5-Point Star 1" o:spid="_x0000_s1026" style="position:absolute;left:0;text-align:left;margin-left:287.4pt;margin-top:42.55pt;width:3.6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457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" adj="-11796480,,5400" path="m,17463r17463,l22860,r5396,17463l45719,17463,31591,28256r5396,17463l22860,34926,8732,45719,14128,28256,,17463xe" fillcolor="black [3200]" strokecolor="black [1600]" strokeweight="2pt">
                <v:stroke joinstyle="miter"/>
                <v:formulas/>
                <v:path arrowok="t" o:connecttype="custom" o:connectlocs="0,17463;17463,17463;22860,0;28256,17463;45719,17463;31591,28256;36987,45719;22860,34926;8732,45719;14128,28256;0,17463" o:connectangles="0,0,0,0,0,0,0,0,0,0,0" textboxrect="0,0,45719,45719"/>
                <v:textbox>
                  <w:txbxContent>
                    <w:p w14:paraId="2D4590DE" w14:textId="77777777" w:rsidR="009A3274" w:rsidRDefault="009A3274" w:rsidP="004F656E">
                      <w:pPr>
                        <w:jc w:val="center"/>
                      </w:pPr>
                    </w:p>
                  </w:txbxContent>
                </v:textbox>
              </v:shape>
            </w:pict>
          </mc:Fallback>
        </mc:AlternateContent>
      </w:r>
      <w:r w:rsidRPr="005D3EE2">
        <w:rPr>
          <w:noProof/>
          <w:lang w:val="en-US"/>
        </w:rPr>
        <mc:AlternateContent>
          <mc:Choice Requires="wps">
            <w:drawing>
              <wp:anchor distT="0" distB="0" distL="114300" distR="114300" simplePos="0" relativeHeight="251656192" behindDoc="0" locked="0" layoutInCell="1" allowOverlap="1" wp14:anchorId="572FDD71" wp14:editId="6084DB6B">
                <wp:simplePos x="0" y="0"/>
                <wp:positionH relativeFrom="column">
                  <wp:posOffset>3324117</wp:posOffset>
                </wp:positionH>
                <wp:positionV relativeFrom="paragraph">
                  <wp:posOffset>342900</wp:posOffset>
                </wp:positionV>
                <wp:extent cx="45719" cy="45719"/>
                <wp:effectExtent l="19050" t="19050" r="31115" b="50165"/>
                <wp:wrapNone/>
                <wp:docPr id="39" name="5-Point Star 1"/>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dk1">
                            <a:shade val="50000"/>
                          </a:schemeClr>
                        </a:lnRef>
                        <a:fillRef idx="1">
                          <a:schemeClr val="dk1"/>
                        </a:fillRef>
                        <a:effectRef idx="0">
                          <a:schemeClr val="dk1"/>
                        </a:effectRef>
                        <a:fontRef idx="minor">
                          <a:schemeClr val="lt1"/>
                        </a:fontRef>
                      </wps:style>
                      <wps:txbx>
                        <w:txbxContent>
                          <w:p w14:paraId="141ABB01" w14:textId="77777777" w:rsidR="009A3274" w:rsidRDefault="009A3274" w:rsidP="004F656E">
                            <w:pPr>
                              <w:jc w:val="center"/>
                            </w:pPr>
                          </w:p>
                        </w:txbxContent>
                      </wps:txb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2FDD71" id="_x0000_s1027" style="position:absolute;left:0;text-align:left;margin-left:261.75pt;margin-top:27pt;width:3.6pt;height:3.6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457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" adj="-11796480,,5400" path="m,17463r17463,l22860,r5396,17463l45719,17463,31591,28256r5396,17463l22860,34926,8732,45719,14128,28256,,17463xe" fillcolor="black [3200]" strokecolor="black [1600]" strokeweight="2pt">
                <v:stroke joinstyle="miter"/>
                <v:formulas/>
                <v:path arrowok="t" o:connecttype="custom" o:connectlocs="0,17463;17463,17463;22860,0;28256,17463;45719,17463;31591,28256;36987,45719;22860,34926;8732,45719;14128,28256;0,17463" o:connectangles="0,0,0,0,0,0,0,0,0,0,0" textboxrect="0,0,45719,45719"/>
                <v:textbox>
                  <w:txbxContent>
                    <w:p w14:paraId="141ABB01" w14:textId="77777777" w:rsidR="009A3274" w:rsidRDefault="009A3274" w:rsidP="004F656E">
                      <w:pPr>
                        <w:jc w:val="center"/>
                      </w:pPr>
                    </w:p>
                  </w:txbxContent>
                </v:textbox>
              </v:shape>
            </w:pict>
          </mc:Fallback>
        </mc:AlternateContent>
      </w:r>
    </w:p>
    <w:p w14:paraId="3C7DEDE7" w14:textId="2FB94654" w:rsidR="00BF6E4B" w:rsidRPr="005D3EE2" w:rsidRDefault="00DA7C48" w:rsidP="00BF6E4B">
      <w:pPr>
        <w:pStyle w:val="Caption"/>
        <w:jc w:val="both"/>
        <w:rPr>
          <w:lang w:val="en-US"/>
        </w:rPr>
      </w:pPr>
      <w:r w:rsidRPr="005D3EE2">
        <w:rPr>
          <w:lang w:val="en-US"/>
        </w:rPr>
        <w:t>Figure</w:t>
      </w:r>
      <w:r w:rsidR="00BF6E4B" w:rsidRPr="005D3EE2">
        <w:rPr>
          <w:lang w:val="en-US"/>
        </w:rPr>
        <w:t xml:space="preserve"> 31</w:t>
      </w:r>
      <w:r w:rsidRPr="005D3EE2">
        <w:rPr>
          <w:lang w:val="en-US"/>
        </w:rPr>
        <w:t>:</w:t>
      </w:r>
      <w:r w:rsidR="00BF6E4B" w:rsidRPr="005D3EE2">
        <w:rPr>
          <w:lang w:val="en-US"/>
        </w:rPr>
        <w:t xml:space="preserve"> Amount of platinum in the liver slices after 24 hours treatment with 5, 10, </w:t>
      </w:r>
      <w:r w:rsidR="00DA5F28" w:rsidRPr="005D3EE2">
        <w:rPr>
          <w:lang w:val="en-US"/>
        </w:rPr>
        <w:t>and 25</w:t>
      </w:r>
      <w:r w:rsidR="00BF6E4B" w:rsidRPr="005D3EE2">
        <w:rPr>
          <w:lang w:val="en-US"/>
        </w:rPr>
        <w:t xml:space="preserve"> µM cisplatin determined with ICP MS. The standard deviation (STDEV) is used to describe the variation (n=1).</w:t>
      </w:r>
    </w:p>
    <w:p w14:paraId="02914482" w14:textId="7B45B6AC" w:rsidR="009A78C7" w:rsidRPr="005D3EE2" w:rsidRDefault="009A78C7" w:rsidP="009A78C7">
      <w:pPr>
        <w:pStyle w:val="Caption"/>
        <w:jc w:val="center"/>
        <w:rPr>
          <w:lang w:val="en-US"/>
        </w:rPr>
      </w:pPr>
    </w:p>
    <w:p w14:paraId="0C6950FA" w14:textId="28079E00" w:rsidR="00D80C56" w:rsidRPr="005D3EE2" w:rsidRDefault="00ED561C" w:rsidP="00BF6E4B">
      <w:pPr>
        <w:spacing w:line="360" w:lineRule="auto"/>
        <w:jc w:val="both"/>
        <w:rPr>
          <w:lang w:val="en-US"/>
        </w:rPr>
      </w:pPr>
      <w:r w:rsidRPr="005D3EE2">
        <w:rPr>
          <w:lang w:val="en-US"/>
        </w:rPr>
        <w:t>The results are</w:t>
      </w:r>
      <w:r w:rsidR="00176691" w:rsidRPr="005D3EE2">
        <w:rPr>
          <w:lang w:val="en-US"/>
        </w:rPr>
        <w:t xml:space="preserve"> also</w:t>
      </w:r>
      <w:r w:rsidRPr="005D3EE2">
        <w:rPr>
          <w:lang w:val="en-US"/>
        </w:rPr>
        <w:t xml:space="preserve"> corrected for the amount of platinum inside the medium and therefore presented as amount in percentage</w:t>
      </w:r>
      <w:r w:rsidR="00560E56">
        <w:rPr>
          <w:lang w:val="en-US"/>
        </w:rPr>
        <w:t xml:space="preserve"> relative to the medium concentration</w:t>
      </w:r>
      <w:r w:rsidR="00BF6E4B" w:rsidRPr="005D3EE2">
        <w:rPr>
          <w:lang w:val="en-US"/>
        </w:rPr>
        <w:t xml:space="preserve"> in figure 32, raw data can </w:t>
      </w:r>
      <w:r w:rsidR="00BF6E4B" w:rsidRPr="005D3EE2">
        <w:rPr>
          <w:lang w:val="en-US"/>
        </w:rPr>
        <w:lastRenderedPageBreak/>
        <w:t xml:space="preserve">be found in </w:t>
      </w:r>
      <w:r w:rsidR="00F70C46" w:rsidRPr="005D3EE2">
        <w:rPr>
          <w:lang w:val="en-US"/>
        </w:rPr>
        <w:t>Appendix I, table 22</w:t>
      </w:r>
      <w:r w:rsidRPr="005D3EE2">
        <w:rPr>
          <w:lang w:val="en-US"/>
        </w:rPr>
        <w:t xml:space="preserve">. </w:t>
      </w:r>
      <w:r w:rsidR="00176691" w:rsidRPr="005D3EE2">
        <w:rPr>
          <w:lang w:val="en-US"/>
        </w:rPr>
        <w:t>A one-way ANOVA with post hoc tests is conducted to test the differences between the concentrations. A significant difference is found between the control and</w:t>
      </w:r>
      <w:r w:rsidR="009A78C7" w:rsidRPr="005D3EE2">
        <w:rPr>
          <w:lang w:val="en-US"/>
        </w:rPr>
        <w:t xml:space="preserve"> treatment with 5 µM, 10 µM and 25 µM cisplatin (P&lt;0,001 in all cases). No significant difference is found between the different treatments. </w:t>
      </w:r>
      <w:r w:rsidR="00F32AF5">
        <w:rPr>
          <w:lang w:val="en-US"/>
        </w:rPr>
        <w:t>It</w:t>
      </w:r>
      <w:r w:rsidR="009A78C7" w:rsidRPr="005D3EE2">
        <w:rPr>
          <w:lang w:val="en-US"/>
        </w:rPr>
        <w:t xml:space="preserve"> can be concluded that saturation </w:t>
      </w:r>
      <w:r w:rsidR="00F32AF5">
        <w:rPr>
          <w:lang w:val="en-US"/>
        </w:rPr>
        <w:t xml:space="preserve">of the efflux transporters </w:t>
      </w:r>
      <w:r w:rsidR="00F32AF5" w:rsidRPr="005D3EE2">
        <w:rPr>
          <w:lang w:val="en-US"/>
        </w:rPr>
        <w:t>in the liver</w:t>
      </w:r>
      <w:r w:rsidR="00F32AF5">
        <w:rPr>
          <w:lang w:val="en-US"/>
        </w:rPr>
        <w:t xml:space="preserve"> might</w:t>
      </w:r>
      <w:r w:rsidR="009A78C7" w:rsidRPr="005D3EE2">
        <w:rPr>
          <w:lang w:val="en-US"/>
        </w:rPr>
        <w:t xml:space="preserve"> </w:t>
      </w:r>
      <w:r w:rsidR="00F32AF5">
        <w:rPr>
          <w:lang w:val="en-US"/>
        </w:rPr>
        <w:t>take place</w:t>
      </w:r>
      <w:r w:rsidR="009A78C7" w:rsidRPr="005D3EE2">
        <w:rPr>
          <w:lang w:val="en-US"/>
        </w:rPr>
        <w:t xml:space="preserve"> at higher </w:t>
      </w:r>
      <w:r w:rsidR="00F32AF5">
        <w:rPr>
          <w:lang w:val="en-US"/>
        </w:rPr>
        <w:t xml:space="preserve">extracellular </w:t>
      </w:r>
      <w:r w:rsidR="009A78C7" w:rsidRPr="005D3EE2">
        <w:rPr>
          <w:lang w:val="en-US"/>
        </w:rPr>
        <w:t xml:space="preserve">concentrations. </w:t>
      </w:r>
      <w:r w:rsidR="00F32AF5">
        <w:rPr>
          <w:lang w:val="en-US"/>
        </w:rPr>
        <w:t xml:space="preserve">This because the intercellular concentration increases if the extracellular concentration of cisplatin is higher. If saturation of the influx transporters would occur a lower percentage would be expected at higher extracellular concentrations. </w:t>
      </w:r>
    </w:p>
    <w:p w14:paraId="5E2C7B2F" w14:textId="24548091" w:rsidR="000825AF" w:rsidRPr="005D3EE2" w:rsidRDefault="000825AF" w:rsidP="00BF6E4B">
      <w:pPr>
        <w:spacing w:line="360" w:lineRule="auto"/>
        <w:jc w:val="center"/>
        <w:rPr>
          <w:lang w:val="en-US"/>
        </w:rPr>
      </w:pPr>
    </w:p>
    <w:p w14:paraId="1988F5FE" w14:textId="796B5F4F" w:rsidR="00FA5075" w:rsidRPr="005D3EE2" w:rsidRDefault="00E213A5" w:rsidP="000825AF">
      <w:pPr>
        <w:pStyle w:val="Caption"/>
        <w:rPr>
          <w:lang w:val="en-US"/>
        </w:rPr>
      </w:pPr>
      <w:r w:rsidRPr="005D3EE2">
        <w:rPr>
          <w:lang w:val="en-US"/>
        </w:rPr>
        <w:t xml:space="preserve">Figure </w:t>
      </w:r>
      <w:r w:rsidR="00BF6E4B" w:rsidRPr="005D3EE2">
        <w:rPr>
          <w:lang w:val="en-US"/>
        </w:rPr>
        <w:t>32</w:t>
      </w:r>
      <w:r w:rsidR="000825AF" w:rsidRPr="005D3EE2">
        <w:rPr>
          <w:lang w:val="en-US"/>
        </w:rPr>
        <w:t>: ICP</w:t>
      </w:r>
      <w:r w:rsidR="00E258AB" w:rsidRPr="005D3EE2">
        <w:rPr>
          <w:lang w:val="en-US"/>
        </w:rPr>
        <w:t xml:space="preserve"> </w:t>
      </w:r>
      <w:r w:rsidR="000825AF" w:rsidRPr="005D3EE2">
        <w:rPr>
          <w:lang w:val="en-US"/>
        </w:rPr>
        <w:t>MS evaluation of percentage platinum in liver slices relative to the platinum concentration in the medium</w:t>
      </w:r>
      <w:r w:rsidR="005C5751" w:rsidRPr="005D3EE2">
        <w:rPr>
          <w:lang w:val="en-US"/>
        </w:rPr>
        <w:t>. The standard deviation (STDEV) is used to describe the variation (n=1).</w:t>
      </w:r>
    </w:p>
    <w:p w14:paraId="7C3C2D41" w14:textId="47452F48" w:rsidR="008641DE" w:rsidRPr="005D3EE2" w:rsidRDefault="008641DE" w:rsidP="00002F89">
      <w:pPr>
        <w:spacing w:line="360" w:lineRule="auto"/>
        <w:jc w:val="both"/>
        <w:rPr>
          <w:lang w:val="en-US"/>
        </w:rPr>
      </w:pPr>
      <w:r w:rsidRPr="005D3EE2">
        <w:rPr>
          <w:lang w:val="en-US"/>
        </w:rPr>
        <w:t xml:space="preserve">It </w:t>
      </w:r>
      <w:r w:rsidR="00176691" w:rsidRPr="005D3EE2">
        <w:rPr>
          <w:lang w:val="en-US"/>
        </w:rPr>
        <w:t>can be seen that the uptake</w:t>
      </w:r>
      <w:r w:rsidR="00F32AF5">
        <w:rPr>
          <w:lang w:val="en-US"/>
        </w:rPr>
        <w:t xml:space="preserve"> of platinum</w:t>
      </w:r>
      <w:r w:rsidR="00176691" w:rsidRPr="005D3EE2">
        <w:rPr>
          <w:lang w:val="en-US"/>
        </w:rPr>
        <w:t xml:space="preserve"> is higher when the slices are treated with a higher concentration of CisPt. This correlates to the viability results</w:t>
      </w:r>
      <w:r w:rsidR="00684DE2">
        <w:rPr>
          <w:lang w:val="en-US"/>
        </w:rPr>
        <w:t xml:space="preserve"> shown with ATP content</w:t>
      </w:r>
      <w:r w:rsidR="00176691" w:rsidRPr="005D3EE2">
        <w:rPr>
          <w:lang w:val="en-US"/>
        </w:rPr>
        <w:t xml:space="preserve">. A higher concentration CisPt gives a higher uptake in the </w:t>
      </w:r>
      <w:r w:rsidR="00BF6E4B" w:rsidRPr="005D3EE2">
        <w:rPr>
          <w:lang w:val="en-US"/>
        </w:rPr>
        <w:t>slices and a lower viability, like expected</w:t>
      </w:r>
      <w:r w:rsidR="00F079EF" w:rsidRPr="005D3EE2">
        <w:rPr>
          <w:lang w:val="en-US"/>
        </w:rPr>
        <w:t xml:space="preserve">. </w:t>
      </w:r>
    </w:p>
    <w:p w14:paraId="14E1D94C" w14:textId="612F5544" w:rsidR="00AF0306" w:rsidRDefault="008641DE" w:rsidP="00002F89">
      <w:pPr>
        <w:spacing w:line="360" w:lineRule="auto"/>
        <w:jc w:val="both"/>
        <w:rPr>
          <w:lang w:val="en-US"/>
        </w:rPr>
      </w:pPr>
      <w:r w:rsidRPr="005D3EE2">
        <w:rPr>
          <w:lang w:val="en-US"/>
        </w:rPr>
        <w:t>Notably, the amount of Pt found in live</w:t>
      </w:r>
      <w:r w:rsidR="00DA5F28" w:rsidRPr="005D3EE2">
        <w:rPr>
          <w:lang w:val="en-US"/>
        </w:rPr>
        <w:t>r for slices incubated with 10 µ</w:t>
      </w:r>
      <w:r w:rsidRPr="005D3EE2">
        <w:rPr>
          <w:lang w:val="en-US"/>
        </w:rPr>
        <w:t>M cisplatin is</w:t>
      </w:r>
      <w:r w:rsidR="005C54E2" w:rsidRPr="005D3EE2">
        <w:rPr>
          <w:lang w:val="en-US"/>
        </w:rPr>
        <w:t xml:space="preserve"> 2,4 times lower</w:t>
      </w:r>
      <w:r w:rsidR="00BD7E22" w:rsidRPr="005D3EE2">
        <w:rPr>
          <w:lang w:val="en-US"/>
        </w:rPr>
        <w:t xml:space="preserve"> </w:t>
      </w:r>
      <w:r w:rsidR="005C54E2" w:rsidRPr="005D3EE2">
        <w:rPr>
          <w:lang w:val="en-US"/>
        </w:rPr>
        <w:t>(</w:t>
      </w:r>
      <w:r w:rsidR="00BD7E22" w:rsidRPr="005D3EE2">
        <w:rPr>
          <w:lang w:val="en-US"/>
        </w:rPr>
        <w:t>2,1</w:t>
      </w:r>
      <w:r w:rsidRPr="005D3EE2">
        <w:rPr>
          <w:lang w:val="en-US"/>
        </w:rPr>
        <w:t xml:space="preserve"> times</w:t>
      </w:r>
      <w:r w:rsidR="005C54E2" w:rsidRPr="005D3EE2">
        <w:rPr>
          <w:lang w:val="en-US"/>
        </w:rPr>
        <w:t xml:space="preserve"> when relative to amount in medium)</w:t>
      </w:r>
      <w:r w:rsidRPr="005D3EE2">
        <w:rPr>
          <w:lang w:val="en-US"/>
        </w:rPr>
        <w:t xml:space="preserve"> than in the case of kidney slices.</w:t>
      </w:r>
      <w:r w:rsidR="00001ABD" w:rsidRPr="005D3EE2">
        <w:rPr>
          <w:lang w:val="en-US"/>
        </w:rPr>
        <w:t xml:space="preserve"> This may correlate with the known nephrotoxic effect of cisplatin in vivo. </w:t>
      </w:r>
      <w:r w:rsidR="00AF0306">
        <w:rPr>
          <w:lang w:val="en-US"/>
        </w:rPr>
        <w:t xml:space="preserve">The higher uptake of platinum in the kidney in comparison to the liver might indicate the role of the influx transporters, OCTs and Ctr1, which are mainly expressed in proximal and tubular cells. </w:t>
      </w:r>
    </w:p>
    <w:p w14:paraId="37A8A950" w14:textId="320C19C4" w:rsidR="00F642E7" w:rsidRPr="005D3EE2" w:rsidRDefault="00E213A5" w:rsidP="00F079EF">
      <w:pPr>
        <w:pStyle w:val="Heading2"/>
        <w:rPr>
          <w:sz w:val="22"/>
          <w:lang w:val="en-US"/>
        </w:rPr>
      </w:pPr>
      <w:bookmarkStart w:id="19" w:name="_Toc435102851"/>
      <w:r w:rsidRPr="005D3EE2">
        <w:rPr>
          <w:sz w:val="22"/>
          <w:lang w:val="en-US"/>
        </w:rPr>
        <w:t>3</w:t>
      </w:r>
      <w:r w:rsidR="00F87A1D" w:rsidRPr="005D3EE2">
        <w:rPr>
          <w:sz w:val="22"/>
          <w:lang w:val="en-US"/>
        </w:rPr>
        <w:t>.2 Quantification of platinum</w:t>
      </w:r>
      <w:r w:rsidR="00F642E7" w:rsidRPr="005D3EE2">
        <w:rPr>
          <w:sz w:val="22"/>
          <w:lang w:val="en-US"/>
        </w:rPr>
        <w:t xml:space="preserve"> content in</w:t>
      </w:r>
      <w:r w:rsidR="00F87A1D" w:rsidRPr="005D3EE2">
        <w:rPr>
          <w:sz w:val="22"/>
          <w:lang w:val="en-US"/>
        </w:rPr>
        <w:t xml:space="preserve"> other</w:t>
      </w:r>
      <w:r w:rsidR="00F642E7" w:rsidRPr="005D3EE2">
        <w:rPr>
          <w:sz w:val="22"/>
          <w:lang w:val="en-US"/>
        </w:rPr>
        <w:t xml:space="preserve"> PCTS</w:t>
      </w:r>
      <w:bookmarkEnd w:id="19"/>
    </w:p>
    <w:p w14:paraId="11BDB0DC" w14:textId="77777777" w:rsidR="00056DF8" w:rsidRPr="005D3EE2" w:rsidRDefault="00D014FB" w:rsidP="000825AF">
      <w:pPr>
        <w:spacing w:line="360" w:lineRule="auto"/>
        <w:jc w:val="both"/>
        <w:rPr>
          <w:lang w:val="en-US"/>
        </w:rPr>
      </w:pPr>
      <w:r w:rsidRPr="005D3EE2">
        <w:rPr>
          <w:lang w:val="en-US"/>
        </w:rPr>
        <w:t xml:space="preserve">For the analysis of the </w:t>
      </w:r>
      <w:r w:rsidRPr="005D3EE2">
        <w:rPr>
          <w:i/>
          <w:lang w:val="en-US"/>
        </w:rPr>
        <w:t>ex vivo</w:t>
      </w:r>
      <w:r w:rsidRPr="005D3EE2">
        <w:rPr>
          <w:lang w:val="en-US"/>
        </w:rPr>
        <w:t xml:space="preserve"> experiments the uptake evaluation of platinum was planned in different tissue samples. First the difference of uptake in kidney slices treated with 10</w:t>
      </w:r>
      <w:r w:rsidR="00FF066E" w:rsidRPr="005D3EE2">
        <w:rPr>
          <w:lang w:val="en-US"/>
        </w:rPr>
        <w:t xml:space="preserve"> </w:t>
      </w:r>
      <w:r w:rsidRPr="005D3EE2">
        <w:rPr>
          <w:lang w:val="en-US"/>
        </w:rPr>
        <w:t xml:space="preserve">µM CisPt </w:t>
      </w:r>
      <w:r w:rsidR="001D15EE" w:rsidRPr="005D3EE2">
        <w:rPr>
          <w:lang w:val="en-US"/>
        </w:rPr>
        <w:t>in co-incubated experiment and</w:t>
      </w:r>
      <w:r w:rsidRPr="005D3EE2">
        <w:rPr>
          <w:lang w:val="en-US"/>
        </w:rPr>
        <w:t xml:space="preserve"> wit</w:t>
      </w:r>
      <w:r w:rsidR="003F75F5" w:rsidRPr="005D3EE2">
        <w:rPr>
          <w:lang w:val="en-US"/>
        </w:rPr>
        <w:t>hout co-incubation was determined to evaluate the influence of the liver on platinum uptake in the kidney</w:t>
      </w:r>
      <w:r w:rsidRPr="005D3EE2">
        <w:rPr>
          <w:lang w:val="en-US"/>
        </w:rPr>
        <w:t xml:space="preserve">. Also the uptake in liver tissue </w:t>
      </w:r>
      <w:r w:rsidR="001D15EE" w:rsidRPr="005D3EE2">
        <w:rPr>
          <w:lang w:val="en-US"/>
        </w:rPr>
        <w:t>treated with different concentrations CisPt is</w:t>
      </w:r>
      <w:r w:rsidRPr="005D3EE2">
        <w:rPr>
          <w:lang w:val="en-US"/>
        </w:rPr>
        <w:t xml:space="preserve"> evaluated.</w:t>
      </w:r>
      <w:r w:rsidR="000825AF" w:rsidRPr="005D3EE2">
        <w:rPr>
          <w:lang w:val="en-US"/>
        </w:rPr>
        <w:t xml:space="preserve"> Both results are mentioned earlier in paragraph </w:t>
      </w:r>
      <w:r w:rsidR="00170D8B" w:rsidRPr="005D3EE2">
        <w:rPr>
          <w:lang w:val="en-US"/>
        </w:rPr>
        <w:t>4</w:t>
      </w:r>
      <w:r w:rsidR="000825AF" w:rsidRPr="005D3EE2">
        <w:rPr>
          <w:lang w:val="en-US"/>
        </w:rPr>
        <w:t xml:space="preserve">.1 </w:t>
      </w:r>
      <w:r w:rsidR="000825AF" w:rsidRPr="005D3EE2">
        <w:rPr>
          <w:i/>
          <w:lang w:val="en-US"/>
        </w:rPr>
        <w:t>vi</w:t>
      </w:r>
      <w:r w:rsidR="000825AF" w:rsidRPr="005D3EE2">
        <w:rPr>
          <w:lang w:val="en-US"/>
        </w:rPr>
        <w:t xml:space="preserve"> and </w:t>
      </w:r>
      <w:r w:rsidR="000825AF" w:rsidRPr="005D3EE2">
        <w:rPr>
          <w:i/>
          <w:lang w:val="en-US"/>
        </w:rPr>
        <w:t>vii</w:t>
      </w:r>
      <w:r w:rsidR="000825AF" w:rsidRPr="005D3EE2">
        <w:rPr>
          <w:lang w:val="en-US"/>
        </w:rPr>
        <w:t>.</w:t>
      </w:r>
      <w:r w:rsidRPr="005D3EE2">
        <w:rPr>
          <w:lang w:val="en-US"/>
        </w:rPr>
        <w:t xml:space="preserve"> </w:t>
      </w:r>
    </w:p>
    <w:p w14:paraId="11D98AC8" w14:textId="24DF6B9D" w:rsidR="00056DF8" w:rsidRPr="005D3EE2" w:rsidRDefault="00056DF8" w:rsidP="000825AF">
      <w:pPr>
        <w:spacing w:line="360" w:lineRule="auto"/>
        <w:jc w:val="both"/>
        <w:rPr>
          <w:lang w:val="en-US"/>
        </w:rPr>
      </w:pPr>
      <w:r w:rsidRPr="005D3EE2">
        <w:rPr>
          <w:lang w:val="en-US"/>
        </w:rPr>
        <w:t xml:space="preserve">Besides previous mentioned samples also samples of Sarah Spreckelmeyer of our department </w:t>
      </w:r>
      <w:r w:rsidR="0074624B">
        <w:rPr>
          <w:lang w:val="en-US"/>
        </w:rPr>
        <w:t>we</w:t>
      </w:r>
      <w:r w:rsidRPr="005D3EE2">
        <w:rPr>
          <w:lang w:val="en-US"/>
        </w:rPr>
        <w:t xml:space="preserve">re </w:t>
      </w:r>
      <w:r w:rsidR="00DA5F28" w:rsidRPr="005D3EE2">
        <w:rPr>
          <w:lang w:val="en-US"/>
        </w:rPr>
        <w:t>analyzed</w:t>
      </w:r>
      <w:r w:rsidRPr="005D3EE2">
        <w:rPr>
          <w:lang w:val="en-US"/>
        </w:rPr>
        <w:t xml:space="preserve"> with ICP MS during this project. Because the analysis is performed during this project a short summary of the experiments and results are described in this paragraph. More details of these experiments can be found in Sarah Spreckelmeyer her work. </w:t>
      </w:r>
    </w:p>
    <w:p w14:paraId="719F0719" w14:textId="147C84C6" w:rsidR="005451A6" w:rsidRPr="005D3EE2" w:rsidRDefault="00E258AB" w:rsidP="000825AF">
      <w:pPr>
        <w:spacing w:line="360" w:lineRule="auto"/>
        <w:jc w:val="both"/>
        <w:rPr>
          <w:lang w:val="en-US"/>
        </w:rPr>
      </w:pPr>
      <w:r w:rsidRPr="005D3EE2">
        <w:rPr>
          <w:lang w:val="en-US"/>
        </w:rPr>
        <w:t>To determine</w:t>
      </w:r>
      <w:r w:rsidR="00D014FB" w:rsidRPr="005D3EE2">
        <w:rPr>
          <w:lang w:val="en-US"/>
        </w:rPr>
        <w:t xml:space="preserve"> if the uptake of CisPt in kidney slices is </w:t>
      </w:r>
      <w:r w:rsidR="006C1A95" w:rsidRPr="005D3EE2">
        <w:rPr>
          <w:lang w:val="en-US"/>
        </w:rPr>
        <w:t xml:space="preserve">active or passive </w:t>
      </w:r>
      <w:r w:rsidR="00D014FB" w:rsidRPr="005D3EE2">
        <w:rPr>
          <w:lang w:val="en-US"/>
        </w:rPr>
        <w:t xml:space="preserve">the </w:t>
      </w:r>
      <w:r w:rsidR="001D15EE" w:rsidRPr="005D3EE2">
        <w:rPr>
          <w:lang w:val="en-US"/>
        </w:rPr>
        <w:t>amount of Pt</w:t>
      </w:r>
      <w:r w:rsidR="00D014FB" w:rsidRPr="005D3EE2">
        <w:rPr>
          <w:lang w:val="en-US"/>
        </w:rPr>
        <w:t xml:space="preserve"> was also </w:t>
      </w:r>
      <w:r w:rsidR="001D15EE" w:rsidRPr="005D3EE2">
        <w:rPr>
          <w:lang w:val="en-US"/>
        </w:rPr>
        <w:t>determined in</w:t>
      </w:r>
      <w:r w:rsidR="00D014FB" w:rsidRPr="005D3EE2">
        <w:rPr>
          <w:lang w:val="en-US"/>
        </w:rPr>
        <w:t xml:space="preserve"> slices treated </w:t>
      </w:r>
      <w:r w:rsidR="001D15EE" w:rsidRPr="005D3EE2">
        <w:rPr>
          <w:lang w:val="en-US"/>
        </w:rPr>
        <w:t>with CisPt</w:t>
      </w:r>
      <w:r w:rsidR="006C1A95" w:rsidRPr="005D3EE2">
        <w:rPr>
          <w:lang w:val="en-US"/>
        </w:rPr>
        <w:t xml:space="preserve"> </w:t>
      </w:r>
      <w:r w:rsidR="00D014FB" w:rsidRPr="005D3EE2">
        <w:rPr>
          <w:lang w:val="en-US"/>
        </w:rPr>
        <w:t>at 4°C and compared with results of</w:t>
      </w:r>
      <w:r w:rsidR="006C1A95" w:rsidRPr="005D3EE2">
        <w:rPr>
          <w:lang w:val="en-US"/>
        </w:rPr>
        <w:t xml:space="preserve"> slices treated at</w:t>
      </w:r>
      <w:r w:rsidR="00D014FB" w:rsidRPr="005D3EE2">
        <w:rPr>
          <w:lang w:val="en-US"/>
        </w:rPr>
        <w:t xml:space="preserve"> 37°C. </w:t>
      </w:r>
      <w:r w:rsidR="006C1A95" w:rsidRPr="005D3EE2">
        <w:rPr>
          <w:lang w:val="en-US"/>
        </w:rPr>
        <w:t xml:space="preserve">The amount </w:t>
      </w:r>
      <w:r w:rsidR="003F75F5" w:rsidRPr="005D3EE2">
        <w:rPr>
          <w:lang w:val="en-US"/>
        </w:rPr>
        <w:t>of metal inside the slices is expected to</w:t>
      </w:r>
      <w:r w:rsidR="006C1A95" w:rsidRPr="005D3EE2">
        <w:rPr>
          <w:lang w:val="en-US"/>
        </w:rPr>
        <w:t xml:space="preserve"> be lower compared to the 37°C when the uptake </w:t>
      </w:r>
      <w:r w:rsidR="006C1A95" w:rsidRPr="005D3EE2">
        <w:rPr>
          <w:lang w:val="en-US"/>
        </w:rPr>
        <w:lastRenderedPageBreak/>
        <w:t>goes by active transport since the transporter (</w:t>
      </w:r>
      <w:r w:rsidR="001D15EE" w:rsidRPr="005D3EE2">
        <w:rPr>
          <w:lang w:val="en-US"/>
        </w:rPr>
        <w:t xml:space="preserve">probably </w:t>
      </w:r>
      <w:r w:rsidR="006C1A95" w:rsidRPr="005D3EE2">
        <w:rPr>
          <w:lang w:val="en-US"/>
        </w:rPr>
        <w:t>OCT2) is shut down at 4°C.</w:t>
      </w:r>
      <w:r w:rsidR="003F75F5" w:rsidRPr="005D3EE2">
        <w:rPr>
          <w:lang w:val="en-US"/>
        </w:rPr>
        <w:t xml:space="preserve"> To evaluate the influence of the OCT2 transporter in CisPt uptake slices pre-treated with cimetidine are analyzed </w:t>
      </w:r>
      <w:r w:rsidR="001D15EE" w:rsidRPr="005D3EE2">
        <w:rPr>
          <w:lang w:val="en-US"/>
        </w:rPr>
        <w:t>also</w:t>
      </w:r>
      <w:r w:rsidR="003F75F5" w:rsidRPr="005D3EE2">
        <w:rPr>
          <w:lang w:val="en-US"/>
        </w:rPr>
        <w:t xml:space="preserve"> with ICP</w:t>
      </w:r>
      <w:r w:rsidRPr="005D3EE2">
        <w:rPr>
          <w:lang w:val="en-US"/>
        </w:rPr>
        <w:t xml:space="preserve"> MS. </w:t>
      </w:r>
      <w:r w:rsidR="003F75F5" w:rsidRPr="005D3EE2">
        <w:rPr>
          <w:lang w:val="en-US"/>
        </w:rPr>
        <w:t>Cimetidine is a non-selective inhibit</w:t>
      </w:r>
      <w:r w:rsidR="001D15EE" w:rsidRPr="005D3EE2">
        <w:rPr>
          <w:lang w:val="en-US"/>
        </w:rPr>
        <w:t>or of the OCT2 transporter and for that reason a</w:t>
      </w:r>
      <w:r w:rsidR="003F75F5" w:rsidRPr="005D3EE2">
        <w:rPr>
          <w:lang w:val="en-US"/>
        </w:rPr>
        <w:t xml:space="preserve"> lower uptake of Pt is expected in slices pre-treated with cimetidine compared to non-treated slices. </w:t>
      </w:r>
      <w:r w:rsidR="001D15EE" w:rsidRPr="005D3EE2">
        <w:rPr>
          <w:lang w:val="en-US"/>
        </w:rPr>
        <w:t>The final experiment analyzed with ICP</w:t>
      </w:r>
      <w:r w:rsidRPr="005D3EE2">
        <w:rPr>
          <w:lang w:val="en-US"/>
        </w:rPr>
        <w:t xml:space="preserve"> </w:t>
      </w:r>
      <w:r w:rsidR="001D15EE" w:rsidRPr="005D3EE2">
        <w:rPr>
          <w:lang w:val="en-US"/>
        </w:rPr>
        <w:t>MS was to evaluate the effect of BSA on Pt uptake when co-</w:t>
      </w:r>
      <w:r w:rsidR="00F87A1D" w:rsidRPr="005D3EE2">
        <w:rPr>
          <w:lang w:val="en-US"/>
        </w:rPr>
        <w:t xml:space="preserve">incubated </w:t>
      </w:r>
      <w:r w:rsidR="001D15EE" w:rsidRPr="005D3EE2">
        <w:rPr>
          <w:lang w:val="en-US"/>
        </w:rPr>
        <w:t xml:space="preserve">together.  </w:t>
      </w:r>
    </w:p>
    <w:p w14:paraId="52B8A897" w14:textId="222EBABC" w:rsidR="0066399C" w:rsidRPr="005D3EE2" w:rsidRDefault="003D48C2" w:rsidP="00A007D8">
      <w:pPr>
        <w:spacing w:line="360" w:lineRule="auto"/>
        <w:jc w:val="both"/>
        <w:rPr>
          <w:lang w:val="en-US"/>
        </w:rPr>
      </w:pPr>
      <w:r w:rsidRPr="005D3EE2">
        <w:rPr>
          <w:lang w:val="en-US"/>
        </w:rPr>
        <w:t xml:space="preserve">Earlier results of Sarah Spreckelmeyer of our department, </w:t>
      </w:r>
      <w:r w:rsidR="005451A6" w:rsidRPr="005D3EE2">
        <w:rPr>
          <w:lang w:val="en-US"/>
        </w:rPr>
        <w:t>showed that</w:t>
      </w:r>
      <w:r w:rsidR="00CB3D4A">
        <w:rPr>
          <w:lang w:val="en-US"/>
        </w:rPr>
        <w:t xml:space="preserve"> kidney</w:t>
      </w:r>
      <w:r w:rsidR="005451A6" w:rsidRPr="005D3EE2">
        <w:rPr>
          <w:lang w:val="en-US"/>
        </w:rPr>
        <w:t xml:space="preserve"> </w:t>
      </w:r>
      <w:r w:rsidR="00B57265" w:rsidRPr="005D3EE2">
        <w:rPr>
          <w:lang w:val="en-US"/>
        </w:rPr>
        <w:t>slices treated with both 50</w:t>
      </w:r>
      <w:r w:rsidR="00FF066E" w:rsidRPr="005D3EE2">
        <w:rPr>
          <w:lang w:val="en-US"/>
        </w:rPr>
        <w:t xml:space="preserve"> </w:t>
      </w:r>
      <w:r w:rsidR="00B57265" w:rsidRPr="005D3EE2">
        <w:rPr>
          <w:lang w:val="en-US"/>
        </w:rPr>
        <w:t>µM and 100</w:t>
      </w:r>
      <w:r w:rsidR="00FF066E" w:rsidRPr="005D3EE2">
        <w:rPr>
          <w:lang w:val="en-US"/>
        </w:rPr>
        <w:t xml:space="preserve"> </w:t>
      </w:r>
      <w:r w:rsidR="00B57265" w:rsidRPr="005D3EE2">
        <w:rPr>
          <w:lang w:val="en-US"/>
        </w:rPr>
        <w:t>µM CisPt up to 60 minutes at 4°C where more viable then slices treated at 37°C. So CisPt i</w:t>
      </w:r>
      <w:r w:rsidRPr="005D3EE2">
        <w:rPr>
          <w:lang w:val="en-US"/>
        </w:rPr>
        <w:t xml:space="preserve">s toxic at 37°C and not at 4°C, for this reason active transport </w:t>
      </w:r>
      <w:r w:rsidR="00560E56">
        <w:rPr>
          <w:lang w:val="en-US"/>
        </w:rPr>
        <w:t>might</w:t>
      </w:r>
      <w:r w:rsidRPr="005D3EE2">
        <w:rPr>
          <w:lang w:val="en-US"/>
        </w:rPr>
        <w:t xml:space="preserve"> play a role.</w:t>
      </w:r>
      <w:r w:rsidR="00560E56">
        <w:rPr>
          <w:lang w:val="en-US"/>
        </w:rPr>
        <w:t xml:space="preserve"> I must be taken into account that a temperature difference could influence toxicity not only by altering the uptake. However,</w:t>
      </w:r>
      <w:r w:rsidRPr="005D3EE2">
        <w:rPr>
          <w:lang w:val="en-US"/>
        </w:rPr>
        <w:t xml:space="preserve"> </w:t>
      </w:r>
      <w:r w:rsidR="00560E56">
        <w:rPr>
          <w:lang w:val="en-US"/>
        </w:rPr>
        <w:t>r</w:t>
      </w:r>
      <w:r w:rsidR="00056DF8" w:rsidRPr="005D3EE2">
        <w:rPr>
          <w:lang w:val="en-US"/>
        </w:rPr>
        <w:t xml:space="preserve">esults of ICP MS showed that </w:t>
      </w:r>
      <w:r w:rsidR="0066399C" w:rsidRPr="005D3EE2">
        <w:rPr>
          <w:lang w:val="en-US"/>
        </w:rPr>
        <w:t xml:space="preserve">uptake of platinum </w:t>
      </w:r>
      <w:r w:rsidR="00056DF8" w:rsidRPr="005D3EE2">
        <w:rPr>
          <w:lang w:val="en-US"/>
        </w:rPr>
        <w:t>seem</w:t>
      </w:r>
      <w:r w:rsidR="0066399C" w:rsidRPr="005D3EE2">
        <w:rPr>
          <w:lang w:val="en-US"/>
        </w:rPr>
        <w:t xml:space="preserve"> to be</w:t>
      </w:r>
      <w:r w:rsidR="00177A42">
        <w:rPr>
          <w:lang w:val="en-US"/>
        </w:rPr>
        <w:t xml:space="preserve"> decreased at 4°C and therefore</w:t>
      </w:r>
      <w:r w:rsidR="0066399C" w:rsidRPr="005D3EE2">
        <w:rPr>
          <w:lang w:val="en-US"/>
        </w:rPr>
        <w:t xml:space="preserve"> active uptake is probably responsible for the increased platinum accumulation at 37°C. No active efflux seems to be involved because then a higher accumulation would be expected at 4°C. The accumulation is also decreased in the slices treated with cimetidine. Active uptake by OCT2 is blocked by cimetidine and inhibition of the OCT2 transporter is probably responsible for decreased Pt accumulation in the slices</w:t>
      </w:r>
      <w:r w:rsidR="005D4493" w:rsidRPr="005D3EE2">
        <w:rPr>
          <w:lang w:val="en-US"/>
        </w:rPr>
        <w:t xml:space="preserve"> treated with cimetidine</w:t>
      </w:r>
      <w:r w:rsidR="0066399C" w:rsidRPr="005D3EE2">
        <w:rPr>
          <w:lang w:val="en-US"/>
        </w:rPr>
        <w:t xml:space="preserve">. </w:t>
      </w:r>
      <w:r w:rsidR="009E0B6B" w:rsidRPr="005D3EE2">
        <w:rPr>
          <w:lang w:val="en-US"/>
        </w:rPr>
        <w:t xml:space="preserve">BSA does not seem to effect the Pt uptake when co-incubated together. The amount of platinum does not differ in the slices with BSA compared to the amount in slices untreated with BSA. </w:t>
      </w:r>
      <w:r w:rsidR="00CB3D4A">
        <w:rPr>
          <w:lang w:val="en-US"/>
        </w:rPr>
        <w:t>This probably indicates that cisplatin does not strongly bind to BSA.</w:t>
      </w:r>
    </w:p>
    <w:p w14:paraId="4088E0B5" w14:textId="6B188B9D" w:rsidR="00B34612" w:rsidRPr="005D3EE2" w:rsidRDefault="00E213A5" w:rsidP="00B34612">
      <w:pPr>
        <w:pStyle w:val="Heading2"/>
        <w:rPr>
          <w:rFonts w:asciiTheme="minorHAnsi" w:hAnsiTheme="minorHAnsi"/>
          <w:sz w:val="22"/>
          <w:lang w:val="en-US" w:eastAsia="ko-KR"/>
        </w:rPr>
      </w:pPr>
      <w:bookmarkStart w:id="20" w:name="_Toc435102852"/>
      <w:r w:rsidRPr="005D3EE2">
        <w:rPr>
          <w:rFonts w:asciiTheme="minorHAnsi" w:hAnsiTheme="minorHAnsi"/>
          <w:sz w:val="22"/>
          <w:lang w:val="en-US" w:eastAsia="ko-KR"/>
        </w:rPr>
        <w:t>3</w:t>
      </w:r>
      <w:r w:rsidR="005C5751" w:rsidRPr="005D3EE2">
        <w:rPr>
          <w:rFonts w:asciiTheme="minorHAnsi" w:hAnsiTheme="minorHAnsi"/>
          <w:sz w:val="22"/>
          <w:lang w:val="en-US" w:eastAsia="ko-KR"/>
        </w:rPr>
        <w:t>.3</w:t>
      </w:r>
      <w:r w:rsidR="00B34612" w:rsidRPr="005D3EE2">
        <w:rPr>
          <w:rFonts w:asciiTheme="minorHAnsi" w:hAnsiTheme="minorHAnsi"/>
          <w:sz w:val="22"/>
          <w:lang w:val="en-US" w:eastAsia="ko-KR"/>
        </w:rPr>
        <w:t xml:space="preserve"> BnFc-Boron toxicity on liver</w:t>
      </w:r>
      <w:bookmarkEnd w:id="20"/>
    </w:p>
    <w:p w14:paraId="3B6258DC" w14:textId="124A4210" w:rsidR="00DA7C48" w:rsidRPr="005D3EE2" w:rsidRDefault="00DA7C48" w:rsidP="00DA7C48">
      <w:pPr>
        <w:spacing w:line="360" w:lineRule="auto"/>
        <w:jc w:val="both"/>
        <w:rPr>
          <w:lang w:val="en-US" w:eastAsia="ko-KR"/>
        </w:rPr>
      </w:pPr>
      <w:r w:rsidRPr="005D3EE2">
        <w:rPr>
          <w:lang w:val="en-US" w:eastAsia="ko-KR"/>
        </w:rPr>
        <w:t>A side</w:t>
      </w:r>
      <w:r w:rsidR="00F65E8F" w:rsidRPr="005D3EE2">
        <w:rPr>
          <w:lang w:val="en-US" w:eastAsia="ko-KR"/>
        </w:rPr>
        <w:t xml:space="preserve"> </w:t>
      </w:r>
      <w:r w:rsidR="00DA5F28" w:rsidRPr="005D3EE2">
        <w:rPr>
          <w:lang w:val="en-US" w:eastAsia="ko-KR"/>
        </w:rPr>
        <w:t>project</w:t>
      </w:r>
      <w:r w:rsidRPr="005D3EE2">
        <w:rPr>
          <w:lang w:val="en-US" w:eastAsia="ko-KR"/>
        </w:rPr>
        <w:t xml:space="preserve"> in this </w:t>
      </w:r>
      <w:r w:rsidR="00612D33" w:rsidRPr="005D3EE2">
        <w:rPr>
          <w:lang w:val="en-US" w:eastAsia="ko-KR"/>
        </w:rPr>
        <w:t xml:space="preserve">Master thesis </w:t>
      </w:r>
      <w:r w:rsidRPr="005D3EE2">
        <w:rPr>
          <w:lang w:val="en-US" w:eastAsia="ko-KR"/>
        </w:rPr>
        <w:t>was to study the influence the CYP-enzymes</w:t>
      </w:r>
      <w:r w:rsidR="00DE53E5" w:rsidRPr="005D3EE2">
        <w:rPr>
          <w:lang w:val="en-US" w:eastAsia="ko-KR"/>
        </w:rPr>
        <w:t xml:space="preserve"> in the activation of BnFc-Boron (BFB) and thus on toxicity in the liver. Earlier work was performed in our department in the project of Brech Aikman.</w:t>
      </w:r>
      <w:r w:rsidR="003A1DCE" w:rsidRPr="005D3EE2">
        <w:rPr>
          <w:lang w:val="en-US" w:eastAsia="ko-KR"/>
        </w:rPr>
        <w:fldChar w:fldCharType="begin" w:fldLock="1"/>
      </w:r>
      <w:r w:rsidR="003A1DCE" w:rsidRPr="005D3EE2">
        <w:rPr>
          <w:lang w:val="en-US" w:eastAsia="ko-KR"/>
        </w:rPr>
        <w:instrText>ADDIN CSL_CITATION { "citationItems" : [ { "id" : "ITEM-1", "itemData" : { "author" : [ { "dropping-particle" : "", "family" : "Aikman", "given" : "Brech", "non-dropping-particle" : "", "parse-names" : false, "suffix" : "" } ], "id" : "ITEM-1", "issue" : "December", "issued" : { "date-parts" : [ [ "2014" ] ] }, "title" : "The influence of oxidative stress in healthy precision- \u00ad \u2010 cut liver slices on the toxicity evaluation of anti- \u00ad \u2010 cancer ( metallo ) drugs", "type" : "article-journal" }, "uris" : [ "http://www.mendeley.com/documents/?uuid=16359532-fa2b-4d45-b3da-3afc11159c5a" ] } ], "mendeley" : { "formattedCitation" : "&lt;sup&gt;30&lt;/sup&gt;", "plainTextFormattedCitation" : "30", "previouslyFormattedCitation" : "&lt;sup&gt;30&lt;/sup&gt;" }, "properties" : { "noteIndex" : 0 }, "schema" : "https://github.com/citation-style-language/schema/raw/master/csl-citation.json" }</w:instrText>
      </w:r>
      <w:r w:rsidR="003A1DCE" w:rsidRPr="005D3EE2">
        <w:rPr>
          <w:lang w:val="en-US" w:eastAsia="ko-KR"/>
        </w:rPr>
        <w:fldChar w:fldCharType="separate"/>
      </w:r>
      <w:r w:rsidR="003A1DCE" w:rsidRPr="005D3EE2">
        <w:rPr>
          <w:noProof/>
          <w:vertAlign w:val="superscript"/>
          <w:lang w:val="en-US" w:eastAsia="ko-KR"/>
        </w:rPr>
        <w:t>30</w:t>
      </w:r>
      <w:r w:rsidR="003A1DCE" w:rsidRPr="005D3EE2">
        <w:rPr>
          <w:lang w:val="en-US" w:eastAsia="ko-KR"/>
        </w:rPr>
        <w:fldChar w:fldCharType="end"/>
      </w:r>
      <w:r w:rsidR="00DE53E5" w:rsidRPr="005D3EE2">
        <w:rPr>
          <w:lang w:val="en-US" w:eastAsia="ko-KR"/>
        </w:rPr>
        <w:t xml:space="preserve"> </w:t>
      </w:r>
      <w:r w:rsidR="00375C56" w:rsidRPr="005D3EE2">
        <w:rPr>
          <w:lang w:val="en-US" w:eastAsia="ko-KR"/>
        </w:rPr>
        <w:t>It is e</w:t>
      </w:r>
      <w:r w:rsidR="00DE53E5" w:rsidRPr="005D3EE2">
        <w:rPr>
          <w:lang w:val="en-US" w:eastAsia="ko-KR"/>
        </w:rPr>
        <w:t xml:space="preserve">xpected </w:t>
      </w:r>
      <w:r w:rsidR="00375C56" w:rsidRPr="005D3EE2">
        <w:rPr>
          <w:lang w:val="en-US" w:eastAsia="ko-KR"/>
        </w:rPr>
        <w:t>t</w:t>
      </w:r>
      <w:r w:rsidR="00DE53E5" w:rsidRPr="005D3EE2">
        <w:rPr>
          <w:lang w:val="en-US" w:eastAsia="ko-KR"/>
        </w:rPr>
        <w:t>hat t</w:t>
      </w:r>
      <w:r w:rsidRPr="005D3EE2">
        <w:rPr>
          <w:lang w:val="en-US" w:eastAsia="ko-KR"/>
        </w:rPr>
        <w:t>he viability</w:t>
      </w:r>
      <w:r w:rsidR="00DE53E5" w:rsidRPr="005D3EE2">
        <w:rPr>
          <w:lang w:val="en-US" w:eastAsia="ko-KR"/>
        </w:rPr>
        <w:t xml:space="preserve"> of the liver slices</w:t>
      </w:r>
      <w:r w:rsidRPr="005D3EE2">
        <w:rPr>
          <w:lang w:val="en-US" w:eastAsia="ko-KR"/>
        </w:rPr>
        <w:t xml:space="preserve"> would inc</w:t>
      </w:r>
      <w:r w:rsidR="00DE53E5" w:rsidRPr="005D3EE2">
        <w:rPr>
          <w:lang w:val="en-US" w:eastAsia="ko-KR"/>
        </w:rPr>
        <w:t>rease with treatment of the CYP</w:t>
      </w:r>
      <w:r w:rsidRPr="005D3EE2">
        <w:rPr>
          <w:lang w:val="en-US" w:eastAsia="ko-KR"/>
        </w:rPr>
        <w:t>-</w:t>
      </w:r>
      <w:r w:rsidR="00375C56" w:rsidRPr="005D3EE2">
        <w:rPr>
          <w:lang w:val="en-US" w:eastAsia="ko-KR"/>
        </w:rPr>
        <w:t xml:space="preserve">inhibitor </w:t>
      </w:r>
      <w:r w:rsidRPr="005D3EE2">
        <w:rPr>
          <w:lang w:val="en-US" w:eastAsia="ko-KR"/>
        </w:rPr>
        <w:t xml:space="preserve">1-ABT </w:t>
      </w:r>
      <w:r w:rsidR="00DE53E5" w:rsidRPr="005D3EE2">
        <w:rPr>
          <w:lang w:val="en-US" w:eastAsia="ko-KR"/>
        </w:rPr>
        <w:t>i</w:t>
      </w:r>
      <w:r w:rsidRPr="005D3EE2">
        <w:rPr>
          <w:lang w:val="en-US" w:eastAsia="ko-KR"/>
        </w:rPr>
        <w:t xml:space="preserve">f </w:t>
      </w:r>
      <w:r w:rsidR="00DE53E5" w:rsidRPr="005D3EE2">
        <w:rPr>
          <w:lang w:val="en-US" w:eastAsia="ko-KR"/>
        </w:rPr>
        <w:t>CYP-</w:t>
      </w:r>
      <w:r w:rsidRPr="005D3EE2">
        <w:rPr>
          <w:lang w:val="en-US" w:eastAsia="ko-KR"/>
        </w:rPr>
        <w:t xml:space="preserve">enzymes </w:t>
      </w:r>
      <w:r w:rsidR="00DE53E5" w:rsidRPr="005D3EE2">
        <w:rPr>
          <w:lang w:val="en-US" w:eastAsia="ko-KR"/>
        </w:rPr>
        <w:t>are involved</w:t>
      </w:r>
      <w:r w:rsidR="00375C56" w:rsidRPr="005D3EE2">
        <w:rPr>
          <w:lang w:val="en-US" w:eastAsia="ko-KR"/>
        </w:rPr>
        <w:t xml:space="preserve"> in the metabolism of the metallodrug</w:t>
      </w:r>
      <w:r w:rsidR="00DE53E5" w:rsidRPr="005D3EE2">
        <w:rPr>
          <w:lang w:val="en-US" w:eastAsia="ko-KR"/>
        </w:rPr>
        <w:t xml:space="preserve">. Results are presented in </w:t>
      </w:r>
      <w:r w:rsidR="00122597" w:rsidRPr="005D3EE2">
        <w:rPr>
          <w:lang w:val="en-US" w:eastAsia="ko-KR"/>
        </w:rPr>
        <w:t>figure 33 and 34</w:t>
      </w:r>
      <w:r w:rsidR="00DE53E5" w:rsidRPr="005D3EE2">
        <w:rPr>
          <w:lang w:val="en-US" w:eastAsia="ko-KR"/>
        </w:rPr>
        <w:t>, raw</w:t>
      </w:r>
      <w:r w:rsidR="00122597" w:rsidRPr="005D3EE2">
        <w:rPr>
          <w:lang w:val="en-US" w:eastAsia="ko-KR"/>
        </w:rPr>
        <w:t xml:space="preserve"> data can be found in appendix I, table 23</w:t>
      </w:r>
      <w:r w:rsidR="00DE53E5" w:rsidRPr="005D3EE2">
        <w:rPr>
          <w:lang w:val="en-US" w:eastAsia="ko-KR"/>
        </w:rPr>
        <w:t xml:space="preserve">.  </w:t>
      </w:r>
      <w:r w:rsidR="00375C56" w:rsidRPr="005D3EE2">
        <w:rPr>
          <w:lang w:val="en-US" w:eastAsia="ko-KR"/>
        </w:rPr>
        <w:t xml:space="preserve">We </w:t>
      </w:r>
      <w:r w:rsidR="00DA5F28" w:rsidRPr="005D3EE2">
        <w:rPr>
          <w:lang w:val="en-US" w:eastAsia="ko-KR"/>
        </w:rPr>
        <w:t>chose to</w:t>
      </w:r>
      <w:r w:rsidR="00DE53E5" w:rsidRPr="005D3EE2">
        <w:rPr>
          <w:lang w:val="en-US" w:eastAsia="ko-KR"/>
        </w:rPr>
        <w:t xml:space="preserve"> present results of </w:t>
      </w:r>
      <w:r w:rsidR="00375C56" w:rsidRPr="005D3EE2">
        <w:rPr>
          <w:lang w:val="en-US" w:eastAsia="ko-KR"/>
        </w:rPr>
        <w:t xml:space="preserve">different </w:t>
      </w:r>
      <w:r w:rsidR="00DE53E5" w:rsidRPr="005D3EE2">
        <w:rPr>
          <w:lang w:val="en-US" w:eastAsia="ko-KR"/>
        </w:rPr>
        <w:t xml:space="preserve">experiments in separate figures because the average would not give a realistic overview. In the first experiment BFB does not seem to be toxic at both concentrations and </w:t>
      </w:r>
      <w:r w:rsidR="00375C56" w:rsidRPr="005D3EE2">
        <w:rPr>
          <w:lang w:val="en-US" w:eastAsia="ko-KR"/>
        </w:rPr>
        <w:t>therefore</w:t>
      </w:r>
      <w:r w:rsidR="00DE53E5" w:rsidRPr="005D3EE2">
        <w:rPr>
          <w:lang w:val="en-US" w:eastAsia="ko-KR"/>
        </w:rPr>
        <w:t xml:space="preserve"> the influence of 1-ABT </w:t>
      </w:r>
      <w:r w:rsidR="00375C56" w:rsidRPr="005D3EE2">
        <w:rPr>
          <w:lang w:val="en-US" w:eastAsia="ko-KR"/>
        </w:rPr>
        <w:t xml:space="preserve">was </w:t>
      </w:r>
      <w:r w:rsidR="00DE53E5" w:rsidRPr="005D3EE2">
        <w:rPr>
          <w:lang w:val="en-US" w:eastAsia="ko-KR"/>
        </w:rPr>
        <w:t xml:space="preserve">hard to determine. Also Brech did not </w:t>
      </w:r>
      <w:r w:rsidR="00375C56" w:rsidRPr="005D3EE2">
        <w:rPr>
          <w:lang w:val="en-US" w:eastAsia="ko-KR"/>
        </w:rPr>
        <w:t xml:space="preserve">have </w:t>
      </w:r>
      <w:r w:rsidR="00DE53E5" w:rsidRPr="005D3EE2">
        <w:rPr>
          <w:lang w:val="en-US" w:eastAsia="ko-KR"/>
        </w:rPr>
        <w:t xml:space="preserve">consistency with the toxicity of BFB during her project. In the second experiment the toxicity of BFB is visible. </w:t>
      </w:r>
      <w:r w:rsidR="003C79A2" w:rsidRPr="005D3EE2">
        <w:rPr>
          <w:lang w:val="en-US" w:eastAsia="ko-KR"/>
        </w:rPr>
        <w:t>In this case, t</w:t>
      </w:r>
      <w:r w:rsidR="00DE53E5" w:rsidRPr="005D3EE2">
        <w:rPr>
          <w:lang w:val="en-US" w:eastAsia="ko-KR"/>
        </w:rPr>
        <w:t xml:space="preserve">reatment with 50 µM 1-ABT seems to have a protective effect on the toxicity of 10 µM BFB, although not significant. When the slices </w:t>
      </w:r>
      <w:r w:rsidR="00ED1B7C">
        <w:rPr>
          <w:lang w:val="en-US" w:eastAsia="ko-KR"/>
        </w:rPr>
        <w:t>we</w:t>
      </w:r>
      <w:r w:rsidR="00DE53E5" w:rsidRPr="005D3EE2">
        <w:rPr>
          <w:lang w:val="en-US" w:eastAsia="ko-KR"/>
        </w:rPr>
        <w:t xml:space="preserve">re treated with 20 µM BFB there is no effect found of 1-ABT. </w:t>
      </w:r>
      <w:r w:rsidR="003C79A2" w:rsidRPr="005D3EE2">
        <w:rPr>
          <w:lang w:val="en-US" w:eastAsia="ko-KR"/>
        </w:rPr>
        <w:t>It is c</w:t>
      </w:r>
      <w:r w:rsidR="005674E6" w:rsidRPr="005D3EE2">
        <w:rPr>
          <w:lang w:val="en-US" w:eastAsia="ko-KR"/>
        </w:rPr>
        <w:t xml:space="preserve">oncluded that more experiments are necessary to determine the influence of </w:t>
      </w:r>
      <w:r w:rsidR="0010548F" w:rsidRPr="005D3EE2">
        <w:rPr>
          <w:lang w:val="en-US" w:eastAsia="ko-KR"/>
        </w:rPr>
        <w:t xml:space="preserve">CYP-enzymes and an optimization </w:t>
      </w:r>
      <w:r w:rsidR="005674E6" w:rsidRPr="005D3EE2">
        <w:rPr>
          <w:lang w:val="en-US" w:eastAsia="ko-KR"/>
        </w:rPr>
        <w:t xml:space="preserve">of the procedure might be </w:t>
      </w:r>
      <w:r w:rsidR="003C79A2" w:rsidRPr="005D3EE2">
        <w:rPr>
          <w:lang w:val="en-US" w:eastAsia="ko-KR"/>
        </w:rPr>
        <w:t>necessary</w:t>
      </w:r>
      <w:r w:rsidR="005674E6" w:rsidRPr="005D3EE2">
        <w:rPr>
          <w:lang w:val="en-US" w:eastAsia="ko-KR"/>
        </w:rPr>
        <w:t xml:space="preserve">. </w:t>
      </w:r>
    </w:p>
    <w:p w14:paraId="7811E404" w14:textId="6F61682E" w:rsidR="00122597" w:rsidRPr="005D3EE2" w:rsidRDefault="00122597" w:rsidP="00122597">
      <w:pPr>
        <w:keepNext/>
        <w:rPr>
          <w:lang w:val="en-US"/>
        </w:rPr>
      </w:pPr>
    </w:p>
    <w:p w14:paraId="5CC706E1" w14:textId="1C57FE79" w:rsidR="00744265" w:rsidRPr="005D3EE2" w:rsidRDefault="00122597" w:rsidP="00753078">
      <w:pPr>
        <w:pStyle w:val="Caption"/>
        <w:rPr>
          <w:lang w:val="en-US"/>
        </w:rPr>
      </w:pPr>
      <w:r w:rsidRPr="005D3EE2">
        <w:rPr>
          <w:lang w:val="en-US"/>
        </w:rPr>
        <w:t xml:space="preserve">Figure 33/34: Relative viability of liver slices after treatment with 10 and 20 µM BFB with and without 1-ABT treatment. The average ATP of the control slices are set at 100% with a true average value of </w:t>
      </w:r>
      <w:r w:rsidR="00753078" w:rsidRPr="005D3EE2">
        <w:rPr>
          <w:lang w:val="en-US"/>
        </w:rPr>
        <w:t xml:space="preserve"> 9,34 and 15,73</w:t>
      </w:r>
      <w:r w:rsidRPr="005D3EE2">
        <w:rPr>
          <w:lang w:val="en-US"/>
        </w:rPr>
        <w:t xml:space="preserve">[pmol/µg]. </w:t>
      </w:r>
      <w:r w:rsidR="00753078" w:rsidRPr="005D3EE2">
        <w:rPr>
          <w:lang w:val="en-US"/>
        </w:rPr>
        <w:t>The standard deviation (STDEV) is used to describe the variation.</w:t>
      </w:r>
    </w:p>
    <w:p w14:paraId="16FDCFCE" w14:textId="100E187D" w:rsidR="00DA7C48" w:rsidRPr="005D3EE2" w:rsidRDefault="005674E6" w:rsidP="00D13BA8">
      <w:pPr>
        <w:spacing w:line="360" w:lineRule="auto"/>
        <w:jc w:val="both"/>
        <w:rPr>
          <w:lang w:val="en-US" w:eastAsia="ko-KR"/>
        </w:rPr>
      </w:pPr>
      <w:r w:rsidRPr="005D3EE2">
        <w:rPr>
          <w:lang w:val="en-US" w:eastAsia="ko-KR"/>
        </w:rPr>
        <w:t>In addition</w:t>
      </w:r>
      <w:r w:rsidR="003C79A2" w:rsidRPr="005D3EE2">
        <w:rPr>
          <w:lang w:val="en-US" w:eastAsia="ko-KR"/>
        </w:rPr>
        <w:t xml:space="preserve">, slice </w:t>
      </w:r>
      <w:r w:rsidRPr="005D3EE2">
        <w:rPr>
          <w:lang w:val="en-US" w:eastAsia="ko-KR"/>
        </w:rPr>
        <w:t xml:space="preserve">morphology </w:t>
      </w:r>
      <w:r w:rsidR="003C79A2" w:rsidRPr="005D3EE2">
        <w:rPr>
          <w:lang w:val="en-US" w:eastAsia="ko-KR"/>
        </w:rPr>
        <w:t>was also studied</w:t>
      </w:r>
      <w:r w:rsidRPr="005D3EE2">
        <w:rPr>
          <w:lang w:val="en-US" w:eastAsia="ko-KR"/>
        </w:rPr>
        <w:t xml:space="preserve"> to </w:t>
      </w:r>
      <w:r w:rsidR="003C79A2" w:rsidRPr="005D3EE2">
        <w:rPr>
          <w:lang w:val="en-US" w:eastAsia="ko-KR"/>
        </w:rPr>
        <w:t xml:space="preserve">evidence </w:t>
      </w:r>
      <w:r w:rsidRPr="005D3EE2">
        <w:rPr>
          <w:lang w:val="en-US" w:eastAsia="ko-KR"/>
        </w:rPr>
        <w:t>the toxic effect of BFB and the infl</w:t>
      </w:r>
      <w:r w:rsidR="00A30552" w:rsidRPr="005D3EE2">
        <w:rPr>
          <w:lang w:val="en-US" w:eastAsia="ko-KR"/>
        </w:rPr>
        <w:t xml:space="preserve">uence of 1-ABT on the toxicity. The untreated </w:t>
      </w:r>
      <w:r w:rsidR="00FD1C29" w:rsidRPr="005D3EE2">
        <w:rPr>
          <w:lang w:val="en-US" w:eastAsia="ko-KR"/>
        </w:rPr>
        <w:t>control can be seen in figure 35. As can be seen in figure 36</w:t>
      </w:r>
      <w:r w:rsidR="00A30552" w:rsidRPr="005D3EE2">
        <w:rPr>
          <w:lang w:val="en-US" w:eastAsia="ko-KR"/>
        </w:rPr>
        <w:t xml:space="preserve">, 1-ABT </w:t>
      </w:r>
      <w:r w:rsidR="003C79A2" w:rsidRPr="005D3EE2">
        <w:rPr>
          <w:lang w:val="en-US" w:eastAsia="ko-KR"/>
        </w:rPr>
        <w:t xml:space="preserve">alone </w:t>
      </w:r>
      <w:r w:rsidR="00A30552" w:rsidRPr="005D3EE2">
        <w:rPr>
          <w:lang w:val="en-US" w:eastAsia="ko-KR"/>
        </w:rPr>
        <w:t>does not seem to be toxic to the liver c</w:t>
      </w:r>
      <w:r w:rsidR="00FD1C29" w:rsidRPr="005D3EE2">
        <w:rPr>
          <w:lang w:val="en-US" w:eastAsia="ko-KR"/>
        </w:rPr>
        <w:t xml:space="preserve">ells itself. Treatment with BFB, figure 37 and 38, </w:t>
      </w:r>
      <w:r w:rsidR="00A30552" w:rsidRPr="005D3EE2">
        <w:rPr>
          <w:lang w:val="en-US" w:eastAsia="ko-KR"/>
        </w:rPr>
        <w:t>seems to affect the liver cells</w:t>
      </w:r>
      <w:r w:rsidR="00D13BA8" w:rsidRPr="005D3EE2">
        <w:rPr>
          <w:lang w:val="en-US" w:eastAsia="ko-KR"/>
        </w:rPr>
        <w:t xml:space="preserve"> because the nuclei </w:t>
      </w:r>
      <w:r w:rsidR="003C79A2" w:rsidRPr="005D3EE2">
        <w:rPr>
          <w:lang w:val="en-US" w:eastAsia="ko-KR"/>
        </w:rPr>
        <w:t xml:space="preserve">appear </w:t>
      </w:r>
      <w:r w:rsidR="00D13BA8" w:rsidRPr="005D3EE2">
        <w:rPr>
          <w:lang w:val="en-US" w:eastAsia="ko-KR"/>
        </w:rPr>
        <w:t xml:space="preserve">to be condensed in comparison to the untreated slice. 1-ABT does not seem to have </w:t>
      </w:r>
      <w:r w:rsidR="00DA5F28" w:rsidRPr="005D3EE2">
        <w:rPr>
          <w:lang w:val="en-US" w:eastAsia="ko-KR"/>
        </w:rPr>
        <w:t>a</w:t>
      </w:r>
      <w:r w:rsidR="00D13BA8" w:rsidRPr="005D3EE2">
        <w:rPr>
          <w:lang w:val="en-US" w:eastAsia="ko-KR"/>
        </w:rPr>
        <w:t xml:space="preserve"> protective effect on the cells when treated with BFB</w:t>
      </w:r>
      <w:r w:rsidR="00FD1C29" w:rsidRPr="005D3EE2">
        <w:rPr>
          <w:lang w:val="en-US" w:eastAsia="ko-KR"/>
        </w:rPr>
        <w:t xml:space="preserve"> (figure 39 and 40)</w:t>
      </w:r>
      <w:r w:rsidR="00D13BA8" w:rsidRPr="005D3EE2">
        <w:rPr>
          <w:lang w:val="en-US" w:eastAsia="ko-KR"/>
        </w:rPr>
        <w:t xml:space="preserve"> and for that reason CYP</w:t>
      </w:r>
      <w:r w:rsidR="0010548F" w:rsidRPr="005D3EE2">
        <w:rPr>
          <w:lang w:val="en-US" w:eastAsia="ko-KR"/>
        </w:rPr>
        <w:t>-enzymes</w:t>
      </w:r>
      <w:r w:rsidR="00D13BA8" w:rsidRPr="005D3EE2">
        <w:rPr>
          <w:lang w:val="en-US" w:eastAsia="ko-KR"/>
        </w:rPr>
        <w:t xml:space="preserve"> </w:t>
      </w:r>
      <w:r w:rsidR="0010548F" w:rsidRPr="005D3EE2">
        <w:rPr>
          <w:lang w:val="en-US" w:eastAsia="ko-KR"/>
        </w:rPr>
        <w:t xml:space="preserve">do not seem to be involved in BnFc-Boron activation. </w:t>
      </w:r>
    </w:p>
    <w:p w14:paraId="1C1F78F9" w14:textId="3388403D" w:rsidR="00A30552" w:rsidRPr="005D3EE2" w:rsidRDefault="00A30552" w:rsidP="00E6402B">
      <w:pPr>
        <w:rPr>
          <w:lang w:val="en-US"/>
        </w:rPr>
      </w:pPr>
    </w:p>
    <w:p w14:paraId="42C8D3C8" w14:textId="1F30B4F3" w:rsidR="00030331" w:rsidRPr="005D3EE2" w:rsidRDefault="00FD1C29" w:rsidP="00A30552">
      <w:pPr>
        <w:pStyle w:val="Caption"/>
        <w:rPr>
          <w:sz w:val="22"/>
          <w:lang w:val="en-US" w:eastAsia="ko-KR"/>
        </w:rPr>
      </w:pPr>
      <w:r w:rsidRPr="005D3EE2">
        <w:rPr>
          <w:lang w:val="en-US"/>
        </w:rPr>
        <w:t>Figure 35</w:t>
      </w:r>
      <w:r w:rsidR="00A30552" w:rsidRPr="005D3EE2">
        <w:rPr>
          <w:lang w:val="en-US"/>
        </w:rPr>
        <w:t>: 24h control</w:t>
      </w:r>
      <w:r w:rsidR="00A30552" w:rsidRPr="005D3EE2">
        <w:rPr>
          <w:sz w:val="22"/>
          <w:lang w:val="en-US" w:eastAsia="ko-KR"/>
        </w:rPr>
        <w:tab/>
      </w:r>
      <w:r w:rsidR="00A30552" w:rsidRPr="005D3EE2">
        <w:rPr>
          <w:sz w:val="22"/>
          <w:lang w:val="en-US" w:eastAsia="ko-KR"/>
        </w:rPr>
        <w:tab/>
      </w:r>
      <w:r w:rsidR="00A30552" w:rsidRPr="005D3EE2">
        <w:rPr>
          <w:sz w:val="22"/>
          <w:lang w:val="en-US" w:eastAsia="ko-KR"/>
        </w:rPr>
        <w:tab/>
      </w:r>
      <w:r w:rsidR="00A30552" w:rsidRPr="005D3EE2">
        <w:rPr>
          <w:sz w:val="22"/>
          <w:lang w:val="en-US" w:eastAsia="ko-KR"/>
        </w:rPr>
        <w:tab/>
      </w:r>
      <w:r w:rsidR="00A30552" w:rsidRPr="005D3EE2">
        <w:rPr>
          <w:sz w:val="22"/>
          <w:lang w:val="en-US" w:eastAsia="ko-KR"/>
        </w:rPr>
        <w:tab/>
      </w:r>
      <w:r w:rsidRPr="005D3EE2">
        <w:rPr>
          <w:lang w:val="en-US"/>
        </w:rPr>
        <w:t>Figure 36</w:t>
      </w:r>
      <w:r w:rsidR="00A30552" w:rsidRPr="005D3EE2">
        <w:rPr>
          <w:lang w:val="en-US"/>
        </w:rPr>
        <w:t>: 50 µM 1-ABT</w:t>
      </w:r>
    </w:p>
    <w:p w14:paraId="79A3A7A5" w14:textId="0ADDCB3E" w:rsidR="00A30552" w:rsidRPr="005D3EE2" w:rsidRDefault="00A30552" w:rsidP="00A30552">
      <w:pPr>
        <w:keepNext/>
        <w:rPr>
          <w:lang w:val="en-US"/>
        </w:rPr>
      </w:pPr>
    </w:p>
    <w:p w14:paraId="4EE5CF33" w14:textId="5971C0F4" w:rsidR="00B34612" w:rsidRPr="005D3EE2" w:rsidRDefault="00FD1C29" w:rsidP="00A30552">
      <w:pPr>
        <w:pStyle w:val="Caption"/>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r w:rsidRPr="005D3EE2">
        <w:rPr>
          <w:lang w:val="en-US"/>
        </w:rPr>
        <w:t>Figure 37: 1</w:t>
      </w:r>
      <w:r w:rsidR="00A30552" w:rsidRPr="005D3EE2">
        <w:rPr>
          <w:lang w:val="en-US"/>
        </w:rPr>
        <w:t>0 µM BFB</w:t>
      </w:r>
      <w:r w:rsidR="00A30552" w:rsidRPr="005D3EE2">
        <w:rPr>
          <w:lang w:val="en-US"/>
        </w:rPr>
        <w:tab/>
      </w:r>
      <w:r w:rsidR="00A30552" w:rsidRPr="005D3EE2">
        <w:rPr>
          <w:lang w:val="en-US"/>
        </w:rPr>
        <w:tab/>
      </w:r>
      <w:r w:rsidR="00A30552" w:rsidRPr="005D3EE2">
        <w:rPr>
          <w:lang w:val="en-US"/>
        </w:rPr>
        <w:tab/>
      </w:r>
      <w:r w:rsidR="00A30552" w:rsidRPr="005D3EE2">
        <w:rPr>
          <w:lang w:val="en-US"/>
        </w:rPr>
        <w:tab/>
      </w:r>
      <w:r w:rsidR="00A30552" w:rsidRPr="005D3EE2">
        <w:rPr>
          <w:lang w:val="en-US"/>
        </w:rPr>
        <w:tab/>
        <w:t xml:space="preserve">Figure </w:t>
      </w:r>
      <w:r w:rsidRPr="005D3EE2">
        <w:rPr>
          <w:lang w:val="en-US"/>
        </w:rPr>
        <w:t>38: 2</w:t>
      </w:r>
      <w:r w:rsidR="00A30552" w:rsidRPr="005D3EE2">
        <w:rPr>
          <w:lang w:val="en-US"/>
        </w:rPr>
        <w:t>0 µM BFB</w:t>
      </w:r>
    </w:p>
    <w:p w14:paraId="0927F088" w14:textId="6F976896" w:rsidR="00A30552" w:rsidRPr="005D3EE2" w:rsidRDefault="00A30552" w:rsidP="00A30552">
      <w:pPr>
        <w:keepNext/>
        <w:rPr>
          <w:lang w:val="en-US"/>
        </w:rPr>
      </w:pPr>
    </w:p>
    <w:p w14:paraId="20FC1D1B" w14:textId="43CF9B58" w:rsidR="00A30552" w:rsidRPr="005D3EE2" w:rsidRDefault="00FD1C29" w:rsidP="0010548F">
      <w:pPr>
        <w:pStyle w:val="Caption"/>
        <w:rPr>
          <w:lang w:val="en-US"/>
        </w:rPr>
      </w:pPr>
      <w:r w:rsidRPr="005D3EE2">
        <w:rPr>
          <w:lang w:val="en-US"/>
        </w:rPr>
        <w:t>Figure 39</w:t>
      </w:r>
      <w:r w:rsidR="00A30552" w:rsidRPr="005D3EE2">
        <w:rPr>
          <w:lang w:val="en-US"/>
        </w:rPr>
        <w:t xml:space="preserve">: 10 µM BFB + 50 µM 1-ABT                                                             </w:t>
      </w:r>
      <w:r w:rsidRPr="005D3EE2">
        <w:rPr>
          <w:lang w:val="en-US"/>
        </w:rPr>
        <w:t>Figure 40</w:t>
      </w:r>
      <w:r w:rsidR="00A30552" w:rsidRPr="005D3EE2">
        <w:rPr>
          <w:lang w:val="en-US"/>
        </w:rPr>
        <w:t>: 20 µM BFB + 50 µM 1-ABT</w:t>
      </w:r>
    </w:p>
    <w:p w14:paraId="37A4AFBB" w14:textId="77777777" w:rsidR="00056DF8" w:rsidRPr="005D3EE2" w:rsidRDefault="00056DF8">
      <w:pPr>
        <w:rPr>
          <w:rFonts w:eastAsiaTheme="majorEastAsia" w:cstheme="majorBidi"/>
          <w:b/>
          <w:bCs/>
          <w:color w:val="365F91" w:themeColor="accent1" w:themeShade="BF"/>
          <w:sz w:val="28"/>
          <w:szCs w:val="28"/>
          <w:lang w:val="en-US"/>
        </w:rPr>
      </w:pPr>
      <w:r w:rsidRPr="005D3EE2">
        <w:rPr>
          <w:lang w:val="en-US"/>
        </w:rPr>
        <w:br w:type="page"/>
      </w:r>
    </w:p>
    <w:p w14:paraId="5C85B748" w14:textId="158F5B0D" w:rsidR="009D75F0" w:rsidRPr="005D3EE2" w:rsidRDefault="00E213A5" w:rsidP="003D1AF7">
      <w:pPr>
        <w:pStyle w:val="Heading1"/>
        <w:rPr>
          <w:rFonts w:asciiTheme="minorHAnsi" w:hAnsiTheme="minorHAnsi"/>
          <w:lang w:val="en-US"/>
        </w:rPr>
      </w:pPr>
      <w:bookmarkStart w:id="21" w:name="_Toc435102853"/>
      <w:r w:rsidRPr="005D3EE2">
        <w:rPr>
          <w:rFonts w:asciiTheme="minorHAnsi" w:hAnsiTheme="minorHAnsi"/>
          <w:lang w:val="en-US"/>
        </w:rPr>
        <w:lastRenderedPageBreak/>
        <w:t>4</w:t>
      </w:r>
      <w:r w:rsidR="009D75F0" w:rsidRPr="005D3EE2">
        <w:rPr>
          <w:rFonts w:asciiTheme="minorHAnsi" w:hAnsiTheme="minorHAnsi"/>
          <w:lang w:val="en-US"/>
        </w:rPr>
        <w:t>. Conclusions</w:t>
      </w:r>
      <w:bookmarkEnd w:id="21"/>
    </w:p>
    <w:p w14:paraId="310B5357" w14:textId="0AF0218E" w:rsidR="0010548F" w:rsidRPr="005D3EE2" w:rsidRDefault="0010548F" w:rsidP="00265C71">
      <w:pPr>
        <w:spacing w:line="360" w:lineRule="auto"/>
        <w:jc w:val="both"/>
        <w:rPr>
          <w:lang w:val="en-US"/>
        </w:rPr>
      </w:pPr>
      <w:r w:rsidRPr="005D3EE2">
        <w:rPr>
          <w:lang w:val="en-US"/>
        </w:rPr>
        <w:t xml:space="preserve">Cisplatin metabolites are supposed to be more toxic than cisplatin itself and glutathione conjugates are assumed to be involved in cisplatin nephrotoxicity. However liver involvement in </w:t>
      </w:r>
      <w:r w:rsidR="003C79A2" w:rsidRPr="005D3EE2">
        <w:rPr>
          <w:lang w:val="en-US"/>
        </w:rPr>
        <w:t xml:space="preserve">cisplatin </w:t>
      </w:r>
      <w:r w:rsidRPr="005D3EE2">
        <w:rPr>
          <w:lang w:val="en-US"/>
        </w:rPr>
        <w:t xml:space="preserve">nephrotoxicity is not </w:t>
      </w:r>
      <w:r w:rsidR="003C79A2" w:rsidRPr="005D3EE2">
        <w:rPr>
          <w:lang w:val="en-US"/>
        </w:rPr>
        <w:t>well</w:t>
      </w:r>
      <w:r w:rsidRPr="005D3EE2">
        <w:rPr>
          <w:lang w:val="en-US"/>
        </w:rPr>
        <w:t xml:space="preserve"> described in literature. This project tried to determine the influence of liver metabolism of cisplatin on the toxicity of cisplatin to the kidney using PCTS.  </w:t>
      </w:r>
      <w:r w:rsidR="003C79A2" w:rsidRPr="005D3EE2">
        <w:rPr>
          <w:lang w:val="en-US"/>
        </w:rPr>
        <w:t>The main h</w:t>
      </w:r>
      <w:r w:rsidR="00265C71" w:rsidRPr="005D3EE2">
        <w:rPr>
          <w:lang w:val="en-US"/>
        </w:rPr>
        <w:t>ypothesi</w:t>
      </w:r>
      <w:r w:rsidR="003C79A2" w:rsidRPr="005D3EE2">
        <w:rPr>
          <w:lang w:val="en-US"/>
        </w:rPr>
        <w:t xml:space="preserve">s </w:t>
      </w:r>
      <w:r w:rsidR="00265C71" w:rsidRPr="005D3EE2">
        <w:rPr>
          <w:lang w:val="en-US"/>
        </w:rPr>
        <w:t xml:space="preserve">in this project is that formation and </w:t>
      </w:r>
      <w:r w:rsidR="003C79A2" w:rsidRPr="005D3EE2">
        <w:rPr>
          <w:lang w:val="en-US"/>
        </w:rPr>
        <w:t xml:space="preserve">cleavage </w:t>
      </w:r>
      <w:r w:rsidR="00265C71" w:rsidRPr="005D3EE2">
        <w:rPr>
          <w:lang w:val="en-US"/>
        </w:rPr>
        <w:t>by γ-glutamyl transpeptidase</w:t>
      </w:r>
      <w:r w:rsidR="00D81ADA" w:rsidRPr="005D3EE2">
        <w:rPr>
          <w:lang w:val="en-US"/>
        </w:rPr>
        <w:t xml:space="preserve"> (GGT)</w:t>
      </w:r>
      <w:r w:rsidR="00265C71" w:rsidRPr="005D3EE2">
        <w:rPr>
          <w:lang w:val="en-US"/>
        </w:rPr>
        <w:t xml:space="preserve"> of the cisplatin-</w:t>
      </w:r>
      <w:r w:rsidR="00DA5F28" w:rsidRPr="005D3EE2">
        <w:rPr>
          <w:lang w:val="en-US"/>
        </w:rPr>
        <w:t>glutathione</w:t>
      </w:r>
      <w:r w:rsidR="00265C71" w:rsidRPr="005D3EE2">
        <w:rPr>
          <w:lang w:val="en-US"/>
        </w:rPr>
        <w:t xml:space="preserve"> conjugates take place in the liver</w:t>
      </w:r>
      <w:r w:rsidR="003C79A2" w:rsidRPr="005D3EE2">
        <w:rPr>
          <w:lang w:val="en-US"/>
        </w:rPr>
        <w:t xml:space="preserve">. The resulting Pt-containing species are responsible for the observed nephrotoxicity. </w:t>
      </w:r>
    </w:p>
    <w:p w14:paraId="77DF0D3C" w14:textId="77777777" w:rsidR="003C79A2" w:rsidRPr="005D3EE2" w:rsidRDefault="003C79A2" w:rsidP="00265C71">
      <w:pPr>
        <w:spacing w:line="360" w:lineRule="auto"/>
        <w:jc w:val="both"/>
        <w:rPr>
          <w:lang w:val="en-US"/>
        </w:rPr>
      </w:pPr>
      <w:r w:rsidRPr="005D3EE2">
        <w:rPr>
          <w:lang w:val="en-US"/>
        </w:rPr>
        <w:t>The results of our experiments can be summarized as follows:</w:t>
      </w:r>
    </w:p>
    <w:p w14:paraId="63525E20" w14:textId="2097D6E1" w:rsidR="003C79A2" w:rsidRPr="005D3EE2" w:rsidRDefault="00265C71" w:rsidP="00F65E8F">
      <w:pPr>
        <w:pStyle w:val="ListParagraph"/>
        <w:numPr>
          <w:ilvl w:val="0"/>
          <w:numId w:val="17"/>
        </w:numPr>
        <w:spacing w:line="360" w:lineRule="auto"/>
        <w:jc w:val="both"/>
        <w:rPr>
          <w:lang w:val="en-US"/>
        </w:rPr>
      </w:pPr>
      <w:r w:rsidRPr="005D3EE2">
        <w:rPr>
          <w:lang w:val="en-US"/>
        </w:rPr>
        <w:t>L</w:t>
      </w:r>
      <w:r w:rsidR="009D29A9" w:rsidRPr="005D3EE2">
        <w:rPr>
          <w:lang w:val="en-US"/>
        </w:rPr>
        <w:t>iver</w:t>
      </w:r>
      <w:r w:rsidRPr="005D3EE2">
        <w:rPr>
          <w:lang w:val="en-US"/>
        </w:rPr>
        <w:t xml:space="preserve"> slices seem</w:t>
      </w:r>
      <w:r w:rsidR="009D29A9" w:rsidRPr="005D3EE2">
        <w:rPr>
          <w:lang w:val="en-US"/>
        </w:rPr>
        <w:t xml:space="preserve"> to have a protective effect against cisplatin toxicity shown with KIM-1 expression (not significant) and ATP content (10 µM, 24 hours incubation). Expected was that the liver </w:t>
      </w:r>
      <w:r w:rsidR="00ED1B7C">
        <w:rPr>
          <w:lang w:val="en-US"/>
        </w:rPr>
        <w:t xml:space="preserve">would </w:t>
      </w:r>
      <w:proofErr w:type="spellStart"/>
      <w:r w:rsidR="009D29A9" w:rsidRPr="005D3EE2">
        <w:rPr>
          <w:lang w:val="en-US"/>
        </w:rPr>
        <w:t>increased</w:t>
      </w:r>
      <w:proofErr w:type="spellEnd"/>
      <w:r w:rsidR="009D29A9" w:rsidRPr="005D3EE2">
        <w:rPr>
          <w:lang w:val="en-US"/>
        </w:rPr>
        <w:t xml:space="preserve"> tox</w:t>
      </w:r>
      <w:r w:rsidRPr="005D3EE2">
        <w:rPr>
          <w:lang w:val="en-US"/>
        </w:rPr>
        <w:t>icity due metabolite formation</w:t>
      </w:r>
      <w:r w:rsidR="003C79A2" w:rsidRPr="005D3EE2">
        <w:rPr>
          <w:lang w:val="en-US"/>
        </w:rPr>
        <w:t>, but this could not be confirmed</w:t>
      </w:r>
      <w:r w:rsidRPr="005D3EE2">
        <w:rPr>
          <w:lang w:val="en-US"/>
        </w:rPr>
        <w:t>.</w:t>
      </w:r>
    </w:p>
    <w:p w14:paraId="5BD62D8E" w14:textId="423E8CEC" w:rsidR="00144D2A" w:rsidRPr="005D3EE2" w:rsidRDefault="003C79A2" w:rsidP="00F65E8F">
      <w:pPr>
        <w:pStyle w:val="ListParagraph"/>
        <w:numPr>
          <w:ilvl w:val="0"/>
          <w:numId w:val="17"/>
        </w:numPr>
        <w:spacing w:line="360" w:lineRule="auto"/>
        <w:jc w:val="both"/>
        <w:rPr>
          <w:lang w:val="en-US"/>
        </w:rPr>
      </w:pPr>
      <w:r w:rsidRPr="005D3EE2">
        <w:rPr>
          <w:lang w:val="en-US"/>
        </w:rPr>
        <w:t>U</w:t>
      </w:r>
      <w:r w:rsidR="009D29A9" w:rsidRPr="005D3EE2">
        <w:rPr>
          <w:lang w:val="en-US"/>
        </w:rPr>
        <w:t>ptake</w:t>
      </w:r>
      <w:r w:rsidR="00265C71" w:rsidRPr="005D3EE2">
        <w:rPr>
          <w:lang w:val="en-US"/>
        </w:rPr>
        <w:t xml:space="preserve"> of platinum</w:t>
      </w:r>
      <w:r w:rsidR="009D29A9" w:rsidRPr="005D3EE2">
        <w:rPr>
          <w:lang w:val="en-US"/>
        </w:rPr>
        <w:t xml:space="preserve"> in kidney slices co-incubated with liver </w:t>
      </w:r>
      <w:r w:rsidR="00265C71" w:rsidRPr="005D3EE2">
        <w:rPr>
          <w:lang w:val="en-US"/>
        </w:rPr>
        <w:t xml:space="preserve">slices </w:t>
      </w:r>
      <w:r w:rsidR="009D29A9" w:rsidRPr="005D3EE2">
        <w:rPr>
          <w:lang w:val="en-US"/>
        </w:rPr>
        <w:t>is lower than in</w:t>
      </w:r>
      <w:r w:rsidR="00265C71" w:rsidRPr="005D3EE2">
        <w:rPr>
          <w:lang w:val="en-US"/>
        </w:rPr>
        <w:t xml:space="preserve"> kidney slices incubated alone. The results may be </w:t>
      </w:r>
      <w:r w:rsidRPr="005D3EE2">
        <w:rPr>
          <w:lang w:val="en-US"/>
        </w:rPr>
        <w:t>due to</w:t>
      </w:r>
      <w:r w:rsidR="00265C71" w:rsidRPr="005D3EE2">
        <w:rPr>
          <w:lang w:val="en-US"/>
        </w:rPr>
        <w:t xml:space="preserve"> metabolite formation by the liver which are less </w:t>
      </w:r>
      <w:r w:rsidRPr="005D3EE2">
        <w:rPr>
          <w:lang w:val="en-US"/>
        </w:rPr>
        <w:t xml:space="preserve">toxic </w:t>
      </w:r>
      <w:r w:rsidR="00265C71" w:rsidRPr="005D3EE2">
        <w:rPr>
          <w:lang w:val="en-US"/>
        </w:rPr>
        <w:t>than cisplatin itself</w:t>
      </w:r>
      <w:r w:rsidRPr="005D3EE2">
        <w:rPr>
          <w:lang w:val="en-US"/>
        </w:rPr>
        <w:t>,</w:t>
      </w:r>
      <w:r w:rsidR="00265C71" w:rsidRPr="005D3EE2">
        <w:rPr>
          <w:lang w:val="en-US"/>
        </w:rPr>
        <w:t xml:space="preserve"> or </w:t>
      </w:r>
      <w:r w:rsidRPr="005D3EE2">
        <w:rPr>
          <w:lang w:val="en-US"/>
        </w:rPr>
        <w:t xml:space="preserve">formation of </w:t>
      </w:r>
      <w:r w:rsidR="00265C71" w:rsidRPr="005D3EE2">
        <w:rPr>
          <w:lang w:val="en-US"/>
        </w:rPr>
        <w:t xml:space="preserve">metabolites which are not taken up by the kidney. </w:t>
      </w:r>
      <w:r w:rsidR="009D29A9" w:rsidRPr="005D3EE2">
        <w:rPr>
          <w:lang w:val="en-US"/>
        </w:rPr>
        <w:t xml:space="preserve">This could be </w:t>
      </w:r>
      <w:r w:rsidR="00265C71" w:rsidRPr="005D3EE2">
        <w:rPr>
          <w:lang w:val="en-US"/>
        </w:rPr>
        <w:t>in the form of</w:t>
      </w:r>
      <w:r w:rsidR="009D29A9" w:rsidRPr="005D3EE2">
        <w:rPr>
          <w:lang w:val="en-US"/>
        </w:rPr>
        <w:t xml:space="preserve"> </w:t>
      </w:r>
      <w:r w:rsidRPr="005D3EE2">
        <w:rPr>
          <w:lang w:val="en-US"/>
        </w:rPr>
        <w:t>aquo species of cisplatin</w:t>
      </w:r>
      <w:r w:rsidR="00265C71" w:rsidRPr="005D3EE2">
        <w:rPr>
          <w:lang w:val="en-US"/>
        </w:rPr>
        <w:t>,</w:t>
      </w:r>
      <w:r w:rsidR="009D29A9" w:rsidRPr="005D3EE2">
        <w:rPr>
          <w:lang w:val="en-US"/>
        </w:rPr>
        <w:t xml:space="preserve"> </w:t>
      </w:r>
      <w:r w:rsidR="00265C71" w:rsidRPr="005D3EE2">
        <w:rPr>
          <w:lang w:val="en-US"/>
        </w:rPr>
        <w:t xml:space="preserve">excreted by ATP7A or ATP7B by the </w:t>
      </w:r>
      <w:r w:rsidR="009D29A9" w:rsidRPr="005D3EE2">
        <w:rPr>
          <w:lang w:val="en-US"/>
        </w:rPr>
        <w:t>liver</w:t>
      </w:r>
      <w:r w:rsidR="00265C71" w:rsidRPr="005D3EE2">
        <w:rPr>
          <w:lang w:val="en-US"/>
        </w:rPr>
        <w:t>,</w:t>
      </w:r>
      <w:r w:rsidR="009D29A9" w:rsidRPr="005D3EE2">
        <w:rPr>
          <w:lang w:val="en-US"/>
        </w:rPr>
        <w:t xml:space="preserve"> which are more difficult for the kidney to take up.</w:t>
      </w:r>
    </w:p>
    <w:p w14:paraId="7384F23C" w14:textId="2CF50950" w:rsidR="00144D2A" w:rsidRPr="005D3EE2" w:rsidRDefault="009D29A9" w:rsidP="00F65E8F">
      <w:pPr>
        <w:pStyle w:val="ListParagraph"/>
        <w:numPr>
          <w:ilvl w:val="0"/>
          <w:numId w:val="17"/>
        </w:numPr>
        <w:spacing w:line="360" w:lineRule="auto"/>
        <w:jc w:val="both"/>
        <w:rPr>
          <w:lang w:val="en-US"/>
        </w:rPr>
      </w:pPr>
      <w:r w:rsidRPr="005D3EE2">
        <w:rPr>
          <w:lang w:val="en-US"/>
        </w:rPr>
        <w:t>K</w:t>
      </w:r>
      <w:r w:rsidR="00D81ADA" w:rsidRPr="005D3EE2">
        <w:rPr>
          <w:lang w:val="en-US"/>
        </w:rPr>
        <w:t xml:space="preserve">idney </w:t>
      </w:r>
      <w:r w:rsidRPr="005D3EE2">
        <w:rPr>
          <w:lang w:val="en-US"/>
        </w:rPr>
        <w:t>I</w:t>
      </w:r>
      <w:r w:rsidR="00D81ADA" w:rsidRPr="005D3EE2">
        <w:rPr>
          <w:lang w:val="en-US"/>
        </w:rPr>
        <w:t xml:space="preserve">njury </w:t>
      </w:r>
      <w:r w:rsidRPr="005D3EE2">
        <w:rPr>
          <w:lang w:val="en-US"/>
        </w:rPr>
        <w:t>M</w:t>
      </w:r>
      <w:r w:rsidR="00D81ADA" w:rsidRPr="005D3EE2">
        <w:rPr>
          <w:lang w:val="en-US"/>
        </w:rPr>
        <w:t>arker</w:t>
      </w:r>
      <w:r w:rsidRPr="005D3EE2">
        <w:rPr>
          <w:lang w:val="en-US"/>
        </w:rPr>
        <w:t xml:space="preserve">-1 </w:t>
      </w:r>
      <w:r w:rsidR="00144D2A" w:rsidRPr="005D3EE2">
        <w:rPr>
          <w:lang w:val="en-US"/>
        </w:rPr>
        <w:t xml:space="preserve">(KIM-1) </w:t>
      </w:r>
      <w:r w:rsidRPr="005D3EE2">
        <w:rPr>
          <w:lang w:val="en-US"/>
        </w:rPr>
        <w:t>is (not statistica</w:t>
      </w:r>
      <w:r w:rsidR="00144D2A" w:rsidRPr="005D3EE2">
        <w:rPr>
          <w:lang w:val="en-US"/>
        </w:rPr>
        <w:t>l</w:t>
      </w:r>
      <w:r w:rsidRPr="005D3EE2">
        <w:rPr>
          <w:lang w:val="en-US"/>
        </w:rPr>
        <w:t>l</w:t>
      </w:r>
      <w:r w:rsidR="00144D2A" w:rsidRPr="005D3EE2">
        <w:rPr>
          <w:lang w:val="en-US"/>
        </w:rPr>
        <w:t>y</w:t>
      </w:r>
      <w:r w:rsidRPr="005D3EE2">
        <w:rPr>
          <w:lang w:val="en-US"/>
        </w:rPr>
        <w:t xml:space="preserve"> significant) upregulated in kidney slices treated with 1 µM cisplatin and downregulated with 5 µM cisplatin. These results correspond with results of Gerian Prins, former master student in the department.</w:t>
      </w:r>
      <w:r w:rsidR="003A1DCE" w:rsidRPr="005D3EE2">
        <w:rPr>
          <w:lang w:val="en-US"/>
        </w:rPr>
        <w:fldChar w:fldCharType="begin" w:fldLock="1"/>
      </w:r>
      <w:r w:rsidR="003A1DCE" w:rsidRPr="005D3EE2">
        <w:rPr>
          <w:lang w:val="en-US"/>
        </w:rPr>
        <w:instrText>ADDIN CSL_CITATION { "citationItems" : [ { "id" : "ITEM-1", "itemData" : { "author" : [ { "dropping-particle" : "", "family" : "Aikman", "given" : "Brech", "non-dropping-particle" : "", "parse-names" : false, "suffix" : "" } ], "id" : "ITEM-1", "issue" : "December", "issued" : { "date-parts" : [ [ "2014" ] ] }, "title" : "The influence of oxidative stress in healthy precision- \u00ad \u2010 cut liver slices on the toxicity evaluation of anti- \u00ad \u2010 cancer ( metallo ) drugs", "type" : "article-journal" }, "uris" : [ "http://www.mendeley.com/documents/?uuid=16359532-fa2b-4d45-b3da-3afc11159c5a" ] } ], "mendeley" : { "formattedCitation" : "&lt;sup&gt;30&lt;/sup&gt;", "plainTextFormattedCitation" : "30", "previouslyFormattedCitation" : "&lt;sup&gt;30&lt;/sup&gt;" }, "properties" : { "noteIndex" : 0 }, "schema" : "https://github.com/citation-style-language/schema/raw/master/csl-citation.json" }</w:instrText>
      </w:r>
      <w:r w:rsidR="003A1DCE" w:rsidRPr="005D3EE2">
        <w:rPr>
          <w:lang w:val="en-US"/>
        </w:rPr>
        <w:fldChar w:fldCharType="separate"/>
      </w:r>
      <w:r w:rsidR="003A1DCE" w:rsidRPr="005D3EE2">
        <w:rPr>
          <w:noProof/>
          <w:vertAlign w:val="superscript"/>
          <w:lang w:val="en-US"/>
        </w:rPr>
        <w:t>30</w:t>
      </w:r>
      <w:r w:rsidR="003A1DCE" w:rsidRPr="005D3EE2">
        <w:rPr>
          <w:lang w:val="en-US"/>
        </w:rPr>
        <w:fldChar w:fldCharType="end"/>
      </w:r>
      <w:r w:rsidRPr="005D3EE2">
        <w:rPr>
          <w:lang w:val="en-US"/>
        </w:rPr>
        <w:t xml:space="preserve"> </w:t>
      </w:r>
      <w:r w:rsidR="00D81ADA" w:rsidRPr="005D3EE2">
        <w:rPr>
          <w:lang w:val="en-US"/>
        </w:rPr>
        <w:t xml:space="preserve">Although not significant, there seems to be a tendency that cisplatin leads to an upregulation of KIM-1 in low concentrations and to decrease in expression at high concentrations. This indicates that cisplatin leads to tubular damage (nephrotoxicity) which will lead in longer time periods as well to a decrease in viability. </w:t>
      </w:r>
    </w:p>
    <w:p w14:paraId="65BA18A2" w14:textId="47DB0F80" w:rsidR="00144D2A" w:rsidRPr="005D3EE2" w:rsidRDefault="009D29A9" w:rsidP="00F65E8F">
      <w:pPr>
        <w:pStyle w:val="ListParagraph"/>
        <w:numPr>
          <w:ilvl w:val="0"/>
          <w:numId w:val="17"/>
        </w:numPr>
        <w:spacing w:line="360" w:lineRule="auto"/>
        <w:jc w:val="both"/>
        <w:rPr>
          <w:lang w:val="en-US"/>
        </w:rPr>
      </w:pPr>
      <w:r w:rsidRPr="005D3EE2">
        <w:rPr>
          <w:lang w:val="en-US"/>
        </w:rPr>
        <w:t>Acivicin</w:t>
      </w:r>
      <w:r w:rsidR="00D81ADA" w:rsidRPr="005D3EE2">
        <w:rPr>
          <w:lang w:val="en-US"/>
        </w:rPr>
        <w:t xml:space="preserve">, a GGT-inhibitor, is supposed to protect the kidney for nephrotoxicity by inhibiting the formation of toxic metabolites out of cisplatin-glutathione conjugates. Acivicin </w:t>
      </w:r>
      <w:r w:rsidRPr="005D3EE2">
        <w:rPr>
          <w:lang w:val="en-US"/>
        </w:rPr>
        <w:t>seems to have a toxic effect on the kidney slices itself</w:t>
      </w:r>
      <w:r w:rsidR="00D81ADA" w:rsidRPr="005D3EE2">
        <w:rPr>
          <w:lang w:val="en-US"/>
        </w:rPr>
        <w:t>,</w:t>
      </w:r>
      <w:r w:rsidRPr="005D3EE2">
        <w:rPr>
          <w:lang w:val="en-US"/>
        </w:rPr>
        <w:t xml:space="preserve"> but seems to have a protective effect on</w:t>
      </w:r>
      <w:r w:rsidR="00D81ADA" w:rsidRPr="005D3EE2">
        <w:rPr>
          <w:lang w:val="en-US"/>
        </w:rPr>
        <w:t xml:space="preserve"> toxicity of</w:t>
      </w:r>
      <w:r w:rsidRPr="005D3EE2">
        <w:rPr>
          <w:lang w:val="en-US"/>
        </w:rPr>
        <w:t xml:space="preserve"> cisplatin </w:t>
      </w:r>
      <w:r w:rsidR="00144D2A" w:rsidRPr="005D3EE2">
        <w:rPr>
          <w:lang w:val="en-US"/>
        </w:rPr>
        <w:t xml:space="preserve">as </w:t>
      </w:r>
      <w:r w:rsidRPr="005D3EE2">
        <w:rPr>
          <w:lang w:val="en-US"/>
        </w:rPr>
        <w:t xml:space="preserve">shown by morphology. However, this effect is not </w:t>
      </w:r>
      <w:r w:rsidR="00144D2A" w:rsidRPr="005D3EE2">
        <w:rPr>
          <w:lang w:val="en-US"/>
        </w:rPr>
        <w:t xml:space="preserve">observed </w:t>
      </w:r>
      <w:r w:rsidRPr="005D3EE2">
        <w:rPr>
          <w:lang w:val="en-US"/>
        </w:rPr>
        <w:t xml:space="preserve">with </w:t>
      </w:r>
      <w:r w:rsidR="00D81ADA" w:rsidRPr="005D3EE2">
        <w:rPr>
          <w:lang w:val="en-US"/>
        </w:rPr>
        <w:t xml:space="preserve">KIM-1 expression or </w:t>
      </w:r>
      <w:r w:rsidR="00144D2A" w:rsidRPr="005D3EE2">
        <w:rPr>
          <w:lang w:val="en-US"/>
        </w:rPr>
        <w:t xml:space="preserve">ATP </w:t>
      </w:r>
      <w:r w:rsidR="00D81ADA" w:rsidRPr="005D3EE2">
        <w:rPr>
          <w:lang w:val="en-US"/>
        </w:rPr>
        <w:t>viability</w:t>
      </w:r>
      <w:r w:rsidR="00144D2A" w:rsidRPr="005D3EE2">
        <w:rPr>
          <w:lang w:val="en-US"/>
        </w:rPr>
        <w:t xml:space="preserve"> assays</w:t>
      </w:r>
      <w:r w:rsidR="00D81ADA" w:rsidRPr="005D3EE2">
        <w:rPr>
          <w:lang w:val="en-US"/>
        </w:rPr>
        <w:t xml:space="preserve">. </w:t>
      </w:r>
    </w:p>
    <w:p w14:paraId="5523E792" w14:textId="64A3AB30" w:rsidR="00144D2A" w:rsidRPr="005D3EE2" w:rsidRDefault="00144D2A" w:rsidP="00F65E8F">
      <w:pPr>
        <w:pStyle w:val="ListParagraph"/>
        <w:numPr>
          <w:ilvl w:val="0"/>
          <w:numId w:val="17"/>
        </w:numPr>
        <w:spacing w:line="360" w:lineRule="auto"/>
        <w:jc w:val="both"/>
        <w:rPr>
          <w:lang w:val="en-US"/>
        </w:rPr>
      </w:pPr>
      <w:r w:rsidRPr="005D3EE2">
        <w:rPr>
          <w:lang w:val="en-US"/>
        </w:rPr>
        <w:t>When</w:t>
      </w:r>
      <w:r w:rsidR="00D81ADA" w:rsidRPr="005D3EE2">
        <w:rPr>
          <w:lang w:val="en-US"/>
        </w:rPr>
        <w:t xml:space="preserve"> GSH is added to </w:t>
      </w:r>
      <w:r w:rsidR="00ED1B7C">
        <w:rPr>
          <w:lang w:val="en-US"/>
        </w:rPr>
        <w:t>spontaneously</w:t>
      </w:r>
      <w:r w:rsidR="00ED1B7C" w:rsidRPr="005D3EE2">
        <w:rPr>
          <w:lang w:val="en-US"/>
        </w:rPr>
        <w:t xml:space="preserve"> </w:t>
      </w:r>
      <w:r w:rsidR="00D81ADA" w:rsidRPr="005D3EE2">
        <w:rPr>
          <w:lang w:val="en-US"/>
        </w:rPr>
        <w:t xml:space="preserve">form conjugates with cisplatin </w:t>
      </w:r>
      <w:r w:rsidRPr="005D3EE2">
        <w:rPr>
          <w:lang w:val="en-US"/>
        </w:rPr>
        <w:t>prior incubation with the kidney slices,</w:t>
      </w:r>
      <w:r w:rsidR="00D81ADA" w:rsidRPr="005D3EE2">
        <w:rPr>
          <w:lang w:val="en-US"/>
        </w:rPr>
        <w:t xml:space="preserve"> </w:t>
      </w:r>
      <w:r w:rsidRPr="005D3EE2">
        <w:rPr>
          <w:lang w:val="en-US"/>
        </w:rPr>
        <w:t>both ATP</w:t>
      </w:r>
      <w:r w:rsidR="00D81ADA" w:rsidRPr="005D3EE2">
        <w:rPr>
          <w:lang w:val="en-US"/>
        </w:rPr>
        <w:t xml:space="preserve"> and KIM-1 expression</w:t>
      </w:r>
      <w:r w:rsidRPr="005D3EE2">
        <w:rPr>
          <w:lang w:val="en-US"/>
        </w:rPr>
        <w:t xml:space="preserve"> assays show an</w:t>
      </w:r>
      <w:r w:rsidR="009D29A9" w:rsidRPr="005D3EE2">
        <w:rPr>
          <w:lang w:val="en-US"/>
        </w:rPr>
        <w:t xml:space="preserve"> increase </w:t>
      </w:r>
      <w:r w:rsidRPr="005D3EE2">
        <w:rPr>
          <w:lang w:val="en-US"/>
        </w:rPr>
        <w:t xml:space="preserve">in </w:t>
      </w:r>
      <w:r w:rsidR="009D29A9" w:rsidRPr="005D3EE2">
        <w:rPr>
          <w:lang w:val="en-US"/>
        </w:rPr>
        <w:t>the toxicity on kidney</w:t>
      </w:r>
      <w:r w:rsidRPr="005D3EE2">
        <w:rPr>
          <w:lang w:val="en-US"/>
        </w:rPr>
        <w:t xml:space="preserve"> with respect to cisplatin alone</w:t>
      </w:r>
      <w:r w:rsidR="009D29A9" w:rsidRPr="005D3EE2">
        <w:rPr>
          <w:lang w:val="en-US"/>
        </w:rPr>
        <w:t xml:space="preserve">. </w:t>
      </w:r>
      <w:r w:rsidR="00E7048D" w:rsidRPr="005D3EE2">
        <w:rPr>
          <w:lang w:val="en-US"/>
        </w:rPr>
        <w:t xml:space="preserve">This </w:t>
      </w:r>
      <w:r w:rsidRPr="005D3EE2">
        <w:rPr>
          <w:lang w:val="en-US"/>
        </w:rPr>
        <w:t>support the idea that when</w:t>
      </w:r>
      <w:r w:rsidR="00E7048D" w:rsidRPr="005D3EE2">
        <w:rPr>
          <w:lang w:val="en-US"/>
        </w:rPr>
        <w:t xml:space="preserve"> more </w:t>
      </w:r>
      <w:r w:rsidRPr="005D3EE2">
        <w:rPr>
          <w:lang w:val="en-US"/>
        </w:rPr>
        <w:t xml:space="preserve">Pt-GSH </w:t>
      </w:r>
      <w:r w:rsidR="00E7048D" w:rsidRPr="005D3EE2">
        <w:rPr>
          <w:lang w:val="en-US"/>
        </w:rPr>
        <w:t xml:space="preserve">conjugates are formed </w:t>
      </w:r>
      <w:r w:rsidR="00F65E8F" w:rsidRPr="005D3EE2">
        <w:rPr>
          <w:lang w:val="en-US"/>
        </w:rPr>
        <w:t>there is</w:t>
      </w:r>
      <w:r w:rsidRPr="005D3EE2">
        <w:rPr>
          <w:lang w:val="en-US"/>
        </w:rPr>
        <w:t xml:space="preserve"> more toxic</w:t>
      </w:r>
      <w:r w:rsidR="00F65E8F" w:rsidRPr="005D3EE2">
        <w:rPr>
          <w:lang w:val="en-US"/>
        </w:rPr>
        <w:t>ity</w:t>
      </w:r>
      <w:r w:rsidR="00E7048D" w:rsidRPr="005D3EE2">
        <w:rPr>
          <w:lang w:val="en-US"/>
        </w:rPr>
        <w:t xml:space="preserve">. </w:t>
      </w:r>
    </w:p>
    <w:p w14:paraId="41A2C676" w14:textId="7EA49A16" w:rsidR="00D81ADA" w:rsidRPr="005D3EE2" w:rsidRDefault="00D81ADA" w:rsidP="00F65E8F">
      <w:pPr>
        <w:pStyle w:val="ListParagraph"/>
        <w:numPr>
          <w:ilvl w:val="0"/>
          <w:numId w:val="17"/>
        </w:numPr>
        <w:spacing w:line="360" w:lineRule="auto"/>
        <w:jc w:val="both"/>
        <w:rPr>
          <w:lang w:val="en-US"/>
        </w:rPr>
      </w:pPr>
      <w:r w:rsidRPr="005D3EE2">
        <w:rPr>
          <w:lang w:val="en-US"/>
        </w:rPr>
        <w:lastRenderedPageBreak/>
        <w:t>With ICP MS is shown that active transport</w:t>
      </w:r>
      <w:r w:rsidR="005D4493" w:rsidRPr="005D3EE2">
        <w:rPr>
          <w:lang w:val="en-US"/>
        </w:rPr>
        <w:t xml:space="preserve"> is probably responsible for the influx of platinum. The accumulation of platinum is proven to be decreased when slices are treated </w:t>
      </w:r>
      <w:r w:rsidR="00DA5F28" w:rsidRPr="005D3EE2">
        <w:rPr>
          <w:lang w:val="en-US"/>
        </w:rPr>
        <w:t>at 4</w:t>
      </w:r>
      <w:r w:rsidR="005D4493" w:rsidRPr="005D3EE2">
        <w:rPr>
          <w:lang w:val="en-US"/>
        </w:rPr>
        <w:t>˚C. With these conditions of low temperature the active transport is shut down. The accumulation is decreased in slices treated with an OCT2 inhibitor, cimetidine, thereby inhibiting active transport as well. Therefore</w:t>
      </w:r>
      <w:r w:rsidR="00144D2A" w:rsidRPr="005D3EE2">
        <w:rPr>
          <w:lang w:val="en-US"/>
        </w:rPr>
        <w:t>,</w:t>
      </w:r>
      <w:r w:rsidR="005D4493" w:rsidRPr="005D3EE2">
        <w:rPr>
          <w:lang w:val="en-US"/>
        </w:rPr>
        <w:t xml:space="preserve"> </w:t>
      </w:r>
      <w:r w:rsidR="00144D2A" w:rsidRPr="005D3EE2">
        <w:rPr>
          <w:lang w:val="en-US"/>
        </w:rPr>
        <w:t xml:space="preserve">it </w:t>
      </w:r>
      <w:r w:rsidR="005D4493" w:rsidRPr="005D3EE2">
        <w:rPr>
          <w:lang w:val="en-US"/>
        </w:rPr>
        <w:t xml:space="preserve">can be concluded that the OCT2 transporter is probably responsible for the decreased platinum accumulation. </w:t>
      </w:r>
    </w:p>
    <w:p w14:paraId="7F92EBC2" w14:textId="77F34003" w:rsidR="005D4493" w:rsidRPr="005D3EE2" w:rsidRDefault="00E7048D" w:rsidP="00265C71">
      <w:pPr>
        <w:spacing w:line="360" w:lineRule="auto"/>
        <w:jc w:val="both"/>
        <w:rPr>
          <w:lang w:val="en-US"/>
        </w:rPr>
      </w:pPr>
      <w:r w:rsidRPr="005D3EE2">
        <w:rPr>
          <w:lang w:val="en-US"/>
        </w:rPr>
        <w:t xml:space="preserve">Overall, the role of GGT activity on the toxicity of cisplatin is still not clear after this project.  Repeating some of the </w:t>
      </w:r>
      <w:r w:rsidR="0098793C">
        <w:rPr>
          <w:lang w:val="en-US"/>
        </w:rPr>
        <w:t>ATP essays</w:t>
      </w:r>
      <w:r w:rsidRPr="005D3EE2">
        <w:rPr>
          <w:lang w:val="en-US"/>
        </w:rPr>
        <w:t xml:space="preserve"> and PCR experiments might give a better overview of the results and perhaps significant differences might be found. </w:t>
      </w:r>
      <w:r w:rsidR="00D81ADA" w:rsidRPr="005D3EE2">
        <w:rPr>
          <w:lang w:val="en-US"/>
        </w:rPr>
        <w:t>Also us</w:t>
      </w:r>
      <w:r w:rsidR="00ED1B7C">
        <w:rPr>
          <w:lang w:val="en-US"/>
        </w:rPr>
        <w:t>ing</w:t>
      </w:r>
      <w:r w:rsidR="00D81ADA" w:rsidRPr="005D3EE2">
        <w:rPr>
          <w:lang w:val="en-US"/>
        </w:rPr>
        <w:t xml:space="preserve"> a different inhibitor to inhibit the metabolic pathway could give more insight, this could be a different GGT inhibitor or a cysteine S-conjugate β-lyase inhibitor. M</w:t>
      </w:r>
      <w:r w:rsidRPr="005D3EE2">
        <w:rPr>
          <w:lang w:val="en-US"/>
        </w:rPr>
        <w:t>orphology of kidney slices co-incubated with liver might be interesting to see the effect of liver on the tubular cells in kidney. F</w:t>
      </w:r>
      <w:r w:rsidR="00D81ADA" w:rsidRPr="005D3EE2">
        <w:rPr>
          <w:lang w:val="en-US"/>
        </w:rPr>
        <w:t>urthermore</w:t>
      </w:r>
      <w:r w:rsidRPr="005D3EE2">
        <w:rPr>
          <w:lang w:val="en-US"/>
        </w:rPr>
        <w:t xml:space="preserve"> also determination of the presence of </w:t>
      </w:r>
      <w:r w:rsidR="00E258AB" w:rsidRPr="005D3EE2">
        <w:rPr>
          <w:lang w:val="en-US"/>
        </w:rPr>
        <w:t>conjugates and</w:t>
      </w:r>
      <w:r w:rsidRPr="005D3EE2">
        <w:rPr>
          <w:lang w:val="en-US"/>
        </w:rPr>
        <w:t xml:space="preserve"> which conjugates by HPLC or another method is necessary to draw hard conclusions out of the results. </w:t>
      </w:r>
      <w:r w:rsidR="005C54E2" w:rsidRPr="005D3EE2">
        <w:rPr>
          <w:lang w:val="en-US"/>
        </w:rPr>
        <w:t>Besides</w:t>
      </w:r>
      <w:r w:rsidR="005D4493" w:rsidRPr="005D3EE2">
        <w:rPr>
          <w:lang w:val="en-US"/>
        </w:rPr>
        <w:t xml:space="preserve">, a perfusion set up could give a more realistic way of how the compounds reach the kidney after passing by the liver. In this way medium containing different concentrations of cisplatin could stream through the liver and then reach the kidney. In this way there is more certainty about the fact that metabolites will reach the kidney. In the set up used in this project it could be that a low amount of metabolites is formed by the liver but that this amount is very low in comparison with the 1,3 mL medium in the well and for that reason don not reach the kidney. </w:t>
      </w:r>
      <w:r w:rsidR="005C54E2" w:rsidRPr="005D3EE2">
        <w:rPr>
          <w:lang w:val="en-US"/>
        </w:rPr>
        <w:t xml:space="preserve">Finally, it would be interesting to see via ICP MS if the uptake of Pt-GSH is higher than of cisplatin alone. These results could give more insight about the toxicity of the metabolites compared to cisplatin itself. </w:t>
      </w:r>
    </w:p>
    <w:p w14:paraId="69BB6FDC" w14:textId="350BE35D" w:rsidR="005D4493" w:rsidRPr="005D3EE2" w:rsidRDefault="005D4493" w:rsidP="00265C71">
      <w:pPr>
        <w:spacing w:line="360" w:lineRule="auto"/>
        <w:jc w:val="both"/>
        <w:rPr>
          <w:lang w:val="en-US"/>
        </w:rPr>
      </w:pPr>
      <w:r w:rsidRPr="005D3EE2">
        <w:rPr>
          <w:lang w:val="en-US"/>
        </w:rPr>
        <w:t xml:space="preserve">The conclusion of the secondary project about involved of the influence of CYP-enzymes in the activation of BnFc-Boron and thus on toxicity in the liver is still not clear. BnFc-Boron does not show consistency for a decrease in viability determined with ATP. This makes it difficult to see whether the CYP-inhibitor 1-ABT has any influence on the toxicity and no conclusion can be drawn about the CYP-involvement in activation of BnFc-Boron. However, with morphology 1-ABT does not seem to have a protective effect on the BnFc-Boron </w:t>
      </w:r>
      <w:r w:rsidR="00DA5F28" w:rsidRPr="005D3EE2">
        <w:rPr>
          <w:lang w:val="en-US"/>
        </w:rPr>
        <w:t>toxicity</w:t>
      </w:r>
      <w:r w:rsidRPr="005D3EE2">
        <w:rPr>
          <w:lang w:val="en-US"/>
        </w:rPr>
        <w:t xml:space="preserve">. Overall, </w:t>
      </w:r>
      <w:r w:rsidRPr="005D3EE2">
        <w:rPr>
          <w:lang w:val="en-US" w:eastAsia="ko-KR"/>
        </w:rPr>
        <w:t>concluded can be that more experiments are necessary to determine the influence of CYP-enzymes and an optimization of the procedure might be needed.</w:t>
      </w:r>
    </w:p>
    <w:p w14:paraId="6084775B" w14:textId="7A6D983B" w:rsidR="00CD47B8" w:rsidRPr="005D3EE2" w:rsidRDefault="005D4493" w:rsidP="003D1AF7">
      <w:pPr>
        <w:pStyle w:val="Heading1"/>
        <w:rPr>
          <w:rFonts w:asciiTheme="minorHAnsi" w:hAnsiTheme="minorHAnsi"/>
          <w:lang w:val="en-US"/>
        </w:rPr>
      </w:pPr>
      <w:bookmarkStart w:id="22" w:name="_Toc435102854"/>
      <w:r w:rsidRPr="005D3EE2">
        <w:rPr>
          <w:rFonts w:asciiTheme="minorHAnsi" w:hAnsiTheme="minorHAnsi"/>
          <w:lang w:val="en-US"/>
        </w:rPr>
        <w:lastRenderedPageBreak/>
        <w:t>Ack</w:t>
      </w:r>
      <w:r w:rsidR="00CD47B8" w:rsidRPr="005D3EE2">
        <w:rPr>
          <w:rFonts w:asciiTheme="minorHAnsi" w:hAnsiTheme="minorHAnsi"/>
          <w:lang w:val="en-US"/>
        </w:rPr>
        <w:t>nowledgements</w:t>
      </w:r>
      <w:bookmarkEnd w:id="22"/>
    </w:p>
    <w:p w14:paraId="30AA8753" w14:textId="4DF5206F" w:rsidR="004D51E9" w:rsidRPr="005D3EE2" w:rsidRDefault="004A176E" w:rsidP="004512F1">
      <w:pPr>
        <w:spacing w:line="360" w:lineRule="auto"/>
        <w:jc w:val="both"/>
        <w:rPr>
          <w:lang w:val="en-US"/>
        </w:rPr>
      </w:pPr>
      <w:r w:rsidRPr="005D3EE2">
        <w:rPr>
          <w:lang w:val="en-US"/>
        </w:rPr>
        <w:t xml:space="preserve">For this project I would like to </w:t>
      </w:r>
      <w:r w:rsidR="00E213A5" w:rsidRPr="005D3EE2">
        <w:rPr>
          <w:lang w:val="en-US"/>
        </w:rPr>
        <w:t>acknowledge</w:t>
      </w:r>
      <w:r w:rsidRPr="005D3EE2">
        <w:rPr>
          <w:lang w:val="en-US"/>
        </w:rPr>
        <w:t xml:space="preserve"> prof. dr. A. Casini, dr. ir. I.A.M de </w:t>
      </w:r>
      <w:proofErr w:type="spellStart"/>
      <w:r w:rsidRPr="005D3EE2">
        <w:rPr>
          <w:lang w:val="en-US"/>
        </w:rPr>
        <w:t>Graaf</w:t>
      </w:r>
      <w:proofErr w:type="spellEnd"/>
      <w:r w:rsidRPr="005D3EE2">
        <w:rPr>
          <w:lang w:val="en-US"/>
        </w:rPr>
        <w:t xml:space="preserve"> and S.J.P </w:t>
      </w:r>
      <w:proofErr w:type="spellStart"/>
      <w:r w:rsidRPr="005D3EE2">
        <w:rPr>
          <w:lang w:val="en-US"/>
        </w:rPr>
        <w:t>Spreckelmeyer</w:t>
      </w:r>
      <w:proofErr w:type="spellEnd"/>
      <w:r w:rsidRPr="005D3EE2">
        <w:rPr>
          <w:lang w:val="en-US"/>
        </w:rPr>
        <w:t xml:space="preserve"> for their help and advice. </w:t>
      </w:r>
      <w:r w:rsidR="00E03A17" w:rsidRPr="005D3EE2">
        <w:rPr>
          <w:lang w:val="en-US"/>
        </w:rPr>
        <w:t xml:space="preserve">Furthermore I would like to thank prof. S. Stürup and the other people in his department for their hospitality and for their help and guidance with the ICP-MS in Copenhagen. </w:t>
      </w:r>
      <w:r w:rsidRPr="005D3EE2">
        <w:rPr>
          <w:lang w:val="en-US"/>
        </w:rPr>
        <w:t xml:space="preserve">Also I would to like to thank </w:t>
      </w:r>
      <w:proofErr w:type="spellStart"/>
      <w:r w:rsidRPr="005D3EE2">
        <w:rPr>
          <w:lang w:val="en-US"/>
        </w:rPr>
        <w:t>ing</w:t>
      </w:r>
      <w:proofErr w:type="spellEnd"/>
      <w:r w:rsidRPr="005D3EE2">
        <w:rPr>
          <w:lang w:val="en-US"/>
        </w:rPr>
        <w:t xml:space="preserve">. M.H. de </w:t>
      </w:r>
      <w:proofErr w:type="spellStart"/>
      <w:r w:rsidRPr="005D3EE2">
        <w:rPr>
          <w:lang w:val="en-US"/>
        </w:rPr>
        <w:t>Jager</w:t>
      </w:r>
      <w:proofErr w:type="spellEnd"/>
      <w:r w:rsidRPr="005D3EE2">
        <w:rPr>
          <w:lang w:val="en-US"/>
        </w:rPr>
        <w:t xml:space="preserve"> and M.T. </w:t>
      </w:r>
      <w:proofErr w:type="spellStart"/>
      <w:r w:rsidRPr="005D3EE2">
        <w:rPr>
          <w:lang w:val="en-US"/>
        </w:rPr>
        <w:t>Merema</w:t>
      </w:r>
      <w:proofErr w:type="spellEnd"/>
      <w:r w:rsidRPr="005D3EE2">
        <w:rPr>
          <w:lang w:val="en-US"/>
        </w:rPr>
        <w:t xml:space="preserve"> for their guidance</w:t>
      </w:r>
      <w:r w:rsidR="007E2FD7" w:rsidRPr="005D3EE2">
        <w:rPr>
          <w:lang w:val="en-US"/>
        </w:rPr>
        <w:t xml:space="preserve"> during all</w:t>
      </w:r>
      <w:r w:rsidRPr="005D3EE2">
        <w:rPr>
          <w:lang w:val="en-US"/>
        </w:rPr>
        <w:t xml:space="preserve"> </w:t>
      </w:r>
      <w:r w:rsidR="0074003F" w:rsidRPr="005D3EE2">
        <w:rPr>
          <w:lang w:val="en-US"/>
        </w:rPr>
        <w:t>lab work</w:t>
      </w:r>
      <w:r w:rsidRPr="005D3EE2">
        <w:rPr>
          <w:lang w:val="en-US"/>
        </w:rPr>
        <w:t xml:space="preserve"> and explaining me the </w:t>
      </w:r>
      <w:r w:rsidR="007E2FD7" w:rsidRPr="005D3EE2">
        <w:rPr>
          <w:lang w:val="en-US"/>
        </w:rPr>
        <w:t xml:space="preserve">necessary </w:t>
      </w:r>
      <w:r w:rsidRPr="005D3EE2">
        <w:rPr>
          <w:lang w:val="en-US"/>
        </w:rPr>
        <w:t>technics. Furthermore I would like to thank all people in the depar</w:t>
      </w:r>
      <w:r w:rsidR="007E2FD7" w:rsidRPr="005D3EE2">
        <w:rPr>
          <w:lang w:val="en-US"/>
        </w:rPr>
        <w:t>t</w:t>
      </w:r>
      <w:r w:rsidRPr="005D3EE2">
        <w:rPr>
          <w:lang w:val="en-US"/>
        </w:rPr>
        <w:t xml:space="preserve">ment Pharmacokinetics, Toxicology and Targeting for all </w:t>
      </w:r>
      <w:r w:rsidR="009548B3" w:rsidRPr="005D3EE2">
        <w:rPr>
          <w:lang w:val="en-US"/>
        </w:rPr>
        <w:t xml:space="preserve">the </w:t>
      </w:r>
      <w:r w:rsidRPr="005D3EE2">
        <w:rPr>
          <w:lang w:val="en-US"/>
        </w:rPr>
        <w:t xml:space="preserve">help </w:t>
      </w:r>
      <w:r w:rsidR="009548B3" w:rsidRPr="005D3EE2">
        <w:rPr>
          <w:lang w:val="en-US"/>
        </w:rPr>
        <w:t xml:space="preserve">offered </w:t>
      </w:r>
      <w:r w:rsidRPr="005D3EE2">
        <w:rPr>
          <w:lang w:val="en-US"/>
        </w:rPr>
        <w:t>during my master project</w:t>
      </w:r>
      <w:r w:rsidR="007E2FD7" w:rsidRPr="005D3EE2">
        <w:rPr>
          <w:lang w:val="en-US"/>
        </w:rPr>
        <w:t xml:space="preserve"> and for the </w:t>
      </w:r>
      <w:r w:rsidR="0074003F" w:rsidRPr="005D3EE2">
        <w:rPr>
          <w:lang w:val="en-US"/>
        </w:rPr>
        <w:t>good</w:t>
      </w:r>
      <w:r w:rsidR="007E2FD7" w:rsidRPr="005D3EE2">
        <w:rPr>
          <w:lang w:val="en-US"/>
        </w:rPr>
        <w:t xml:space="preserve"> working </w:t>
      </w:r>
      <w:r w:rsidR="0074003F" w:rsidRPr="005D3EE2">
        <w:rPr>
          <w:lang w:val="en-US"/>
        </w:rPr>
        <w:t>atmosphere</w:t>
      </w:r>
      <w:r w:rsidRPr="005D3EE2">
        <w:rPr>
          <w:lang w:val="en-US"/>
        </w:rPr>
        <w:t xml:space="preserve">. </w:t>
      </w:r>
    </w:p>
    <w:p w14:paraId="5EC1C3E3" w14:textId="17E6E135" w:rsidR="009D75F0" w:rsidRPr="005D3EE2" w:rsidRDefault="009548B3" w:rsidP="003D1AF7">
      <w:pPr>
        <w:pStyle w:val="Heading1"/>
        <w:rPr>
          <w:rFonts w:asciiTheme="minorHAnsi" w:hAnsiTheme="minorHAnsi"/>
          <w:lang w:val="en-US"/>
        </w:rPr>
      </w:pPr>
      <w:bookmarkStart w:id="23" w:name="_Toc435102855"/>
      <w:r w:rsidRPr="005D3EE2">
        <w:rPr>
          <w:rFonts w:asciiTheme="minorHAnsi" w:hAnsiTheme="minorHAnsi"/>
          <w:lang w:val="en-US"/>
        </w:rPr>
        <w:t>5</w:t>
      </w:r>
      <w:r w:rsidR="009D75F0" w:rsidRPr="005D3EE2">
        <w:rPr>
          <w:rFonts w:asciiTheme="minorHAnsi" w:hAnsiTheme="minorHAnsi"/>
          <w:lang w:val="en-US"/>
        </w:rPr>
        <w:t>. Materials and Methods</w:t>
      </w:r>
      <w:bookmarkEnd w:id="23"/>
    </w:p>
    <w:p w14:paraId="5B1B9753" w14:textId="0F5A6DDF" w:rsidR="00A966ED" w:rsidRPr="005D3EE2" w:rsidRDefault="009548B3" w:rsidP="00A966ED">
      <w:pPr>
        <w:pStyle w:val="Heading2"/>
        <w:spacing w:line="360" w:lineRule="auto"/>
        <w:rPr>
          <w:rFonts w:asciiTheme="minorHAnsi" w:hAnsiTheme="minorHAnsi"/>
          <w:sz w:val="22"/>
          <w:lang w:val="en-US"/>
        </w:rPr>
      </w:pPr>
      <w:bookmarkStart w:id="24" w:name="_Toc435102856"/>
      <w:r w:rsidRPr="005D3EE2">
        <w:rPr>
          <w:rFonts w:asciiTheme="minorHAnsi" w:hAnsiTheme="minorHAnsi"/>
          <w:sz w:val="22"/>
          <w:lang w:val="en-US"/>
        </w:rPr>
        <w:t>5</w:t>
      </w:r>
      <w:r w:rsidR="00A966ED" w:rsidRPr="005D3EE2">
        <w:rPr>
          <w:rFonts w:asciiTheme="minorHAnsi" w:hAnsiTheme="minorHAnsi"/>
          <w:sz w:val="22"/>
          <w:lang w:val="en-US"/>
        </w:rPr>
        <w:t>.1 Chemicals</w:t>
      </w:r>
      <w:bookmarkEnd w:id="24"/>
    </w:p>
    <w:p w14:paraId="19CD4589" w14:textId="19ABEA65" w:rsidR="00D91BC4" w:rsidRPr="005D3EE2" w:rsidRDefault="00E667D2" w:rsidP="00D91BC4">
      <w:pPr>
        <w:spacing w:line="360" w:lineRule="auto"/>
        <w:jc w:val="both"/>
        <w:rPr>
          <w:rStyle w:val="IntenseEmphasis"/>
          <w:b w:val="0"/>
          <w:bCs w:val="0"/>
          <w:i w:val="0"/>
          <w:iCs w:val="0"/>
          <w:color w:val="auto"/>
          <w:lang w:val="en-US"/>
        </w:rPr>
      </w:pPr>
      <w:r w:rsidRPr="005D3EE2">
        <w:rPr>
          <w:lang w:val="en-US"/>
        </w:rPr>
        <w:t xml:space="preserve">Cisplatin and Acivicin were </w:t>
      </w:r>
      <w:r w:rsidR="009548B3" w:rsidRPr="005D3EE2">
        <w:rPr>
          <w:lang w:val="en-US"/>
        </w:rPr>
        <w:t xml:space="preserve">obtained </w:t>
      </w:r>
      <w:r w:rsidRPr="005D3EE2">
        <w:rPr>
          <w:lang w:val="en-US"/>
        </w:rPr>
        <w:t xml:space="preserve">from the firm Sigma Aldrich. </w:t>
      </w:r>
      <w:r w:rsidR="009548B3" w:rsidRPr="005D3EE2">
        <w:rPr>
          <w:lang w:val="en-US"/>
        </w:rPr>
        <w:t>The</w:t>
      </w:r>
      <w:r w:rsidR="004C5435" w:rsidRPr="005D3EE2">
        <w:rPr>
          <w:lang w:val="en-US"/>
        </w:rPr>
        <w:t xml:space="preserve"> ATP Bioluminescence Assay Kit CLS II </w:t>
      </w:r>
      <w:r w:rsidR="009548B3" w:rsidRPr="005D3EE2">
        <w:rPr>
          <w:lang w:val="en-US"/>
        </w:rPr>
        <w:t xml:space="preserve">from Roche has been used </w:t>
      </w:r>
      <w:r w:rsidR="004C5435" w:rsidRPr="005D3EE2">
        <w:rPr>
          <w:lang w:val="en-US"/>
        </w:rPr>
        <w:t xml:space="preserve">(luciferase and ATP-standard, cat. No. 11 699 695 001). </w:t>
      </w:r>
      <w:r w:rsidR="009548B3" w:rsidRPr="005D3EE2">
        <w:rPr>
          <w:lang w:val="en-US"/>
        </w:rPr>
        <w:t>The</w:t>
      </w:r>
      <w:r w:rsidR="00DA5F28" w:rsidRPr="005D3EE2">
        <w:rPr>
          <w:lang w:val="en-US"/>
        </w:rPr>
        <w:t xml:space="preserve"> protein assay Reagent A</w:t>
      </w:r>
      <w:r w:rsidR="00D91BC4" w:rsidRPr="005D3EE2">
        <w:rPr>
          <w:lang w:val="en-US"/>
        </w:rPr>
        <w:t xml:space="preserve"> (DC™ Protein Assay Rea</w:t>
      </w:r>
      <w:r w:rsidR="004C5435" w:rsidRPr="005D3EE2">
        <w:rPr>
          <w:lang w:val="en-US"/>
        </w:rPr>
        <w:t xml:space="preserve">gent A, cat# 500-0113) and </w:t>
      </w:r>
      <w:r w:rsidR="00D91BC4" w:rsidRPr="005D3EE2">
        <w:rPr>
          <w:lang w:val="en-US"/>
        </w:rPr>
        <w:t>Reagent B (DC™ Protein Assay Reagent B, cat# 500-0114)</w:t>
      </w:r>
      <w:r w:rsidR="004C5435" w:rsidRPr="005D3EE2">
        <w:rPr>
          <w:lang w:val="en-US"/>
        </w:rPr>
        <w:t xml:space="preserve"> were obtained</w:t>
      </w:r>
      <w:r w:rsidR="009548B3" w:rsidRPr="005D3EE2">
        <w:rPr>
          <w:lang w:val="en-US"/>
        </w:rPr>
        <w:t xml:space="preserve"> from </w:t>
      </w:r>
      <w:proofErr w:type="spellStart"/>
      <w:r w:rsidR="009548B3" w:rsidRPr="005D3EE2">
        <w:rPr>
          <w:lang w:val="en-US"/>
        </w:rPr>
        <w:t>Biorad</w:t>
      </w:r>
      <w:proofErr w:type="spellEnd"/>
      <w:r w:rsidR="004C5435" w:rsidRPr="005D3EE2">
        <w:rPr>
          <w:lang w:val="en-US"/>
        </w:rPr>
        <w:t xml:space="preserve">. </w:t>
      </w:r>
      <w:r w:rsidR="00D91BC4" w:rsidRPr="005D3EE2">
        <w:rPr>
          <w:lang w:val="en-US"/>
        </w:rPr>
        <w:t>BSA (Albumin, Bovine acid free, ICN cat# 105033)</w:t>
      </w:r>
      <w:r w:rsidR="004C5435" w:rsidRPr="005D3EE2">
        <w:rPr>
          <w:lang w:val="en-US"/>
        </w:rPr>
        <w:t xml:space="preserve"> </w:t>
      </w:r>
      <w:r w:rsidR="009548B3" w:rsidRPr="005D3EE2">
        <w:rPr>
          <w:lang w:val="en-US"/>
        </w:rPr>
        <w:t xml:space="preserve">was </w:t>
      </w:r>
      <w:r w:rsidR="004C5435" w:rsidRPr="005D3EE2">
        <w:rPr>
          <w:lang w:val="en-US"/>
        </w:rPr>
        <w:t>purchased</w:t>
      </w:r>
      <w:r w:rsidR="009548B3" w:rsidRPr="005D3EE2">
        <w:rPr>
          <w:lang w:val="en-US"/>
        </w:rPr>
        <w:t xml:space="preserve"> at </w:t>
      </w:r>
      <w:proofErr w:type="spellStart"/>
      <w:r w:rsidR="009548B3" w:rsidRPr="005D3EE2">
        <w:rPr>
          <w:lang w:val="en-US"/>
        </w:rPr>
        <w:t>Biomedicals</w:t>
      </w:r>
      <w:proofErr w:type="spellEnd"/>
      <w:r w:rsidR="009548B3" w:rsidRPr="005D3EE2">
        <w:rPr>
          <w:lang w:val="en-US"/>
        </w:rPr>
        <w:t xml:space="preserve"> Inc.</w:t>
      </w:r>
      <w:r w:rsidR="004C5435" w:rsidRPr="005D3EE2">
        <w:rPr>
          <w:lang w:val="en-US"/>
        </w:rPr>
        <w:t xml:space="preserve"> For the ICP MS measurements</w:t>
      </w:r>
      <w:r w:rsidR="009548B3" w:rsidRPr="005D3EE2">
        <w:rPr>
          <w:lang w:val="en-US"/>
        </w:rPr>
        <w:t>,</w:t>
      </w:r>
      <w:r w:rsidR="004C5435" w:rsidRPr="005D3EE2">
        <w:rPr>
          <w:lang w:val="en-US"/>
        </w:rPr>
        <w:t xml:space="preserve"> </w:t>
      </w:r>
      <w:r w:rsidR="003611FB" w:rsidRPr="005D3EE2">
        <w:rPr>
          <w:lang w:val="en-US"/>
        </w:rPr>
        <w:t>1000</w:t>
      </w:r>
      <w:r w:rsidR="009548B3" w:rsidRPr="005D3EE2">
        <w:rPr>
          <w:lang w:val="en-US"/>
        </w:rPr>
        <w:t xml:space="preserve"> </w:t>
      </w:r>
      <w:r w:rsidR="003611FB" w:rsidRPr="005D3EE2">
        <w:rPr>
          <w:lang w:val="en-US"/>
        </w:rPr>
        <w:t xml:space="preserve">ppm </w:t>
      </w:r>
      <w:r w:rsidR="00D91BC4" w:rsidRPr="005D3EE2">
        <w:rPr>
          <w:lang w:val="en-US"/>
        </w:rPr>
        <w:t>standard platinum</w:t>
      </w:r>
      <w:r w:rsidR="003611FB" w:rsidRPr="005D3EE2">
        <w:rPr>
          <w:lang w:val="en-US"/>
        </w:rPr>
        <w:t xml:space="preserve"> (Standard for ICP-AES &amp; -MS, 1000</w:t>
      </w:r>
      <w:r w:rsidR="00FF066E" w:rsidRPr="005D3EE2">
        <w:rPr>
          <w:lang w:val="en-US"/>
        </w:rPr>
        <w:t xml:space="preserve"> </w:t>
      </w:r>
      <w:r w:rsidR="003611FB" w:rsidRPr="005D3EE2">
        <w:rPr>
          <w:lang w:val="en-US"/>
        </w:rPr>
        <w:t>µg/mL in 10%HCl, 125m</w:t>
      </w:r>
      <w:r w:rsidR="004C5435" w:rsidRPr="005D3EE2">
        <w:rPr>
          <w:lang w:val="en-US"/>
        </w:rPr>
        <w:t xml:space="preserve">L, </w:t>
      </w:r>
      <w:proofErr w:type="spellStart"/>
      <w:r w:rsidR="004C5435" w:rsidRPr="005D3EE2">
        <w:rPr>
          <w:lang w:val="en-US"/>
        </w:rPr>
        <w:t>PlasmaCal</w:t>
      </w:r>
      <w:proofErr w:type="spellEnd"/>
      <w:r w:rsidR="004C5435" w:rsidRPr="005D3EE2">
        <w:rPr>
          <w:lang w:val="en-US"/>
        </w:rPr>
        <w:t xml:space="preserve"> cat# 140-052-781,) </w:t>
      </w:r>
      <w:r w:rsidR="009548B3" w:rsidRPr="005D3EE2">
        <w:rPr>
          <w:lang w:val="en-US"/>
        </w:rPr>
        <w:t xml:space="preserve">has been </w:t>
      </w:r>
      <w:r w:rsidR="004C5435" w:rsidRPr="005D3EE2">
        <w:rPr>
          <w:lang w:val="en-US"/>
        </w:rPr>
        <w:t>used.</w:t>
      </w:r>
    </w:p>
    <w:p w14:paraId="72F150BD" w14:textId="791AF2FD" w:rsidR="00D91BC4" w:rsidRPr="005D3EE2" w:rsidRDefault="009548B3" w:rsidP="00A966ED">
      <w:pPr>
        <w:pStyle w:val="Heading2"/>
        <w:spacing w:line="360" w:lineRule="auto"/>
        <w:rPr>
          <w:rStyle w:val="IntenseEmphasis"/>
          <w:rFonts w:asciiTheme="minorHAnsi" w:hAnsiTheme="minorHAnsi"/>
          <w:b/>
          <w:bCs/>
          <w:i w:val="0"/>
          <w:iCs w:val="0"/>
          <w:sz w:val="22"/>
          <w:lang w:val="en-US"/>
        </w:rPr>
      </w:pPr>
      <w:bookmarkStart w:id="25" w:name="_Toc435102857"/>
      <w:r w:rsidRPr="005D3EE2">
        <w:rPr>
          <w:rStyle w:val="IntenseEmphasis"/>
          <w:rFonts w:asciiTheme="minorHAnsi" w:hAnsiTheme="minorHAnsi"/>
          <w:b/>
          <w:bCs/>
          <w:i w:val="0"/>
          <w:iCs w:val="0"/>
          <w:sz w:val="22"/>
          <w:lang w:val="en-US"/>
        </w:rPr>
        <w:t>5</w:t>
      </w:r>
      <w:r w:rsidR="00A966ED" w:rsidRPr="005D3EE2">
        <w:rPr>
          <w:rStyle w:val="IntenseEmphasis"/>
          <w:rFonts w:asciiTheme="minorHAnsi" w:hAnsiTheme="minorHAnsi"/>
          <w:b/>
          <w:bCs/>
          <w:i w:val="0"/>
          <w:iCs w:val="0"/>
          <w:sz w:val="22"/>
          <w:lang w:val="en-US"/>
        </w:rPr>
        <w:t xml:space="preserve">.2 </w:t>
      </w:r>
      <w:r w:rsidR="00D91BC4" w:rsidRPr="005D3EE2">
        <w:rPr>
          <w:rStyle w:val="IntenseEmphasis"/>
          <w:rFonts w:asciiTheme="minorHAnsi" w:hAnsiTheme="minorHAnsi"/>
          <w:b/>
          <w:bCs/>
          <w:i w:val="0"/>
          <w:iCs w:val="0"/>
          <w:sz w:val="22"/>
          <w:lang w:val="en-US"/>
        </w:rPr>
        <w:t>Precision cut liver and kidney slices</w:t>
      </w:r>
      <w:bookmarkEnd w:id="25"/>
    </w:p>
    <w:p w14:paraId="5E1EE575" w14:textId="47A4D96F" w:rsidR="00600F76" w:rsidRPr="005D3EE2" w:rsidRDefault="00D91BC4" w:rsidP="00A007D8">
      <w:pPr>
        <w:spacing w:line="360" w:lineRule="auto"/>
        <w:jc w:val="both"/>
        <w:rPr>
          <w:lang w:val="en-US"/>
        </w:rPr>
      </w:pPr>
      <w:r w:rsidRPr="005D3EE2">
        <w:rPr>
          <w:lang w:val="en-US"/>
        </w:rPr>
        <w:t xml:space="preserve">To collect the precision cut liver and kidney slices the protocol of I.A.M. de </w:t>
      </w:r>
      <w:proofErr w:type="spellStart"/>
      <w:r w:rsidRPr="005D3EE2">
        <w:rPr>
          <w:lang w:val="en-US"/>
        </w:rPr>
        <w:t>Graaf</w:t>
      </w:r>
      <w:proofErr w:type="spellEnd"/>
      <w:r w:rsidRPr="005D3EE2">
        <w:rPr>
          <w:lang w:val="en-US"/>
        </w:rPr>
        <w:t xml:space="preserve"> </w:t>
      </w:r>
      <w:r w:rsidR="009548B3" w:rsidRPr="005D3EE2">
        <w:rPr>
          <w:lang w:val="en-US"/>
        </w:rPr>
        <w:t>has been</w:t>
      </w:r>
      <w:r w:rsidR="00F179D5" w:rsidRPr="005D3EE2">
        <w:rPr>
          <w:lang w:val="en-US"/>
        </w:rPr>
        <w:t xml:space="preserve"> used</w:t>
      </w:r>
      <w:r w:rsidR="00A416F9" w:rsidRPr="005D3EE2">
        <w:rPr>
          <w:lang w:val="en-US"/>
        </w:rPr>
        <w:t xml:space="preserve">, </w:t>
      </w:r>
      <w:r w:rsidR="009548B3" w:rsidRPr="005D3EE2">
        <w:rPr>
          <w:lang w:val="en-US"/>
        </w:rPr>
        <w:t xml:space="preserve">and </w:t>
      </w:r>
      <w:r w:rsidR="00A416F9" w:rsidRPr="005D3EE2">
        <w:rPr>
          <w:lang w:val="en-US"/>
        </w:rPr>
        <w:t xml:space="preserve">the derived protocol can be found in Appendix </w:t>
      </w:r>
      <w:r w:rsidR="00FD1C29" w:rsidRPr="005D3EE2">
        <w:rPr>
          <w:lang w:val="en-US"/>
        </w:rPr>
        <w:t>I</w:t>
      </w:r>
      <w:r w:rsidR="00A416F9" w:rsidRPr="005D3EE2">
        <w:rPr>
          <w:lang w:val="en-US"/>
        </w:rPr>
        <w:t>I</w:t>
      </w:r>
      <w:r w:rsidRPr="005D3EE2">
        <w:rPr>
          <w:lang w:val="en-US"/>
        </w:rPr>
        <w:t>.</w:t>
      </w:r>
      <w:r w:rsidR="00F179D5" w:rsidRPr="005D3EE2">
        <w:rPr>
          <w:lang w:val="en-US"/>
        </w:rPr>
        <w:fldChar w:fldCharType="begin" w:fldLock="1"/>
      </w:r>
      <w:r w:rsidR="003A1DCE" w:rsidRPr="005D3EE2">
        <w:rPr>
          <w:lang w:val="en-US"/>
        </w:rPr>
        <w:instrText>ADDIN CSL_CITATION { "citationItems" : [ { "id" : "ITEM-1", "itemData" : { "DOI" : "10.1038/nprot.2010.111", "ISBN" : "1750-2799 (Electronic)\\r1750-2799 (Linking)", "ISSN" : "1754-2189", "PMID" : "20725069", "abstract" : "Precision-cut tissue slices (PCTS) are viable ex vivo explants of tissue with a reproducible, well defined thickness. They represent a mini-model of the organ under study and contain all cells of the tissue in their natural environment, leaving intercellular and cell-matrix interactions intact, and are therefore highly appropriate for studying multicellular processes. PCTS are mainly used to study the metabolism and toxicity of xenobiotics, but they are suitable for many other purposes. Here we describe the protocols to prepare and incubate rat and human liver and intestinal slices. Slices are prepared from fresh liver by making a cylindrical core using a drill with a hollow bit, from which slices are cut with a specially designed tissue slicer. Intestinal tissue is embedded in cylinders of agarose before slicing. Slices remain viable for 24 h (intestine) and up to 96 h (liver) when incubated in 6- or 12-well plates under 95% O(2)/5% CO(2) atmosphere.", "author" : [ { "dropping-particle" : "", "family" : "Graaf", "given" : "I A", "non-dropping-particle" : "de", "parse-names" : false, "suffix" : "" }, { "dropping-particle" : "", "family" : "Olinga", "given" : "P", "non-dropping-particle" : "", "parse-names" : false, "suffix" : "" }, { "dropping-particle" : "", "family" : "Jager", "given" : "M H", "non-dropping-particle" : "de", "parse-names" : false, "suffix" : "" }, { "dropping-particle" : "", "family" : "Merema", "given" : "M T", "non-dropping-particle" : "", "parse-names" : false, "suffix" : "" }, { "dropping-particle" : "", "family" : "Kanter", "given" : "R", "non-dropping-particle" : "de", "parse-names" : false, "suffix" : "" }, { "dropping-particle" : "", "family" : "Kerkhof", "given" : "E G", "non-dropping-particle" : "van de", "parse-names" : false, "suffix" : "" }, { "dropping-particle" : "", "family" : "Groothuis", "given" : "G M", "non-dropping-particle" : "", "parse-names" : false, "suffix" : "" } ], "container-title" : "Nat Protoc", "id" : "ITEM-1", "issue" : "9", "issued" : { "date-parts" : [ [ "2010" ] ] }, "page" : "1540-1551", "title" : "Preparation and incubation of precision-cut liver and intestinal slices for application in drug metabolism and toxicity studies", "type" : "article-journal", "volume" : "5" }, "uris" : [ "http://www.mendeley.com/documents/?uuid=828fa546-e408-4016-8dbc-fcbc955600e5" ] } ], "mendeley" : { "formattedCitation" : "&lt;sup&gt;31&lt;/sup&gt;", "plainTextFormattedCitation" : "31", "previouslyFormattedCitation" : "&lt;sup&gt;31&lt;/sup&gt;" }, "properties" : { "noteIndex" : 0 }, "schema" : "https://github.com/citation-style-language/schema/raw/master/csl-citation.json" }</w:instrText>
      </w:r>
      <w:r w:rsidR="00F179D5" w:rsidRPr="005D3EE2">
        <w:rPr>
          <w:lang w:val="en-US"/>
        </w:rPr>
        <w:fldChar w:fldCharType="separate"/>
      </w:r>
      <w:r w:rsidR="003A1DCE" w:rsidRPr="005D3EE2">
        <w:rPr>
          <w:noProof/>
          <w:vertAlign w:val="superscript"/>
          <w:lang w:val="en-US"/>
        </w:rPr>
        <w:t>31</w:t>
      </w:r>
      <w:r w:rsidR="00F179D5" w:rsidRPr="005D3EE2">
        <w:rPr>
          <w:lang w:val="en-US"/>
        </w:rPr>
        <w:fldChar w:fldCharType="end"/>
      </w:r>
      <w:r w:rsidRPr="005D3EE2">
        <w:rPr>
          <w:lang w:val="en-US"/>
        </w:rPr>
        <w:t xml:space="preserve">  The organs of male </w:t>
      </w:r>
      <w:proofErr w:type="spellStart"/>
      <w:r w:rsidRPr="005D3EE2">
        <w:rPr>
          <w:lang w:val="en-US"/>
        </w:rPr>
        <w:t>Wistar</w:t>
      </w:r>
      <w:proofErr w:type="spellEnd"/>
      <w:r w:rsidRPr="005D3EE2">
        <w:rPr>
          <w:lang w:val="en-US"/>
        </w:rPr>
        <w:t xml:space="preserve"> rats</w:t>
      </w:r>
      <w:r w:rsidR="003C79A2" w:rsidRPr="005D3EE2">
        <w:rPr>
          <w:lang w:val="en-US"/>
        </w:rPr>
        <w:t>,</w:t>
      </w:r>
      <w:r w:rsidRPr="005D3EE2">
        <w:rPr>
          <w:lang w:val="en-US"/>
        </w:rPr>
        <w:t xml:space="preserve"> which had free access to food and water</w:t>
      </w:r>
      <w:r w:rsidR="003C79A2" w:rsidRPr="005D3EE2">
        <w:rPr>
          <w:lang w:val="en-US"/>
        </w:rPr>
        <w:t>,</w:t>
      </w:r>
      <w:r w:rsidRPr="005D3EE2">
        <w:rPr>
          <w:lang w:val="en-US"/>
        </w:rPr>
        <w:t xml:space="preserve"> </w:t>
      </w:r>
      <w:r w:rsidR="009548B3" w:rsidRPr="005D3EE2">
        <w:rPr>
          <w:lang w:val="en-US"/>
        </w:rPr>
        <w:t xml:space="preserve">were </w:t>
      </w:r>
      <w:r w:rsidRPr="005D3EE2">
        <w:rPr>
          <w:lang w:val="en-US"/>
        </w:rPr>
        <w:t xml:space="preserve">used to obtain the precision cut slices. The rat </w:t>
      </w:r>
      <w:r w:rsidR="009548B3" w:rsidRPr="005D3EE2">
        <w:rPr>
          <w:lang w:val="en-US"/>
        </w:rPr>
        <w:t xml:space="preserve">has been </w:t>
      </w:r>
      <w:r w:rsidRPr="005D3EE2">
        <w:rPr>
          <w:lang w:val="en-US"/>
        </w:rPr>
        <w:t>anesthetized with 5% isoflurane in O</w:t>
      </w:r>
      <w:r w:rsidRPr="005D3EE2">
        <w:rPr>
          <w:lang w:val="en-US"/>
        </w:rPr>
        <w:softHyphen/>
      </w:r>
      <w:r w:rsidRPr="005D3EE2">
        <w:rPr>
          <w:vertAlign w:val="subscript"/>
          <w:lang w:val="en-US"/>
        </w:rPr>
        <w:t>2</w:t>
      </w:r>
      <w:r w:rsidRPr="005D3EE2">
        <w:rPr>
          <w:lang w:val="en-US"/>
        </w:rPr>
        <w:t xml:space="preserve"> before sacrificing. </w:t>
      </w:r>
      <w:r w:rsidR="009548B3" w:rsidRPr="005D3EE2">
        <w:rPr>
          <w:lang w:val="en-US"/>
        </w:rPr>
        <w:t>Excision</w:t>
      </w:r>
      <w:r w:rsidRPr="005D3EE2">
        <w:rPr>
          <w:lang w:val="en-US"/>
        </w:rPr>
        <w:t xml:space="preserve"> </w:t>
      </w:r>
      <w:r w:rsidR="009548B3" w:rsidRPr="005D3EE2">
        <w:rPr>
          <w:lang w:val="en-US"/>
        </w:rPr>
        <w:t xml:space="preserve">of </w:t>
      </w:r>
      <w:r w:rsidRPr="005D3EE2">
        <w:rPr>
          <w:lang w:val="en-US"/>
        </w:rPr>
        <w:t xml:space="preserve">the organs </w:t>
      </w:r>
      <w:r w:rsidR="009548B3" w:rsidRPr="005D3EE2">
        <w:rPr>
          <w:lang w:val="en-US"/>
        </w:rPr>
        <w:t xml:space="preserve">has been </w:t>
      </w:r>
      <w:r w:rsidRPr="005D3EE2">
        <w:rPr>
          <w:lang w:val="en-US"/>
        </w:rPr>
        <w:t xml:space="preserve">done as quickly as possible and the organs </w:t>
      </w:r>
      <w:r w:rsidR="009548B3" w:rsidRPr="005D3EE2">
        <w:rPr>
          <w:lang w:val="en-US"/>
        </w:rPr>
        <w:t xml:space="preserve">were </w:t>
      </w:r>
      <w:r w:rsidRPr="005D3EE2">
        <w:rPr>
          <w:lang w:val="en-US"/>
        </w:rPr>
        <w:t xml:space="preserve">stored in ice-cold UW. </w:t>
      </w:r>
      <w:r w:rsidR="009548B3" w:rsidRPr="005D3EE2">
        <w:rPr>
          <w:lang w:val="en-US"/>
        </w:rPr>
        <w:t>Afterwards, l</w:t>
      </w:r>
      <w:r w:rsidRPr="005D3EE2">
        <w:rPr>
          <w:lang w:val="en-US"/>
        </w:rPr>
        <w:t xml:space="preserve">iver cores </w:t>
      </w:r>
      <w:r w:rsidR="009548B3" w:rsidRPr="005D3EE2">
        <w:rPr>
          <w:lang w:val="en-US"/>
        </w:rPr>
        <w:t xml:space="preserve">were </w:t>
      </w:r>
      <w:r w:rsidRPr="005D3EE2">
        <w:rPr>
          <w:lang w:val="en-US"/>
        </w:rPr>
        <w:t xml:space="preserve">obtained with a mechanical drill containing a coring tool with a diameter of 5mm. The liver </w:t>
      </w:r>
      <w:r w:rsidR="009548B3" w:rsidRPr="005D3EE2">
        <w:rPr>
          <w:lang w:val="en-US"/>
        </w:rPr>
        <w:t xml:space="preserve">was </w:t>
      </w:r>
      <w:r w:rsidRPr="005D3EE2">
        <w:rPr>
          <w:lang w:val="en-US"/>
        </w:rPr>
        <w:t xml:space="preserve">kept wet with UW during preparation of the cores. The cylindrical cores </w:t>
      </w:r>
      <w:r w:rsidR="009548B3" w:rsidRPr="005D3EE2">
        <w:rPr>
          <w:lang w:val="en-US"/>
        </w:rPr>
        <w:t xml:space="preserve">were </w:t>
      </w:r>
      <w:r w:rsidRPr="005D3EE2">
        <w:rPr>
          <w:lang w:val="en-US"/>
        </w:rPr>
        <w:t xml:space="preserve">put in UW on ice directly after preparation. The kidney cores </w:t>
      </w:r>
      <w:r w:rsidR="009548B3" w:rsidRPr="005D3EE2">
        <w:rPr>
          <w:lang w:val="en-US"/>
        </w:rPr>
        <w:t xml:space="preserve">were </w:t>
      </w:r>
      <w:r w:rsidRPr="005D3EE2">
        <w:rPr>
          <w:lang w:val="en-US"/>
        </w:rPr>
        <w:t xml:space="preserve">prepared with a coring tool by hand with a diameter of 5mm. </w:t>
      </w:r>
      <w:r w:rsidR="009548B3" w:rsidRPr="005D3EE2">
        <w:rPr>
          <w:lang w:val="en-US"/>
        </w:rPr>
        <w:t xml:space="preserve">However, </w:t>
      </w:r>
      <w:r w:rsidRPr="005D3EE2">
        <w:rPr>
          <w:lang w:val="en-US"/>
        </w:rPr>
        <w:t xml:space="preserve">before making the cores with the drill the kidney </w:t>
      </w:r>
      <w:r w:rsidR="009548B3" w:rsidRPr="005D3EE2">
        <w:rPr>
          <w:lang w:val="en-US"/>
        </w:rPr>
        <w:t xml:space="preserve">was </w:t>
      </w:r>
      <w:r w:rsidRPr="005D3EE2">
        <w:rPr>
          <w:lang w:val="en-US"/>
        </w:rPr>
        <w:t xml:space="preserve">cut in half lengthwise with a surgical blade. The </w:t>
      </w:r>
      <w:proofErr w:type="spellStart"/>
      <w:r w:rsidRPr="005D3EE2">
        <w:rPr>
          <w:lang w:val="en-US"/>
        </w:rPr>
        <w:t>Krumdieck</w:t>
      </w:r>
      <w:proofErr w:type="spellEnd"/>
      <w:r w:rsidRPr="005D3EE2">
        <w:rPr>
          <w:lang w:val="en-US"/>
        </w:rPr>
        <w:t xml:space="preserve"> tissue slicer (MD6000) </w:t>
      </w:r>
      <w:r w:rsidR="009548B3" w:rsidRPr="005D3EE2">
        <w:rPr>
          <w:lang w:val="en-US"/>
        </w:rPr>
        <w:t xml:space="preserve">has been </w:t>
      </w:r>
      <w:r w:rsidRPr="005D3EE2">
        <w:rPr>
          <w:lang w:val="en-US"/>
        </w:rPr>
        <w:t xml:space="preserve">filled with ice-cold oxygenated Krebs </w:t>
      </w:r>
      <w:proofErr w:type="spellStart"/>
      <w:r w:rsidRPr="005D3EE2">
        <w:rPr>
          <w:lang w:val="en-US"/>
        </w:rPr>
        <w:t>Henseleit</w:t>
      </w:r>
      <w:proofErr w:type="spellEnd"/>
      <w:r w:rsidRPr="005D3EE2">
        <w:rPr>
          <w:lang w:val="en-US"/>
        </w:rPr>
        <w:t xml:space="preserve"> Buffer</w:t>
      </w:r>
      <w:r w:rsidR="004C5435" w:rsidRPr="005D3EE2">
        <w:rPr>
          <w:lang w:val="en-US"/>
        </w:rPr>
        <w:t xml:space="preserve"> (pH 7.4)</w:t>
      </w:r>
      <w:r w:rsidRPr="005D3EE2">
        <w:rPr>
          <w:lang w:val="en-US"/>
        </w:rPr>
        <w:t xml:space="preserve"> and connected to a refrigerated circulator bath (4°C). One core is transferred to the core holder of the </w:t>
      </w:r>
      <w:proofErr w:type="spellStart"/>
      <w:r w:rsidRPr="005D3EE2">
        <w:rPr>
          <w:lang w:val="en-US"/>
        </w:rPr>
        <w:t>Krumdieck</w:t>
      </w:r>
      <w:proofErr w:type="spellEnd"/>
      <w:r w:rsidRPr="005D3EE2">
        <w:rPr>
          <w:lang w:val="en-US"/>
        </w:rPr>
        <w:t xml:space="preserve"> slicer. Liver slices are required to have a weight of 5</w:t>
      </w:r>
      <w:r w:rsidR="009548B3" w:rsidRPr="005D3EE2">
        <w:rPr>
          <w:lang w:val="en-US"/>
        </w:rPr>
        <w:t xml:space="preserve"> </w:t>
      </w:r>
      <w:r w:rsidRPr="005D3EE2">
        <w:rPr>
          <w:lang w:val="en-US"/>
        </w:rPr>
        <w:t>mg and kidney slices a weight of 3</w:t>
      </w:r>
      <w:r w:rsidR="009548B3" w:rsidRPr="005D3EE2">
        <w:rPr>
          <w:lang w:val="en-US"/>
        </w:rPr>
        <w:t xml:space="preserve"> </w:t>
      </w:r>
      <w:r w:rsidRPr="005D3EE2">
        <w:rPr>
          <w:lang w:val="en-US"/>
        </w:rPr>
        <w:t>mg</w:t>
      </w:r>
      <w:r w:rsidR="009548B3" w:rsidRPr="005D3EE2">
        <w:rPr>
          <w:lang w:val="en-US"/>
        </w:rPr>
        <w:t xml:space="preserve"> for optimal viability</w:t>
      </w:r>
      <w:r w:rsidRPr="005D3EE2">
        <w:rPr>
          <w:lang w:val="en-US"/>
        </w:rPr>
        <w:t xml:space="preserve">. Slices which are too thick </w:t>
      </w:r>
      <w:r w:rsidR="009548B3" w:rsidRPr="005D3EE2">
        <w:rPr>
          <w:lang w:val="en-US"/>
        </w:rPr>
        <w:t xml:space="preserve">become </w:t>
      </w:r>
      <w:r w:rsidR="00B340D4" w:rsidRPr="005D3EE2">
        <w:rPr>
          <w:lang w:val="en-US"/>
        </w:rPr>
        <w:t>necrotic</w:t>
      </w:r>
      <w:r w:rsidRPr="005D3EE2">
        <w:rPr>
          <w:lang w:val="en-US"/>
        </w:rPr>
        <w:t xml:space="preserve"> in the </w:t>
      </w:r>
      <w:r w:rsidR="009548B3" w:rsidRPr="005D3EE2">
        <w:rPr>
          <w:lang w:val="en-US"/>
        </w:rPr>
        <w:t xml:space="preserve">internal areas </w:t>
      </w:r>
      <w:r w:rsidRPr="005D3EE2">
        <w:rPr>
          <w:lang w:val="en-US"/>
        </w:rPr>
        <w:t xml:space="preserve">of the slice. Slices of the kidney should be obtained </w:t>
      </w:r>
      <w:r w:rsidR="009548B3" w:rsidRPr="005D3EE2">
        <w:rPr>
          <w:lang w:val="en-US"/>
        </w:rPr>
        <w:t xml:space="preserve">from </w:t>
      </w:r>
      <w:r w:rsidRPr="005D3EE2">
        <w:rPr>
          <w:lang w:val="en-US"/>
        </w:rPr>
        <w:t xml:space="preserve">the cortex side of the kidney </w:t>
      </w:r>
      <w:r w:rsidR="009548B3" w:rsidRPr="005D3EE2">
        <w:rPr>
          <w:lang w:val="en-US"/>
        </w:rPr>
        <w:t xml:space="preserve">while </w:t>
      </w:r>
      <w:r w:rsidRPr="005D3EE2">
        <w:rPr>
          <w:lang w:val="en-US"/>
        </w:rPr>
        <w:t xml:space="preserve">the </w:t>
      </w:r>
      <w:r w:rsidRPr="005D3EE2">
        <w:rPr>
          <w:lang w:val="en-US"/>
        </w:rPr>
        <w:lastRenderedPageBreak/>
        <w:t xml:space="preserve">side of the core which contains medulla is not used. After obtaining the slices they </w:t>
      </w:r>
      <w:r w:rsidR="009548B3" w:rsidRPr="005D3EE2">
        <w:rPr>
          <w:lang w:val="en-US"/>
        </w:rPr>
        <w:t xml:space="preserve">were </w:t>
      </w:r>
      <w:r w:rsidRPr="005D3EE2">
        <w:rPr>
          <w:lang w:val="en-US"/>
        </w:rPr>
        <w:t>stored in ice-cold UW before incubating them. Before transferring the slices</w:t>
      </w:r>
      <w:r w:rsidR="009548B3" w:rsidRPr="005D3EE2">
        <w:rPr>
          <w:lang w:val="en-US"/>
        </w:rPr>
        <w:t>,</w:t>
      </w:r>
      <w:r w:rsidRPr="005D3EE2">
        <w:rPr>
          <w:lang w:val="en-US"/>
        </w:rPr>
        <w:t xml:space="preserve"> they are washed in a Petri dish with WME to remove the UW. The slices are individually transferred to pre-warmed 12 wells plates</w:t>
      </w:r>
      <w:r w:rsidR="009548B3" w:rsidRPr="005D3EE2">
        <w:rPr>
          <w:lang w:val="en-US"/>
        </w:rPr>
        <w:t xml:space="preserve"> </w:t>
      </w:r>
      <w:r w:rsidRPr="005D3EE2">
        <w:rPr>
          <w:lang w:val="en-US"/>
        </w:rPr>
        <w:t>which contain 1,3</w:t>
      </w:r>
      <w:r w:rsidR="009548B3" w:rsidRPr="005D3EE2">
        <w:rPr>
          <w:lang w:val="en-US"/>
        </w:rPr>
        <w:t xml:space="preserve"> </w:t>
      </w:r>
      <w:r w:rsidRPr="005D3EE2">
        <w:rPr>
          <w:lang w:val="en-US"/>
        </w:rPr>
        <w:t>mL WME enriched with glucose and antibiotics. For the liver gentamycin</w:t>
      </w:r>
      <w:r w:rsidR="009E11A3" w:rsidRPr="005D3EE2">
        <w:rPr>
          <w:lang w:val="en-US"/>
        </w:rPr>
        <w:t xml:space="preserve">(100 µL per 100 mL WME) </w:t>
      </w:r>
      <w:r w:rsidRPr="005D3EE2">
        <w:rPr>
          <w:lang w:val="en-US"/>
        </w:rPr>
        <w:t xml:space="preserve"> or ciprofloxacin </w:t>
      </w:r>
      <w:r w:rsidR="009E11A3" w:rsidRPr="005D3EE2">
        <w:rPr>
          <w:lang w:val="en-US"/>
        </w:rPr>
        <w:t xml:space="preserve">(500 µl per 100 mL WME) </w:t>
      </w:r>
      <w:r w:rsidR="009548B3" w:rsidRPr="005D3EE2">
        <w:rPr>
          <w:lang w:val="en-US"/>
        </w:rPr>
        <w:t xml:space="preserve">were </w:t>
      </w:r>
      <w:r w:rsidRPr="005D3EE2">
        <w:rPr>
          <w:lang w:val="en-US"/>
        </w:rPr>
        <w:t>used as antibiotics depending on the experiment</w:t>
      </w:r>
      <w:r w:rsidR="009548B3" w:rsidRPr="005D3EE2">
        <w:rPr>
          <w:lang w:val="en-US"/>
        </w:rPr>
        <w:t>, while</w:t>
      </w:r>
      <w:r w:rsidR="009E11A3" w:rsidRPr="005D3EE2">
        <w:rPr>
          <w:lang w:val="en-US"/>
        </w:rPr>
        <w:t xml:space="preserve"> for the kidney slices </w:t>
      </w:r>
      <w:r w:rsidRPr="005D3EE2">
        <w:rPr>
          <w:lang w:val="en-US"/>
        </w:rPr>
        <w:t>ciprofloxacin</w:t>
      </w:r>
      <w:r w:rsidR="009E11A3" w:rsidRPr="005D3EE2">
        <w:rPr>
          <w:lang w:val="en-US"/>
        </w:rPr>
        <w:t xml:space="preserve"> (500 µl per 100 mL WME)</w:t>
      </w:r>
      <w:r w:rsidRPr="005D3EE2">
        <w:rPr>
          <w:lang w:val="en-US"/>
        </w:rPr>
        <w:t xml:space="preserve"> is used</w:t>
      </w:r>
      <w:r w:rsidR="009548B3" w:rsidRPr="005D3EE2">
        <w:rPr>
          <w:lang w:val="en-US"/>
        </w:rPr>
        <w:t xml:space="preserve"> instead</w:t>
      </w:r>
      <w:r w:rsidRPr="005D3EE2">
        <w:rPr>
          <w:lang w:val="en-US"/>
        </w:rPr>
        <w:t xml:space="preserve">. The plates were </w:t>
      </w:r>
      <w:r w:rsidR="009548B3" w:rsidRPr="005D3EE2">
        <w:rPr>
          <w:lang w:val="en-US"/>
        </w:rPr>
        <w:t xml:space="preserve">maintained </w:t>
      </w:r>
      <w:r w:rsidRPr="005D3EE2">
        <w:rPr>
          <w:lang w:val="en-US"/>
        </w:rPr>
        <w:t>at least 30 minutes in the incubator at 37°C under 95%O</w:t>
      </w:r>
      <w:r w:rsidRPr="005D3EE2">
        <w:rPr>
          <w:vertAlign w:val="subscript"/>
          <w:lang w:val="en-US"/>
        </w:rPr>
        <w:t>2</w:t>
      </w:r>
      <w:r w:rsidRPr="005D3EE2">
        <w:rPr>
          <w:lang w:val="en-US"/>
        </w:rPr>
        <w:t>/5% CO</w:t>
      </w:r>
      <w:r w:rsidRPr="005D3EE2">
        <w:rPr>
          <w:vertAlign w:val="subscript"/>
          <w:lang w:val="en-US"/>
        </w:rPr>
        <w:t xml:space="preserve">2 </w:t>
      </w:r>
      <w:r w:rsidRPr="005D3EE2">
        <w:rPr>
          <w:lang w:val="en-US"/>
        </w:rPr>
        <w:t>and shaken at 90</w:t>
      </w:r>
      <w:r w:rsidR="009548B3" w:rsidRPr="005D3EE2">
        <w:rPr>
          <w:lang w:val="en-US"/>
        </w:rPr>
        <w:t xml:space="preserve"> </w:t>
      </w:r>
      <w:r w:rsidRPr="005D3EE2">
        <w:rPr>
          <w:lang w:val="en-US"/>
        </w:rPr>
        <w:t xml:space="preserve">rpm before transferring the slices. </w:t>
      </w:r>
      <w:r w:rsidR="009548B3" w:rsidRPr="005D3EE2">
        <w:rPr>
          <w:lang w:val="en-US"/>
        </w:rPr>
        <w:t>Afterwards, t</w:t>
      </w:r>
      <w:r w:rsidRPr="005D3EE2">
        <w:rPr>
          <w:lang w:val="en-US"/>
        </w:rPr>
        <w:t>he slices were pre-incubated for at least one hour depending on the setup of the experiment before incubation in the incubator started.</w:t>
      </w:r>
    </w:p>
    <w:p w14:paraId="528DD2CB" w14:textId="5FC16F9D" w:rsidR="009B765C" w:rsidRPr="005D3EE2" w:rsidRDefault="009548B3" w:rsidP="009B765C">
      <w:pPr>
        <w:pStyle w:val="Heading2"/>
        <w:spacing w:line="360" w:lineRule="auto"/>
        <w:rPr>
          <w:rFonts w:asciiTheme="minorHAnsi" w:hAnsiTheme="minorHAnsi"/>
          <w:sz w:val="22"/>
          <w:lang w:val="en-US"/>
        </w:rPr>
      </w:pPr>
      <w:bookmarkStart w:id="26" w:name="_Toc435102858"/>
      <w:r w:rsidRPr="005D3EE2">
        <w:rPr>
          <w:rFonts w:asciiTheme="minorHAnsi" w:hAnsiTheme="minorHAnsi"/>
          <w:sz w:val="22"/>
          <w:lang w:val="en-US"/>
        </w:rPr>
        <w:t>5</w:t>
      </w:r>
      <w:r w:rsidR="009B765C" w:rsidRPr="005D3EE2">
        <w:rPr>
          <w:rFonts w:asciiTheme="minorHAnsi" w:hAnsiTheme="minorHAnsi"/>
          <w:sz w:val="22"/>
          <w:lang w:val="en-US"/>
        </w:rPr>
        <w:t>.3 Protocols for ex</w:t>
      </w:r>
      <w:r w:rsidR="00B6693F" w:rsidRPr="005D3EE2">
        <w:rPr>
          <w:rFonts w:asciiTheme="minorHAnsi" w:hAnsiTheme="minorHAnsi"/>
          <w:sz w:val="22"/>
          <w:lang w:val="en-US"/>
        </w:rPr>
        <w:t>amine</w:t>
      </w:r>
      <w:r w:rsidR="009B765C" w:rsidRPr="005D3EE2">
        <w:rPr>
          <w:rFonts w:asciiTheme="minorHAnsi" w:hAnsiTheme="minorHAnsi"/>
          <w:sz w:val="22"/>
          <w:lang w:val="en-US"/>
        </w:rPr>
        <w:t xml:space="preserve"> toxicity on slices</w:t>
      </w:r>
      <w:bookmarkEnd w:id="26"/>
    </w:p>
    <w:p w14:paraId="72FAE302" w14:textId="1F89A765" w:rsidR="00DA10A7" w:rsidRPr="005D3EE2" w:rsidRDefault="0043689C" w:rsidP="009B765C">
      <w:pPr>
        <w:spacing w:line="360" w:lineRule="auto"/>
        <w:rPr>
          <w:b/>
          <w:lang w:val="en-US"/>
        </w:rPr>
      </w:pPr>
      <w:r>
        <w:rPr>
          <w:b/>
          <w:lang w:val="en-US"/>
        </w:rPr>
        <w:t>Preparation of compounds</w:t>
      </w:r>
      <w:r w:rsidR="0036776B" w:rsidRPr="005D3EE2">
        <w:rPr>
          <w:b/>
          <w:lang w:val="en-US"/>
        </w:rPr>
        <w:t xml:space="preserve"> solutions</w:t>
      </w:r>
    </w:p>
    <w:p w14:paraId="0E5B7671" w14:textId="2162A2A9" w:rsidR="00DA10A7" w:rsidRPr="005D3EE2" w:rsidRDefault="00DA10A7" w:rsidP="00855585">
      <w:pPr>
        <w:spacing w:line="360" w:lineRule="auto"/>
        <w:jc w:val="both"/>
        <w:rPr>
          <w:lang w:val="en-US"/>
        </w:rPr>
      </w:pPr>
      <w:r w:rsidRPr="005D3EE2">
        <w:rPr>
          <w:lang w:val="en-US"/>
        </w:rPr>
        <w:t xml:space="preserve">Cisplatin is dissolved in Milli-Q </w:t>
      </w:r>
      <w:r w:rsidR="00D61C22" w:rsidRPr="005D3EE2">
        <w:rPr>
          <w:lang w:val="en-US"/>
        </w:rPr>
        <w:t xml:space="preserve">water </w:t>
      </w:r>
      <w:r w:rsidRPr="005D3EE2">
        <w:rPr>
          <w:lang w:val="en-US"/>
        </w:rPr>
        <w:t xml:space="preserve">to obtain a </w:t>
      </w:r>
      <w:r w:rsidR="0036776B" w:rsidRPr="005D3EE2">
        <w:rPr>
          <w:lang w:val="en-US"/>
        </w:rPr>
        <w:t xml:space="preserve">1 mM stock </w:t>
      </w:r>
      <w:r w:rsidRPr="005D3EE2">
        <w:rPr>
          <w:lang w:val="en-US"/>
        </w:rPr>
        <w:t>solution</w:t>
      </w:r>
      <w:r w:rsidR="00337AA0" w:rsidRPr="005D3EE2">
        <w:rPr>
          <w:lang w:val="en-US"/>
        </w:rPr>
        <w:t>.</w:t>
      </w:r>
      <w:r w:rsidRPr="005D3EE2">
        <w:rPr>
          <w:lang w:val="en-US"/>
        </w:rPr>
        <w:t xml:space="preserve"> </w:t>
      </w:r>
      <w:r w:rsidR="009548B3" w:rsidRPr="005D3EE2">
        <w:rPr>
          <w:lang w:val="en-US"/>
        </w:rPr>
        <w:t xml:space="preserve">Afterwards, </w:t>
      </w:r>
      <w:r w:rsidR="00D61C22" w:rsidRPr="005D3EE2">
        <w:rPr>
          <w:lang w:val="en-US"/>
        </w:rPr>
        <w:t>100</w:t>
      </w:r>
      <w:r w:rsidR="009548B3" w:rsidRPr="005D3EE2">
        <w:rPr>
          <w:lang w:val="en-US"/>
        </w:rPr>
        <w:t xml:space="preserve"> </w:t>
      </w:r>
      <w:r w:rsidR="00D61C22" w:rsidRPr="005D3EE2">
        <w:rPr>
          <w:lang w:val="en-US"/>
        </w:rPr>
        <w:t>µM and 400</w:t>
      </w:r>
      <w:r w:rsidR="009548B3" w:rsidRPr="005D3EE2">
        <w:rPr>
          <w:lang w:val="en-US"/>
        </w:rPr>
        <w:t xml:space="preserve"> </w:t>
      </w:r>
      <w:r w:rsidR="00D61C22" w:rsidRPr="005D3EE2">
        <w:rPr>
          <w:lang w:val="en-US"/>
        </w:rPr>
        <w:t xml:space="preserve">µM </w:t>
      </w:r>
      <w:r w:rsidR="0036776B" w:rsidRPr="005D3EE2">
        <w:rPr>
          <w:lang w:val="en-US"/>
        </w:rPr>
        <w:t xml:space="preserve">cisplatin </w:t>
      </w:r>
      <w:r w:rsidR="00D61C22" w:rsidRPr="005D3EE2">
        <w:rPr>
          <w:lang w:val="en-US"/>
        </w:rPr>
        <w:t xml:space="preserve">dilutions are obtained by </w:t>
      </w:r>
      <w:r w:rsidR="0036776B" w:rsidRPr="005D3EE2">
        <w:rPr>
          <w:lang w:val="en-US"/>
        </w:rPr>
        <w:t xml:space="preserve">further </w:t>
      </w:r>
      <w:r w:rsidR="00D61C22" w:rsidRPr="005D3EE2">
        <w:rPr>
          <w:lang w:val="en-US"/>
        </w:rPr>
        <w:t>diluting the 1</w:t>
      </w:r>
      <w:r w:rsidR="0036776B" w:rsidRPr="005D3EE2">
        <w:rPr>
          <w:lang w:val="en-US"/>
        </w:rPr>
        <w:t xml:space="preserve"> </w:t>
      </w:r>
      <w:r w:rsidR="00D61C22" w:rsidRPr="005D3EE2">
        <w:rPr>
          <w:lang w:val="en-US"/>
        </w:rPr>
        <w:t xml:space="preserve">mM solution f in Milli-Q. </w:t>
      </w:r>
      <w:r w:rsidR="00337AA0" w:rsidRPr="005D3EE2">
        <w:rPr>
          <w:lang w:val="en-US"/>
        </w:rPr>
        <w:t xml:space="preserve">Acivicin is dissolved in Milli-Q to obtain a </w:t>
      </w:r>
      <w:r w:rsidR="0036776B" w:rsidRPr="005D3EE2">
        <w:rPr>
          <w:lang w:val="en-US"/>
        </w:rPr>
        <w:t xml:space="preserve">10 mM </w:t>
      </w:r>
      <w:r w:rsidR="009548B3" w:rsidRPr="005D3EE2">
        <w:rPr>
          <w:lang w:val="en-US"/>
        </w:rPr>
        <w:t xml:space="preserve">stock </w:t>
      </w:r>
      <w:r w:rsidR="00337AA0" w:rsidRPr="005D3EE2">
        <w:rPr>
          <w:lang w:val="en-US"/>
        </w:rPr>
        <w:t xml:space="preserve">solution </w:t>
      </w:r>
      <w:r w:rsidR="0036776B" w:rsidRPr="005D3EE2">
        <w:rPr>
          <w:lang w:val="en-US"/>
        </w:rPr>
        <w:t>and used as such</w:t>
      </w:r>
      <w:r w:rsidR="00337AA0" w:rsidRPr="005D3EE2">
        <w:rPr>
          <w:lang w:val="en-US"/>
        </w:rPr>
        <w:t xml:space="preserve">. GSH is dissolved in Milli-Q to obtain a </w:t>
      </w:r>
      <w:r w:rsidR="0036776B" w:rsidRPr="005D3EE2">
        <w:rPr>
          <w:lang w:val="en-US"/>
        </w:rPr>
        <w:t xml:space="preserve">1 mM stock </w:t>
      </w:r>
      <w:r w:rsidR="00337AA0" w:rsidRPr="005D3EE2">
        <w:rPr>
          <w:lang w:val="en-US"/>
        </w:rPr>
        <w:t>solution</w:t>
      </w:r>
      <w:r w:rsidR="0036776B" w:rsidRPr="005D3EE2">
        <w:rPr>
          <w:lang w:val="en-US"/>
        </w:rPr>
        <w:t>, which is</w:t>
      </w:r>
      <w:r w:rsidR="00337AA0" w:rsidRPr="005D3EE2">
        <w:rPr>
          <w:lang w:val="en-US"/>
        </w:rPr>
        <w:t xml:space="preserve"> further </w:t>
      </w:r>
      <w:r w:rsidR="0036776B" w:rsidRPr="005D3EE2">
        <w:rPr>
          <w:lang w:val="en-US"/>
        </w:rPr>
        <w:t>diluted to</w:t>
      </w:r>
      <w:r w:rsidR="00337AA0" w:rsidRPr="005D3EE2">
        <w:rPr>
          <w:lang w:val="en-US"/>
        </w:rPr>
        <w:t xml:space="preserve"> 200</w:t>
      </w:r>
      <w:r w:rsidR="0036776B" w:rsidRPr="005D3EE2">
        <w:rPr>
          <w:lang w:val="en-US"/>
        </w:rPr>
        <w:t xml:space="preserve"> </w:t>
      </w:r>
      <w:r w:rsidR="00337AA0" w:rsidRPr="005D3EE2">
        <w:rPr>
          <w:lang w:val="en-US"/>
        </w:rPr>
        <w:t>µM.</w:t>
      </w:r>
      <w:r w:rsidR="00C54E95" w:rsidRPr="005D3EE2">
        <w:rPr>
          <w:lang w:val="en-US"/>
        </w:rPr>
        <w:t xml:space="preserve"> BnFC-Boron is diluted in Milli-Q water to obtain a </w:t>
      </w:r>
      <w:r w:rsidR="0036776B" w:rsidRPr="005D3EE2">
        <w:rPr>
          <w:lang w:val="en-US"/>
        </w:rPr>
        <w:t xml:space="preserve">stock </w:t>
      </w:r>
      <w:r w:rsidR="00C54E95" w:rsidRPr="005D3EE2">
        <w:rPr>
          <w:lang w:val="en-US"/>
        </w:rPr>
        <w:t>solution of 10</w:t>
      </w:r>
      <w:r w:rsidR="0036776B" w:rsidRPr="005D3EE2">
        <w:rPr>
          <w:lang w:val="en-US"/>
        </w:rPr>
        <w:t xml:space="preserve"> </w:t>
      </w:r>
      <w:r w:rsidR="00C54E95" w:rsidRPr="005D3EE2">
        <w:rPr>
          <w:lang w:val="en-US"/>
        </w:rPr>
        <w:t>mM</w:t>
      </w:r>
      <w:r w:rsidR="0036776B" w:rsidRPr="005D3EE2">
        <w:rPr>
          <w:lang w:val="en-US"/>
        </w:rPr>
        <w:t>, which is then</w:t>
      </w:r>
      <w:r w:rsidR="00C54E95" w:rsidRPr="005D3EE2">
        <w:rPr>
          <w:lang w:val="en-US"/>
        </w:rPr>
        <w:t xml:space="preserve"> further </w:t>
      </w:r>
      <w:r w:rsidR="0036776B" w:rsidRPr="005D3EE2">
        <w:rPr>
          <w:lang w:val="en-US"/>
        </w:rPr>
        <w:t xml:space="preserve">diluted to </w:t>
      </w:r>
      <w:r w:rsidR="00C54E95" w:rsidRPr="005D3EE2">
        <w:rPr>
          <w:lang w:val="en-US"/>
        </w:rPr>
        <w:t>1</w:t>
      </w:r>
      <w:r w:rsidR="0036776B" w:rsidRPr="005D3EE2">
        <w:rPr>
          <w:lang w:val="en-US"/>
        </w:rPr>
        <w:t xml:space="preserve"> </w:t>
      </w:r>
      <w:r w:rsidR="00C54E95" w:rsidRPr="005D3EE2">
        <w:rPr>
          <w:lang w:val="en-US"/>
        </w:rPr>
        <w:t xml:space="preserve">mM </w:t>
      </w:r>
      <w:r w:rsidR="0036776B" w:rsidRPr="005D3EE2">
        <w:rPr>
          <w:lang w:val="en-US"/>
        </w:rPr>
        <w:t>prior the experiment</w:t>
      </w:r>
      <w:r w:rsidR="00C54E95" w:rsidRPr="005D3EE2">
        <w:rPr>
          <w:lang w:val="en-US"/>
        </w:rPr>
        <w:t>. 1-ABT is dissolved in Milli-Q water to obtain a solution of 100</w:t>
      </w:r>
      <w:r w:rsidR="0036776B" w:rsidRPr="005D3EE2">
        <w:rPr>
          <w:lang w:val="en-US"/>
        </w:rPr>
        <w:t xml:space="preserve"> </w:t>
      </w:r>
      <w:r w:rsidR="00C54E95" w:rsidRPr="005D3EE2">
        <w:rPr>
          <w:lang w:val="en-US"/>
        </w:rPr>
        <w:t>mM</w:t>
      </w:r>
      <w:r w:rsidR="0036776B" w:rsidRPr="005D3EE2">
        <w:rPr>
          <w:lang w:val="en-US"/>
        </w:rPr>
        <w:t>,</w:t>
      </w:r>
      <w:r w:rsidR="00C54E95" w:rsidRPr="005D3EE2">
        <w:rPr>
          <w:lang w:val="en-US"/>
        </w:rPr>
        <w:t xml:space="preserve"> and a 5mM solution is obtained as well by further diluting.</w:t>
      </w:r>
    </w:p>
    <w:p w14:paraId="06E8F5BD" w14:textId="051E2378" w:rsidR="00DD4DF4" w:rsidRPr="005D3EE2" w:rsidRDefault="0036776B" w:rsidP="009B765C">
      <w:pPr>
        <w:spacing w:line="360" w:lineRule="auto"/>
        <w:rPr>
          <w:b/>
          <w:lang w:val="en-US"/>
        </w:rPr>
      </w:pPr>
      <w:r w:rsidRPr="005D3EE2">
        <w:rPr>
          <w:b/>
          <w:lang w:val="en-US"/>
        </w:rPr>
        <w:t xml:space="preserve">Evaluation of cisplatin toxicity in </w:t>
      </w:r>
      <w:r w:rsidR="00DD4DF4" w:rsidRPr="005D3EE2">
        <w:rPr>
          <w:b/>
          <w:lang w:val="en-US"/>
        </w:rPr>
        <w:t xml:space="preserve">kidney </w:t>
      </w:r>
      <w:r w:rsidR="00DA10A7" w:rsidRPr="005D3EE2">
        <w:rPr>
          <w:b/>
          <w:lang w:val="en-US"/>
        </w:rPr>
        <w:t xml:space="preserve">and liver </w:t>
      </w:r>
      <w:r w:rsidR="00DD4DF4" w:rsidRPr="005D3EE2">
        <w:rPr>
          <w:b/>
          <w:lang w:val="en-US"/>
        </w:rPr>
        <w:t>slices</w:t>
      </w:r>
    </w:p>
    <w:p w14:paraId="4F8D6A3F" w14:textId="5A742F4A" w:rsidR="00DA10A7" w:rsidRPr="005D3EE2" w:rsidRDefault="00855585" w:rsidP="00855585">
      <w:pPr>
        <w:spacing w:line="360" w:lineRule="auto"/>
        <w:jc w:val="both"/>
        <w:rPr>
          <w:lang w:val="en-US"/>
        </w:rPr>
      </w:pPr>
      <w:r w:rsidRPr="005D3EE2">
        <w:rPr>
          <w:lang w:val="en-US"/>
        </w:rPr>
        <w:t>To examine the toxicity of cisplatin on kidney and liver slices cisplatin is pipetted to the wells plate after the slices are transferred from the pre-incubation well to the incubation well. To obtain the different concentrations in the well</w:t>
      </w:r>
      <w:r w:rsidR="0036776B" w:rsidRPr="005D3EE2">
        <w:rPr>
          <w:lang w:val="en-US"/>
        </w:rPr>
        <w:t>-</w:t>
      </w:r>
      <w:r w:rsidRPr="005D3EE2">
        <w:rPr>
          <w:lang w:val="en-US"/>
        </w:rPr>
        <w:t>plate different dilutions and amount</w:t>
      </w:r>
      <w:r w:rsidR="00337AA0" w:rsidRPr="005D3EE2">
        <w:rPr>
          <w:lang w:val="en-US"/>
        </w:rPr>
        <w:t>s</w:t>
      </w:r>
      <w:r w:rsidRPr="005D3EE2">
        <w:rPr>
          <w:lang w:val="en-US"/>
        </w:rPr>
        <w:t xml:space="preserve"> are used which are presented in </w:t>
      </w:r>
      <w:r w:rsidR="00FD1C29" w:rsidRPr="005D3EE2">
        <w:rPr>
          <w:lang w:val="en-US"/>
        </w:rPr>
        <w:t>table 1</w:t>
      </w:r>
      <w:r w:rsidRPr="005D3EE2">
        <w:rPr>
          <w:lang w:val="en-US"/>
        </w:rPr>
        <w:t xml:space="preserve">. </w:t>
      </w:r>
    </w:p>
    <w:p w14:paraId="5C8CB56D" w14:textId="25163FAF" w:rsidR="004B0E07" w:rsidRPr="005D3EE2" w:rsidRDefault="004B0E07" w:rsidP="004B0E07">
      <w:pPr>
        <w:pStyle w:val="Caption"/>
        <w:keepNext/>
        <w:rPr>
          <w:lang w:val="en-US"/>
        </w:rPr>
      </w:pPr>
      <w:r w:rsidRPr="005D3EE2">
        <w:rPr>
          <w:lang w:val="en-US"/>
        </w:rPr>
        <w:t xml:space="preserve">Table </w:t>
      </w:r>
      <w:r w:rsidR="000D19CF" w:rsidRPr="005D3EE2">
        <w:rPr>
          <w:lang w:val="en-US"/>
        </w:rPr>
        <w:fldChar w:fldCharType="begin"/>
      </w:r>
      <w:r w:rsidR="000D19CF" w:rsidRPr="005D3EE2">
        <w:rPr>
          <w:lang w:val="en-US"/>
        </w:rPr>
        <w:instrText xml:space="preserve"> SEQ Table \* ARABIC </w:instrText>
      </w:r>
      <w:r w:rsidR="000D19CF" w:rsidRPr="005D3EE2">
        <w:rPr>
          <w:lang w:val="en-US"/>
        </w:rPr>
        <w:fldChar w:fldCharType="separate"/>
      </w:r>
      <w:r w:rsidR="00C31BF2" w:rsidRPr="005D3EE2">
        <w:rPr>
          <w:noProof/>
          <w:lang w:val="en-US"/>
        </w:rPr>
        <w:t>1</w:t>
      </w:r>
      <w:r w:rsidR="000D19CF" w:rsidRPr="005D3EE2">
        <w:rPr>
          <w:noProof/>
          <w:lang w:val="en-US"/>
        </w:rPr>
        <w:fldChar w:fldCharType="end"/>
      </w:r>
      <w:r w:rsidRPr="005D3EE2">
        <w:rPr>
          <w:lang w:val="en-US"/>
        </w:rPr>
        <w:t xml:space="preserve">: </w:t>
      </w:r>
      <w:r w:rsidR="00FD1C29" w:rsidRPr="005D3EE2">
        <w:rPr>
          <w:lang w:val="en-US"/>
        </w:rPr>
        <w:t xml:space="preserve"> </w:t>
      </w:r>
      <w:r w:rsidR="007E0F4B" w:rsidRPr="005D3EE2">
        <w:rPr>
          <w:noProof/>
          <w:lang w:val="en-US"/>
        </w:rPr>
        <w:t xml:space="preserve">Used quantities and solutions </w:t>
      </w:r>
      <w:r w:rsidR="00FD1C29" w:rsidRPr="005D3EE2">
        <w:rPr>
          <w:lang w:val="en-US"/>
        </w:rPr>
        <w:t>to obtain different cisplatin concentrations in the 1,3 mL well-plate</w:t>
      </w:r>
    </w:p>
    <w:tbl>
      <w:tblPr>
        <w:tblStyle w:val="LightGrid-Accent1"/>
        <w:tblW w:w="0" w:type="auto"/>
        <w:tblLook w:val="04A0" w:firstRow="1" w:lastRow="0" w:firstColumn="1" w:lastColumn="0" w:noHBand="0" w:noVBand="1"/>
      </w:tblPr>
      <w:tblGrid>
        <w:gridCol w:w="2518"/>
        <w:gridCol w:w="2086"/>
        <w:gridCol w:w="2303"/>
      </w:tblGrid>
      <w:tr w:rsidR="00B6693F" w:rsidRPr="005D3EE2" w14:paraId="06868F73" w14:textId="77777777" w:rsidTr="00B66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1A20FD8" w14:textId="5FA883FA" w:rsidR="00B6693F" w:rsidRPr="005D3EE2" w:rsidRDefault="00B6693F" w:rsidP="00FD1C29">
            <w:pPr>
              <w:spacing w:line="360" w:lineRule="auto"/>
              <w:jc w:val="center"/>
              <w:rPr>
                <w:rFonts w:asciiTheme="minorHAnsi" w:hAnsiTheme="minorHAnsi"/>
                <w:lang w:val="en-US"/>
              </w:rPr>
            </w:pPr>
            <w:r w:rsidRPr="005D3EE2">
              <w:rPr>
                <w:rFonts w:asciiTheme="minorHAnsi" w:hAnsiTheme="minorHAnsi"/>
                <w:lang w:val="en-US"/>
              </w:rPr>
              <w:t>Concentration in well</w:t>
            </w:r>
          </w:p>
        </w:tc>
        <w:tc>
          <w:tcPr>
            <w:tcW w:w="2086" w:type="dxa"/>
          </w:tcPr>
          <w:p w14:paraId="31468EE9" w14:textId="53A76C16" w:rsidR="00B6693F" w:rsidRPr="005D3EE2" w:rsidRDefault="0036776B" w:rsidP="00FD1C2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5D3EE2">
              <w:rPr>
                <w:rFonts w:asciiTheme="minorHAnsi" w:hAnsiTheme="minorHAnsi"/>
                <w:lang w:val="en-US"/>
              </w:rPr>
              <w:t>Cisplatin starting s</w:t>
            </w:r>
            <w:r w:rsidR="00B6693F" w:rsidRPr="005D3EE2">
              <w:rPr>
                <w:rFonts w:asciiTheme="minorHAnsi" w:hAnsiTheme="minorHAnsi"/>
                <w:lang w:val="en-US"/>
              </w:rPr>
              <w:t>olution</w:t>
            </w:r>
          </w:p>
        </w:tc>
        <w:tc>
          <w:tcPr>
            <w:tcW w:w="2303" w:type="dxa"/>
          </w:tcPr>
          <w:p w14:paraId="7AE55862" w14:textId="643F187D" w:rsidR="00B6693F" w:rsidRPr="005D3EE2" w:rsidRDefault="00B6693F" w:rsidP="00FD1C2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5D3EE2">
              <w:rPr>
                <w:rFonts w:asciiTheme="minorHAnsi" w:hAnsiTheme="minorHAnsi"/>
                <w:lang w:val="en-US"/>
              </w:rPr>
              <w:t>Quantity added</w:t>
            </w:r>
          </w:p>
        </w:tc>
      </w:tr>
      <w:tr w:rsidR="00B6693F" w:rsidRPr="005D3EE2" w14:paraId="1908E370" w14:textId="77777777" w:rsidTr="00B6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339DA15" w14:textId="20E8992B" w:rsidR="00B6693F" w:rsidRPr="005D3EE2" w:rsidRDefault="00B6693F" w:rsidP="00FD1C29">
            <w:pPr>
              <w:spacing w:line="360" w:lineRule="auto"/>
              <w:jc w:val="center"/>
              <w:rPr>
                <w:rFonts w:asciiTheme="minorHAnsi" w:hAnsiTheme="minorHAnsi"/>
                <w:b w:val="0"/>
                <w:lang w:val="en-US"/>
              </w:rPr>
            </w:pPr>
            <w:r w:rsidRPr="005D3EE2">
              <w:rPr>
                <w:rFonts w:asciiTheme="minorHAnsi" w:hAnsiTheme="minorHAnsi"/>
                <w:b w:val="0"/>
                <w:lang w:val="en-US"/>
              </w:rPr>
              <w:t>1</w:t>
            </w:r>
            <w:r w:rsidR="0036776B" w:rsidRPr="005D3EE2">
              <w:rPr>
                <w:rFonts w:asciiTheme="minorHAnsi" w:hAnsiTheme="minorHAnsi"/>
                <w:b w:val="0"/>
                <w:lang w:val="en-US"/>
              </w:rPr>
              <w:t xml:space="preserve"> </w:t>
            </w:r>
            <w:r w:rsidRPr="005D3EE2">
              <w:rPr>
                <w:rFonts w:asciiTheme="minorHAnsi" w:hAnsiTheme="minorHAnsi"/>
                <w:b w:val="0"/>
                <w:lang w:val="en-US"/>
              </w:rPr>
              <w:t>µL</w:t>
            </w:r>
          </w:p>
        </w:tc>
        <w:tc>
          <w:tcPr>
            <w:tcW w:w="2086" w:type="dxa"/>
          </w:tcPr>
          <w:p w14:paraId="0D705763" w14:textId="30A278FC" w:rsidR="00B6693F" w:rsidRPr="005D3EE2" w:rsidRDefault="00D61C22" w:rsidP="00FD1C29">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100</w:t>
            </w:r>
            <w:r w:rsidR="0036776B" w:rsidRPr="005D3EE2">
              <w:rPr>
                <w:lang w:val="en-US"/>
              </w:rPr>
              <w:t xml:space="preserve"> </w:t>
            </w:r>
            <w:r w:rsidRPr="005D3EE2">
              <w:rPr>
                <w:lang w:val="en-US"/>
              </w:rPr>
              <w:t>µM</w:t>
            </w:r>
          </w:p>
        </w:tc>
        <w:tc>
          <w:tcPr>
            <w:tcW w:w="2303" w:type="dxa"/>
          </w:tcPr>
          <w:p w14:paraId="29D518E7" w14:textId="26AC9D3F" w:rsidR="00B6693F" w:rsidRPr="005D3EE2" w:rsidRDefault="00D61C22" w:rsidP="00FD1C29">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13</w:t>
            </w:r>
            <w:r w:rsidR="0036776B" w:rsidRPr="005D3EE2">
              <w:rPr>
                <w:lang w:val="en-US"/>
              </w:rPr>
              <w:t xml:space="preserve"> </w:t>
            </w:r>
            <w:r w:rsidRPr="005D3EE2">
              <w:rPr>
                <w:lang w:val="en-US"/>
              </w:rPr>
              <w:t>µL</w:t>
            </w:r>
          </w:p>
        </w:tc>
      </w:tr>
      <w:tr w:rsidR="00B6693F" w:rsidRPr="005D3EE2" w14:paraId="3F60BAD5" w14:textId="77777777" w:rsidTr="00B6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509FAA9" w14:textId="1648CE7B" w:rsidR="00B6693F" w:rsidRPr="005D3EE2" w:rsidRDefault="00B6693F" w:rsidP="00FD1C29">
            <w:pPr>
              <w:spacing w:line="360" w:lineRule="auto"/>
              <w:jc w:val="center"/>
              <w:rPr>
                <w:rFonts w:asciiTheme="minorHAnsi" w:hAnsiTheme="minorHAnsi"/>
                <w:b w:val="0"/>
                <w:lang w:val="en-US"/>
              </w:rPr>
            </w:pPr>
            <w:r w:rsidRPr="005D3EE2">
              <w:rPr>
                <w:rFonts w:asciiTheme="minorHAnsi" w:hAnsiTheme="minorHAnsi"/>
                <w:b w:val="0"/>
                <w:lang w:val="en-US"/>
              </w:rPr>
              <w:t>5</w:t>
            </w:r>
            <w:r w:rsidR="0036776B" w:rsidRPr="005D3EE2">
              <w:rPr>
                <w:rFonts w:asciiTheme="minorHAnsi" w:hAnsiTheme="minorHAnsi"/>
                <w:b w:val="0"/>
                <w:lang w:val="en-US"/>
              </w:rPr>
              <w:t xml:space="preserve"> </w:t>
            </w:r>
            <w:r w:rsidRPr="005D3EE2">
              <w:rPr>
                <w:rFonts w:asciiTheme="minorHAnsi" w:hAnsiTheme="minorHAnsi"/>
                <w:b w:val="0"/>
                <w:lang w:val="en-US"/>
              </w:rPr>
              <w:t>µL</w:t>
            </w:r>
          </w:p>
        </w:tc>
        <w:tc>
          <w:tcPr>
            <w:tcW w:w="2086" w:type="dxa"/>
          </w:tcPr>
          <w:p w14:paraId="6AE1D6FF" w14:textId="64081A7C" w:rsidR="00B6693F" w:rsidRPr="005D3EE2" w:rsidRDefault="00D61C22" w:rsidP="00FD1C29">
            <w:pPr>
              <w:spacing w:line="360" w:lineRule="auto"/>
              <w:jc w:val="center"/>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400</w:t>
            </w:r>
            <w:r w:rsidR="0036776B" w:rsidRPr="005D3EE2">
              <w:rPr>
                <w:lang w:val="en-US"/>
              </w:rPr>
              <w:t xml:space="preserve"> </w:t>
            </w:r>
            <w:r w:rsidRPr="005D3EE2">
              <w:rPr>
                <w:lang w:val="en-US"/>
              </w:rPr>
              <w:t>µM</w:t>
            </w:r>
          </w:p>
        </w:tc>
        <w:tc>
          <w:tcPr>
            <w:tcW w:w="2303" w:type="dxa"/>
          </w:tcPr>
          <w:p w14:paraId="7501D7EA" w14:textId="47193778" w:rsidR="00B6693F" w:rsidRPr="005D3EE2" w:rsidRDefault="00D61C22" w:rsidP="00FD1C29">
            <w:pPr>
              <w:spacing w:line="360" w:lineRule="auto"/>
              <w:jc w:val="center"/>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16</w:t>
            </w:r>
            <w:r w:rsidR="0036776B" w:rsidRPr="005D3EE2">
              <w:rPr>
                <w:lang w:val="en-US"/>
              </w:rPr>
              <w:t xml:space="preserve"> </w:t>
            </w:r>
            <w:r w:rsidRPr="005D3EE2">
              <w:rPr>
                <w:lang w:val="en-US"/>
              </w:rPr>
              <w:t>µL</w:t>
            </w:r>
          </w:p>
        </w:tc>
      </w:tr>
      <w:tr w:rsidR="00B6693F" w:rsidRPr="005D3EE2" w14:paraId="6C464CAD" w14:textId="77777777" w:rsidTr="00B6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CEC574A" w14:textId="0225FF95" w:rsidR="00B6693F" w:rsidRPr="005D3EE2" w:rsidRDefault="00B6693F" w:rsidP="00FD1C29">
            <w:pPr>
              <w:spacing w:line="360" w:lineRule="auto"/>
              <w:jc w:val="center"/>
              <w:rPr>
                <w:rFonts w:asciiTheme="minorHAnsi" w:hAnsiTheme="minorHAnsi"/>
                <w:b w:val="0"/>
                <w:lang w:val="en-US"/>
              </w:rPr>
            </w:pPr>
            <w:r w:rsidRPr="005D3EE2">
              <w:rPr>
                <w:rFonts w:asciiTheme="minorHAnsi" w:hAnsiTheme="minorHAnsi"/>
                <w:b w:val="0"/>
                <w:lang w:val="en-US"/>
              </w:rPr>
              <w:t>10</w:t>
            </w:r>
            <w:r w:rsidR="0036776B" w:rsidRPr="005D3EE2">
              <w:rPr>
                <w:rFonts w:asciiTheme="minorHAnsi" w:hAnsiTheme="minorHAnsi"/>
                <w:b w:val="0"/>
                <w:lang w:val="en-US"/>
              </w:rPr>
              <w:t xml:space="preserve"> </w:t>
            </w:r>
            <w:r w:rsidRPr="005D3EE2">
              <w:rPr>
                <w:rFonts w:asciiTheme="minorHAnsi" w:hAnsiTheme="minorHAnsi"/>
                <w:b w:val="0"/>
                <w:lang w:val="en-US"/>
              </w:rPr>
              <w:t>µL</w:t>
            </w:r>
          </w:p>
        </w:tc>
        <w:tc>
          <w:tcPr>
            <w:tcW w:w="2086" w:type="dxa"/>
          </w:tcPr>
          <w:p w14:paraId="11DDB0E4" w14:textId="3646FFE7" w:rsidR="00B6693F" w:rsidRPr="005D3EE2" w:rsidRDefault="004B0E07" w:rsidP="00FD1C29">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w:t>
            </w:r>
            <w:r w:rsidR="0036776B" w:rsidRPr="005D3EE2">
              <w:rPr>
                <w:lang w:val="en-US"/>
              </w:rPr>
              <w:t xml:space="preserve"> </w:t>
            </w:r>
            <w:r w:rsidRPr="005D3EE2">
              <w:rPr>
                <w:lang w:val="en-US"/>
              </w:rPr>
              <w:t>mM</w:t>
            </w:r>
          </w:p>
        </w:tc>
        <w:tc>
          <w:tcPr>
            <w:tcW w:w="2303" w:type="dxa"/>
          </w:tcPr>
          <w:p w14:paraId="00D7C9D0" w14:textId="2D71CD06" w:rsidR="00B6693F" w:rsidRPr="005D3EE2" w:rsidRDefault="004B0E07" w:rsidP="00FD1C29">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13</w:t>
            </w:r>
            <w:r w:rsidR="0036776B" w:rsidRPr="005D3EE2">
              <w:rPr>
                <w:lang w:val="en-US"/>
              </w:rPr>
              <w:t xml:space="preserve"> </w:t>
            </w:r>
            <w:r w:rsidRPr="005D3EE2">
              <w:rPr>
                <w:lang w:val="en-US"/>
              </w:rPr>
              <w:t>µL</w:t>
            </w:r>
          </w:p>
        </w:tc>
      </w:tr>
      <w:tr w:rsidR="00B6693F" w:rsidRPr="005D3EE2" w14:paraId="18505AE5" w14:textId="77777777" w:rsidTr="00B6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FF87292" w14:textId="06CAA1C4" w:rsidR="00B6693F" w:rsidRPr="005D3EE2" w:rsidRDefault="00B6693F" w:rsidP="00FD1C29">
            <w:pPr>
              <w:spacing w:line="360" w:lineRule="auto"/>
              <w:jc w:val="center"/>
              <w:rPr>
                <w:rFonts w:asciiTheme="minorHAnsi" w:hAnsiTheme="minorHAnsi"/>
                <w:b w:val="0"/>
                <w:lang w:val="en-US"/>
              </w:rPr>
            </w:pPr>
            <w:r w:rsidRPr="005D3EE2">
              <w:rPr>
                <w:rFonts w:asciiTheme="minorHAnsi" w:hAnsiTheme="minorHAnsi"/>
                <w:b w:val="0"/>
                <w:lang w:val="en-US"/>
              </w:rPr>
              <w:t>25</w:t>
            </w:r>
            <w:r w:rsidR="0036776B" w:rsidRPr="005D3EE2">
              <w:rPr>
                <w:rFonts w:asciiTheme="minorHAnsi" w:hAnsiTheme="minorHAnsi"/>
                <w:b w:val="0"/>
                <w:lang w:val="en-US"/>
              </w:rPr>
              <w:t xml:space="preserve"> </w:t>
            </w:r>
            <w:r w:rsidRPr="005D3EE2">
              <w:rPr>
                <w:rFonts w:asciiTheme="minorHAnsi" w:hAnsiTheme="minorHAnsi"/>
                <w:b w:val="0"/>
                <w:lang w:val="en-US"/>
              </w:rPr>
              <w:t>µL</w:t>
            </w:r>
          </w:p>
        </w:tc>
        <w:tc>
          <w:tcPr>
            <w:tcW w:w="2086" w:type="dxa"/>
          </w:tcPr>
          <w:p w14:paraId="59503044" w14:textId="5CD40879" w:rsidR="00B6693F" w:rsidRPr="005D3EE2" w:rsidRDefault="00D61C22" w:rsidP="00FD1C29">
            <w:pPr>
              <w:spacing w:line="360" w:lineRule="auto"/>
              <w:jc w:val="center"/>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w:t>
            </w:r>
            <w:r w:rsidR="0036776B" w:rsidRPr="005D3EE2">
              <w:rPr>
                <w:lang w:val="en-US"/>
              </w:rPr>
              <w:t xml:space="preserve"> </w:t>
            </w:r>
            <w:r w:rsidRPr="005D3EE2">
              <w:rPr>
                <w:lang w:val="en-US"/>
              </w:rPr>
              <w:t>mM</w:t>
            </w:r>
          </w:p>
        </w:tc>
        <w:tc>
          <w:tcPr>
            <w:tcW w:w="2303" w:type="dxa"/>
          </w:tcPr>
          <w:p w14:paraId="745889C0" w14:textId="01D339D9" w:rsidR="00B6693F" w:rsidRPr="005D3EE2" w:rsidRDefault="00D61C22" w:rsidP="00FD1C29">
            <w:pPr>
              <w:spacing w:line="360" w:lineRule="auto"/>
              <w:jc w:val="center"/>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32.5</w:t>
            </w:r>
            <w:r w:rsidR="0036776B" w:rsidRPr="005D3EE2">
              <w:rPr>
                <w:lang w:val="en-US"/>
              </w:rPr>
              <w:t xml:space="preserve"> </w:t>
            </w:r>
            <w:r w:rsidRPr="005D3EE2">
              <w:rPr>
                <w:lang w:val="en-US"/>
              </w:rPr>
              <w:t>µL</w:t>
            </w:r>
          </w:p>
        </w:tc>
      </w:tr>
    </w:tbl>
    <w:p w14:paraId="5B9F6F88" w14:textId="77777777" w:rsidR="00B6693F" w:rsidRPr="005D3EE2" w:rsidRDefault="00B6693F" w:rsidP="00855585">
      <w:pPr>
        <w:spacing w:line="360" w:lineRule="auto"/>
        <w:jc w:val="both"/>
        <w:rPr>
          <w:lang w:val="en-US"/>
        </w:rPr>
      </w:pPr>
    </w:p>
    <w:p w14:paraId="77B7DA1D" w14:textId="650C423E" w:rsidR="00DD4DF4" w:rsidRPr="005D3EE2" w:rsidRDefault="0036776B" w:rsidP="00DD4DF4">
      <w:pPr>
        <w:rPr>
          <w:b/>
          <w:lang w:val="en-US"/>
        </w:rPr>
      </w:pPr>
      <w:r w:rsidRPr="005D3EE2">
        <w:rPr>
          <w:b/>
          <w:lang w:val="en-US"/>
        </w:rPr>
        <w:lastRenderedPageBreak/>
        <w:t>Evaluation of cisplatin</w:t>
      </w:r>
      <w:r w:rsidR="00DD4DF4" w:rsidRPr="005D3EE2">
        <w:rPr>
          <w:b/>
          <w:lang w:val="en-US"/>
        </w:rPr>
        <w:t xml:space="preserve"> toxicity </w:t>
      </w:r>
      <w:r w:rsidRPr="005D3EE2">
        <w:rPr>
          <w:b/>
          <w:lang w:val="en-US"/>
        </w:rPr>
        <w:t>in</w:t>
      </w:r>
      <w:r w:rsidR="00DD4DF4" w:rsidRPr="005D3EE2">
        <w:rPr>
          <w:b/>
          <w:lang w:val="en-US"/>
        </w:rPr>
        <w:t xml:space="preserve"> kidney slices</w:t>
      </w:r>
      <w:r w:rsidRPr="005D3EE2">
        <w:rPr>
          <w:b/>
          <w:lang w:val="en-US"/>
        </w:rPr>
        <w:t xml:space="preserve"> co-incubated with liver slices</w:t>
      </w:r>
    </w:p>
    <w:p w14:paraId="7192ACB9" w14:textId="687B95A1" w:rsidR="00556B37" w:rsidRPr="005D3EE2" w:rsidRDefault="00855585" w:rsidP="00556B37">
      <w:pPr>
        <w:spacing w:line="360" w:lineRule="auto"/>
        <w:jc w:val="both"/>
        <w:rPr>
          <w:lang w:val="en-US"/>
        </w:rPr>
      </w:pPr>
      <w:r w:rsidRPr="005D3EE2">
        <w:rPr>
          <w:lang w:val="en-US"/>
        </w:rPr>
        <w:t xml:space="preserve">Different approaches </w:t>
      </w:r>
      <w:r w:rsidR="00394291" w:rsidRPr="005D3EE2">
        <w:rPr>
          <w:lang w:val="en-US"/>
        </w:rPr>
        <w:t xml:space="preserve">can be </w:t>
      </w:r>
      <w:r w:rsidRPr="005D3EE2">
        <w:rPr>
          <w:lang w:val="en-US"/>
        </w:rPr>
        <w:t xml:space="preserve">used to determine the effect of liver on the toxicity of cisplatin on kidney slices. </w:t>
      </w:r>
      <w:r w:rsidR="00394291" w:rsidRPr="005D3EE2">
        <w:rPr>
          <w:lang w:val="en-US"/>
        </w:rPr>
        <w:t xml:space="preserve">However, the one that we considered more appropriate consist in treating first </w:t>
      </w:r>
      <w:r w:rsidRPr="005D3EE2">
        <w:rPr>
          <w:lang w:val="en-US"/>
        </w:rPr>
        <w:t xml:space="preserve">liver slices </w:t>
      </w:r>
      <w:r w:rsidR="00394291" w:rsidRPr="005D3EE2">
        <w:rPr>
          <w:lang w:val="en-US"/>
        </w:rPr>
        <w:t>with cisplatin</w:t>
      </w:r>
      <w:r w:rsidR="00556B37" w:rsidRPr="005D3EE2">
        <w:rPr>
          <w:lang w:val="en-US"/>
        </w:rPr>
        <w:t xml:space="preserve"> and then </w:t>
      </w:r>
      <w:r w:rsidR="00394291" w:rsidRPr="005D3EE2">
        <w:rPr>
          <w:lang w:val="en-US"/>
        </w:rPr>
        <w:t xml:space="preserve">replacing the slice in the well with </w:t>
      </w:r>
      <w:r w:rsidR="00556B37" w:rsidRPr="005D3EE2">
        <w:rPr>
          <w:lang w:val="en-US"/>
        </w:rPr>
        <w:t>the kidney slices. Thus</w:t>
      </w:r>
      <w:r w:rsidR="00394291" w:rsidRPr="005D3EE2">
        <w:rPr>
          <w:lang w:val="en-US"/>
        </w:rPr>
        <w:t>,</w:t>
      </w:r>
      <w:r w:rsidR="00556B37" w:rsidRPr="005D3EE2">
        <w:rPr>
          <w:lang w:val="en-US"/>
        </w:rPr>
        <w:t xml:space="preserve"> the kidney slices were</w:t>
      </w:r>
      <w:r w:rsidR="00394291" w:rsidRPr="005D3EE2">
        <w:rPr>
          <w:lang w:val="en-US"/>
        </w:rPr>
        <w:t xml:space="preserve"> </w:t>
      </w:r>
      <w:r w:rsidR="00E258AB" w:rsidRPr="005D3EE2">
        <w:rPr>
          <w:lang w:val="en-US"/>
        </w:rPr>
        <w:t>not treated</w:t>
      </w:r>
      <w:r w:rsidR="00556B37" w:rsidRPr="005D3EE2">
        <w:rPr>
          <w:lang w:val="en-US"/>
        </w:rPr>
        <w:t xml:space="preserve"> with the compound directly </w:t>
      </w:r>
      <w:r w:rsidR="00394291" w:rsidRPr="005D3EE2">
        <w:rPr>
          <w:lang w:val="en-US"/>
        </w:rPr>
        <w:t>themselves</w:t>
      </w:r>
      <w:r w:rsidR="00556B37" w:rsidRPr="005D3EE2">
        <w:rPr>
          <w:lang w:val="en-US"/>
        </w:rPr>
        <w:t xml:space="preserve">. </w:t>
      </w:r>
    </w:p>
    <w:p w14:paraId="3DAB6FA4" w14:textId="789625D4" w:rsidR="005E16A3" w:rsidRPr="005D3EE2" w:rsidRDefault="00556B37" w:rsidP="00556B37">
      <w:pPr>
        <w:spacing w:line="360" w:lineRule="auto"/>
        <w:jc w:val="both"/>
        <w:rPr>
          <w:lang w:val="en-US"/>
        </w:rPr>
      </w:pPr>
      <w:r w:rsidRPr="005D3EE2">
        <w:rPr>
          <w:lang w:val="en-US"/>
        </w:rPr>
        <w:t xml:space="preserve">For the experiments where the incubation time was 24 hours this meant that the liver slices were collected </w:t>
      </w:r>
      <w:r w:rsidR="00855585" w:rsidRPr="005D3EE2">
        <w:rPr>
          <w:lang w:val="en-US"/>
        </w:rPr>
        <w:t xml:space="preserve">on day one from a </w:t>
      </w:r>
      <w:r w:rsidR="00E258AB" w:rsidRPr="005D3EE2">
        <w:rPr>
          <w:lang w:val="en-US"/>
        </w:rPr>
        <w:t>rat</w:t>
      </w:r>
      <w:r w:rsidR="00855585" w:rsidRPr="005D3EE2">
        <w:rPr>
          <w:lang w:val="en-US"/>
        </w:rPr>
        <w:t xml:space="preserve"> and on the second day the kidney slices of a different rat</w:t>
      </w:r>
      <w:r w:rsidR="00237D6E" w:rsidRPr="005D3EE2">
        <w:rPr>
          <w:lang w:val="en-US"/>
        </w:rPr>
        <w:t xml:space="preserve"> were used for the experiment</w:t>
      </w:r>
      <w:r w:rsidR="00855585" w:rsidRPr="005D3EE2">
        <w:rPr>
          <w:lang w:val="en-US"/>
        </w:rPr>
        <w:t>.</w:t>
      </w:r>
      <w:r w:rsidR="00C8292B">
        <w:rPr>
          <w:lang w:val="en-US"/>
        </w:rPr>
        <w:t xml:space="preserve"> A schematic overview can be seen in figure 41.</w:t>
      </w:r>
      <w:r w:rsidR="00855585" w:rsidRPr="005D3EE2">
        <w:rPr>
          <w:lang w:val="en-US"/>
        </w:rPr>
        <w:t xml:space="preserve"> The kidney slices replaced the liver slices and where incubated in the medium of the liver. Because the liver consumed also medium</w:t>
      </w:r>
      <w:r w:rsidR="00237D6E" w:rsidRPr="005D3EE2">
        <w:rPr>
          <w:lang w:val="en-US"/>
        </w:rPr>
        <w:t xml:space="preserve"> during the first </w:t>
      </w:r>
      <w:r w:rsidR="00E258AB" w:rsidRPr="005D3EE2">
        <w:rPr>
          <w:lang w:val="en-US"/>
        </w:rPr>
        <w:t>hour’s</w:t>
      </w:r>
      <w:r w:rsidR="00237D6E" w:rsidRPr="005D3EE2">
        <w:rPr>
          <w:lang w:val="en-US"/>
        </w:rPr>
        <w:t xml:space="preserve"> incubation,</w:t>
      </w:r>
      <w:r w:rsidR="00855585" w:rsidRPr="005D3EE2">
        <w:rPr>
          <w:lang w:val="en-US"/>
        </w:rPr>
        <w:t xml:space="preserve"> some fresh medium (300</w:t>
      </w:r>
      <w:r w:rsidR="00FF066E" w:rsidRPr="005D3EE2">
        <w:rPr>
          <w:lang w:val="en-US"/>
        </w:rPr>
        <w:t xml:space="preserve"> </w:t>
      </w:r>
      <w:r w:rsidR="00855585" w:rsidRPr="005D3EE2">
        <w:rPr>
          <w:lang w:val="en-US"/>
        </w:rPr>
        <w:t xml:space="preserve">µL) was added to the kidney slices to </w:t>
      </w:r>
      <w:r w:rsidR="00237D6E" w:rsidRPr="005D3EE2">
        <w:rPr>
          <w:lang w:val="en-US"/>
        </w:rPr>
        <w:t>guarantee the best conditions for</w:t>
      </w:r>
      <w:r w:rsidR="00855585" w:rsidRPr="005D3EE2">
        <w:rPr>
          <w:lang w:val="en-US"/>
        </w:rPr>
        <w:t xml:space="preserve"> viab</w:t>
      </w:r>
      <w:r w:rsidR="00237D6E" w:rsidRPr="005D3EE2">
        <w:rPr>
          <w:lang w:val="en-US"/>
        </w:rPr>
        <w:t>ility</w:t>
      </w:r>
      <w:r w:rsidR="00855585" w:rsidRPr="005D3EE2">
        <w:rPr>
          <w:lang w:val="en-US"/>
        </w:rPr>
        <w:t xml:space="preserve">. </w:t>
      </w:r>
    </w:p>
    <w:p w14:paraId="45A22420" w14:textId="1E9438CE" w:rsidR="00FD1C29" w:rsidRPr="005D3EE2" w:rsidRDefault="00FD1C29" w:rsidP="00FD1C29">
      <w:pPr>
        <w:keepNext/>
        <w:spacing w:line="360" w:lineRule="auto"/>
        <w:jc w:val="both"/>
        <w:rPr>
          <w:lang w:val="en-US"/>
        </w:rPr>
      </w:pPr>
    </w:p>
    <w:p w14:paraId="52C1426E" w14:textId="1530B8CE" w:rsidR="005E16A3" w:rsidRPr="005D3EE2" w:rsidRDefault="00FD1C29" w:rsidP="00FD1C29">
      <w:pPr>
        <w:pStyle w:val="Caption"/>
        <w:jc w:val="both"/>
        <w:rPr>
          <w:lang w:val="en-US"/>
        </w:rPr>
      </w:pPr>
      <w:r w:rsidRPr="005D3EE2">
        <w:rPr>
          <w:lang w:val="en-US"/>
        </w:rPr>
        <w:t xml:space="preserve">Figure 41: Schematic overview of the </w:t>
      </w:r>
      <w:r w:rsidR="007E0F4B" w:rsidRPr="005D3EE2">
        <w:rPr>
          <w:lang w:val="en-US"/>
        </w:rPr>
        <w:t>experimental set up with an incubation time of 24 hours for the kidney slices</w:t>
      </w:r>
    </w:p>
    <w:p w14:paraId="22CEB540" w14:textId="0410C59F" w:rsidR="005E16A3" w:rsidRPr="005D3EE2" w:rsidRDefault="00855585" w:rsidP="00556B37">
      <w:pPr>
        <w:spacing w:line="360" w:lineRule="auto"/>
        <w:jc w:val="both"/>
        <w:rPr>
          <w:lang w:val="en-US"/>
        </w:rPr>
      </w:pPr>
      <w:r w:rsidRPr="005D3EE2">
        <w:rPr>
          <w:lang w:val="en-US"/>
        </w:rPr>
        <w:t>In the case of co-incubation</w:t>
      </w:r>
      <w:r w:rsidR="00237D6E" w:rsidRPr="005D3EE2">
        <w:rPr>
          <w:lang w:val="en-US"/>
        </w:rPr>
        <w:t>,</w:t>
      </w:r>
      <w:r w:rsidRPr="005D3EE2">
        <w:rPr>
          <w:lang w:val="en-US"/>
        </w:rPr>
        <w:t xml:space="preserve"> the liver slice is treated with 10</w:t>
      </w:r>
      <w:r w:rsidR="00237D6E" w:rsidRPr="005D3EE2">
        <w:rPr>
          <w:lang w:val="en-US"/>
        </w:rPr>
        <w:t xml:space="preserve"> </w:t>
      </w:r>
      <w:r w:rsidRPr="005D3EE2">
        <w:rPr>
          <w:lang w:val="en-US"/>
        </w:rPr>
        <w:t>µM CisPt and the kidney slice is put in the medium after liver incubation over</w:t>
      </w:r>
      <w:r w:rsidR="00C8292B">
        <w:rPr>
          <w:lang w:val="en-US"/>
        </w:rPr>
        <w:t xml:space="preserve"> 24 hour, a schematic overview can be seen in figure 42.</w:t>
      </w:r>
      <w:r w:rsidR="00556B37" w:rsidRPr="005D3EE2">
        <w:rPr>
          <w:lang w:val="en-US"/>
        </w:rPr>
        <w:t xml:space="preserve"> For the experiments where the incubation time was 2 hours the slices were collected from the same rat and the kidney slices were still in the pre-incubation well during the liver incubation before replacing the liver slice. </w:t>
      </w:r>
    </w:p>
    <w:p w14:paraId="2A33E154" w14:textId="3754097C" w:rsidR="007E0F4B" w:rsidRPr="005D3EE2" w:rsidRDefault="007E0F4B" w:rsidP="007E0F4B">
      <w:pPr>
        <w:keepNext/>
        <w:spacing w:line="360" w:lineRule="auto"/>
        <w:jc w:val="both"/>
        <w:rPr>
          <w:lang w:val="en-US"/>
        </w:rPr>
      </w:pPr>
    </w:p>
    <w:p w14:paraId="7D50749B" w14:textId="092E8298" w:rsidR="005E16A3" w:rsidRPr="005D3EE2" w:rsidRDefault="007E0F4B" w:rsidP="007E0F4B">
      <w:pPr>
        <w:pStyle w:val="Caption"/>
        <w:jc w:val="both"/>
        <w:rPr>
          <w:lang w:val="en-US"/>
        </w:rPr>
      </w:pPr>
      <w:r w:rsidRPr="005D3EE2">
        <w:rPr>
          <w:lang w:val="en-US"/>
        </w:rPr>
        <w:t>Figure 42: Schematic overview of the experimental setup with an incubation time of 2 hours for the kidney slices</w:t>
      </w:r>
    </w:p>
    <w:p w14:paraId="1E07F1D7" w14:textId="4BEAF153" w:rsidR="005E16A3" w:rsidRPr="005D3EE2" w:rsidRDefault="00855585" w:rsidP="00556B37">
      <w:pPr>
        <w:spacing w:line="360" w:lineRule="auto"/>
        <w:jc w:val="both"/>
        <w:rPr>
          <w:lang w:val="en-US"/>
        </w:rPr>
      </w:pPr>
      <w:r w:rsidRPr="005D3EE2">
        <w:rPr>
          <w:lang w:val="en-US"/>
        </w:rPr>
        <w:t>In the first experiments</w:t>
      </w:r>
      <w:r w:rsidR="00556B37" w:rsidRPr="005D3EE2">
        <w:rPr>
          <w:lang w:val="en-US"/>
        </w:rPr>
        <w:t xml:space="preserve"> with the 24 hours incubation </w:t>
      </w:r>
      <w:r w:rsidR="00E258AB" w:rsidRPr="005D3EE2">
        <w:rPr>
          <w:lang w:val="en-US"/>
        </w:rPr>
        <w:t>times</w:t>
      </w:r>
      <w:r w:rsidR="00556B37" w:rsidRPr="005D3EE2">
        <w:rPr>
          <w:lang w:val="en-US"/>
        </w:rPr>
        <w:t xml:space="preserve"> the</w:t>
      </w:r>
      <w:r w:rsidRPr="005D3EE2">
        <w:rPr>
          <w:lang w:val="en-US"/>
        </w:rPr>
        <w:t xml:space="preserve"> slices of the liver and kidney where collected from the same rat and incubated together</w:t>
      </w:r>
      <w:r w:rsidR="00556B37" w:rsidRPr="005D3EE2">
        <w:rPr>
          <w:lang w:val="en-US"/>
        </w:rPr>
        <w:t xml:space="preserve"> in the same well</w:t>
      </w:r>
      <w:r w:rsidR="00C8292B">
        <w:rPr>
          <w:lang w:val="en-US"/>
        </w:rPr>
        <w:t>. A schematic overview can be seen in figure 43.</w:t>
      </w:r>
      <w:r w:rsidRPr="005D3EE2">
        <w:rPr>
          <w:lang w:val="en-US"/>
        </w:rPr>
        <w:t xml:space="preserve"> But in this case it was possible that the kidney was not affected by the conjugates produced by the liver but by the cisplatin directly. For this reason was decided </w:t>
      </w:r>
      <w:r w:rsidR="00556B37" w:rsidRPr="005D3EE2">
        <w:rPr>
          <w:lang w:val="en-US"/>
        </w:rPr>
        <w:t>to replace the liver slices by the kidney slices.</w:t>
      </w:r>
    </w:p>
    <w:p w14:paraId="218FDD91" w14:textId="2DFC9AF0" w:rsidR="007E0F4B" w:rsidRPr="005D3EE2" w:rsidRDefault="007E0F4B" w:rsidP="007E0F4B">
      <w:pPr>
        <w:keepNext/>
        <w:spacing w:line="360" w:lineRule="auto"/>
        <w:jc w:val="both"/>
        <w:rPr>
          <w:lang w:val="en-US"/>
        </w:rPr>
      </w:pPr>
      <w:bookmarkStart w:id="27" w:name="_GoBack"/>
      <w:bookmarkEnd w:id="27"/>
    </w:p>
    <w:p w14:paraId="7EA34988" w14:textId="0AF291B5" w:rsidR="00246FE8" w:rsidRPr="005D3EE2" w:rsidRDefault="007E0F4B" w:rsidP="007E0F4B">
      <w:pPr>
        <w:pStyle w:val="Caption"/>
        <w:jc w:val="both"/>
        <w:rPr>
          <w:lang w:val="en-US"/>
        </w:rPr>
      </w:pPr>
      <w:proofErr w:type="spellStart"/>
      <w:r w:rsidRPr="005D3EE2">
        <w:rPr>
          <w:lang w:val="en-US"/>
        </w:rPr>
        <w:t>Figuur</w:t>
      </w:r>
      <w:proofErr w:type="spellEnd"/>
      <w:r w:rsidRPr="005D3EE2">
        <w:rPr>
          <w:lang w:val="en-US"/>
        </w:rPr>
        <w:t xml:space="preserve"> 43: Schematic overview of the initial setup with an incubation time of 24 hours </w:t>
      </w:r>
      <w:r w:rsidR="005D3EE2" w:rsidRPr="005D3EE2">
        <w:rPr>
          <w:lang w:val="en-US"/>
        </w:rPr>
        <w:t>for the</w:t>
      </w:r>
      <w:r w:rsidRPr="005D3EE2">
        <w:rPr>
          <w:lang w:val="en-US"/>
        </w:rPr>
        <w:t xml:space="preserve"> kidney slices</w:t>
      </w:r>
    </w:p>
    <w:p w14:paraId="2698B1A6" w14:textId="364DFB32" w:rsidR="00DA10A7" w:rsidRPr="005D3EE2" w:rsidRDefault="0036776B" w:rsidP="00DD4DF4">
      <w:pPr>
        <w:rPr>
          <w:b/>
          <w:lang w:val="en-US"/>
        </w:rPr>
      </w:pPr>
      <w:r w:rsidRPr="005D3EE2">
        <w:rPr>
          <w:b/>
          <w:lang w:val="en-US"/>
        </w:rPr>
        <w:t xml:space="preserve">Evaluation of the </w:t>
      </w:r>
      <w:r w:rsidR="00DA10A7" w:rsidRPr="005D3EE2">
        <w:rPr>
          <w:b/>
          <w:lang w:val="en-US"/>
        </w:rPr>
        <w:t>effect</w:t>
      </w:r>
      <w:r w:rsidRPr="005D3EE2">
        <w:rPr>
          <w:b/>
          <w:lang w:val="en-US"/>
        </w:rPr>
        <w:t>s</w:t>
      </w:r>
      <w:r w:rsidR="00DA10A7" w:rsidRPr="005D3EE2">
        <w:rPr>
          <w:b/>
          <w:lang w:val="en-US"/>
        </w:rPr>
        <w:t xml:space="preserve"> of acivicin on toxicity of cisplatin </w:t>
      </w:r>
      <w:r w:rsidRPr="005D3EE2">
        <w:rPr>
          <w:b/>
          <w:lang w:val="en-US"/>
        </w:rPr>
        <w:t xml:space="preserve">in </w:t>
      </w:r>
      <w:r w:rsidR="00DA10A7" w:rsidRPr="005D3EE2">
        <w:rPr>
          <w:b/>
          <w:lang w:val="en-US"/>
        </w:rPr>
        <w:t>kidney slices</w:t>
      </w:r>
    </w:p>
    <w:p w14:paraId="761255E2" w14:textId="293C3446" w:rsidR="00DA10A7" w:rsidRPr="005D3EE2" w:rsidRDefault="00DF0085" w:rsidP="00B6693F">
      <w:pPr>
        <w:spacing w:line="360" w:lineRule="auto"/>
        <w:jc w:val="both"/>
        <w:rPr>
          <w:lang w:val="en-US"/>
        </w:rPr>
      </w:pPr>
      <w:r w:rsidRPr="005D3EE2">
        <w:rPr>
          <w:lang w:val="en-US"/>
        </w:rPr>
        <w:t xml:space="preserve">To examine whether acivicin had an effect on toxicity of </w:t>
      </w:r>
      <w:r w:rsidR="00E258AB" w:rsidRPr="005D3EE2">
        <w:rPr>
          <w:lang w:val="en-US"/>
        </w:rPr>
        <w:t>cisplatin a</w:t>
      </w:r>
      <w:r w:rsidR="00B6693F" w:rsidRPr="005D3EE2">
        <w:rPr>
          <w:lang w:val="en-US"/>
        </w:rPr>
        <w:t xml:space="preserve"> concentration of 100</w:t>
      </w:r>
      <w:r w:rsidR="00114DD9" w:rsidRPr="005D3EE2">
        <w:rPr>
          <w:lang w:val="en-US"/>
        </w:rPr>
        <w:t xml:space="preserve"> </w:t>
      </w:r>
      <w:r w:rsidR="00B6693F" w:rsidRPr="005D3EE2">
        <w:rPr>
          <w:lang w:val="en-US"/>
        </w:rPr>
        <w:t>µM acivicin in the wells is obtained. This means that 13</w:t>
      </w:r>
      <w:r w:rsidR="00114DD9" w:rsidRPr="005D3EE2">
        <w:rPr>
          <w:lang w:val="en-US"/>
        </w:rPr>
        <w:t xml:space="preserve"> </w:t>
      </w:r>
      <w:r w:rsidR="00B6693F" w:rsidRPr="005D3EE2">
        <w:rPr>
          <w:lang w:val="en-US"/>
        </w:rPr>
        <w:t>µL of the 10</w:t>
      </w:r>
      <w:r w:rsidR="00114DD9" w:rsidRPr="005D3EE2">
        <w:rPr>
          <w:lang w:val="en-US"/>
        </w:rPr>
        <w:t xml:space="preserve"> </w:t>
      </w:r>
      <w:r w:rsidR="00B6693F" w:rsidRPr="005D3EE2">
        <w:rPr>
          <w:lang w:val="en-US"/>
        </w:rPr>
        <w:t xml:space="preserve">mM solution is pipetted to the wells plates </w:t>
      </w:r>
      <w:r w:rsidR="00B6693F" w:rsidRPr="005D3EE2">
        <w:rPr>
          <w:lang w:val="en-US"/>
        </w:rPr>
        <w:lastRenderedPageBreak/>
        <w:t xml:space="preserve">containing the slices. Adding acivicin to the slices was done 30 minutes before treatment with cisplatin in order to let an interaction take place between acivicin and the slice. </w:t>
      </w:r>
    </w:p>
    <w:p w14:paraId="0F38DFB0" w14:textId="77777777" w:rsidR="00C8292B" w:rsidRDefault="00C8292B" w:rsidP="00DD4DF4">
      <w:pPr>
        <w:rPr>
          <w:b/>
          <w:lang w:val="en-US"/>
        </w:rPr>
      </w:pPr>
    </w:p>
    <w:p w14:paraId="13EA10F2" w14:textId="77777777" w:rsidR="00C8292B" w:rsidRDefault="00C8292B" w:rsidP="00DD4DF4">
      <w:pPr>
        <w:rPr>
          <w:b/>
          <w:lang w:val="en-US"/>
        </w:rPr>
      </w:pPr>
    </w:p>
    <w:p w14:paraId="15870420" w14:textId="07ABDD2C" w:rsidR="00DA10A7" w:rsidRPr="005D3EE2" w:rsidRDefault="0036776B" w:rsidP="00DD4DF4">
      <w:pPr>
        <w:rPr>
          <w:b/>
          <w:lang w:val="en-US"/>
        </w:rPr>
      </w:pPr>
      <w:r w:rsidRPr="005D3EE2">
        <w:rPr>
          <w:b/>
          <w:lang w:val="en-US"/>
        </w:rPr>
        <w:t xml:space="preserve">Evaluation </w:t>
      </w:r>
      <w:r w:rsidR="00E258AB" w:rsidRPr="005D3EE2">
        <w:rPr>
          <w:b/>
          <w:lang w:val="en-US"/>
        </w:rPr>
        <w:t>of the</w:t>
      </w:r>
      <w:r w:rsidRPr="005D3EE2">
        <w:rPr>
          <w:b/>
          <w:lang w:val="en-US"/>
        </w:rPr>
        <w:t xml:space="preserve"> </w:t>
      </w:r>
      <w:r w:rsidR="00DA10A7" w:rsidRPr="005D3EE2">
        <w:rPr>
          <w:b/>
          <w:lang w:val="en-US"/>
        </w:rPr>
        <w:t xml:space="preserve">effect of GSH on toxicity of cisplatin </w:t>
      </w:r>
      <w:r w:rsidRPr="005D3EE2">
        <w:rPr>
          <w:b/>
          <w:lang w:val="en-US"/>
        </w:rPr>
        <w:t xml:space="preserve">in </w:t>
      </w:r>
      <w:r w:rsidR="00DA10A7" w:rsidRPr="005D3EE2">
        <w:rPr>
          <w:b/>
          <w:lang w:val="en-US"/>
        </w:rPr>
        <w:t>kidney slices</w:t>
      </w:r>
    </w:p>
    <w:p w14:paraId="124A6EC5" w14:textId="31CF7B11" w:rsidR="00337AA0" w:rsidRPr="005D3EE2" w:rsidRDefault="00337AA0" w:rsidP="00337AA0">
      <w:pPr>
        <w:spacing w:line="360" w:lineRule="auto"/>
        <w:jc w:val="both"/>
        <w:rPr>
          <w:lang w:val="en-US"/>
        </w:rPr>
      </w:pPr>
      <w:r w:rsidRPr="005D3EE2">
        <w:rPr>
          <w:lang w:val="en-US"/>
        </w:rPr>
        <w:t>To examine whether glutathione would increase the toxicity of cisplatin two concentrations are obtained in the wells plate namely 2 and 10</w:t>
      </w:r>
      <w:r w:rsidR="00114DD9" w:rsidRPr="005D3EE2">
        <w:rPr>
          <w:lang w:val="en-US"/>
        </w:rPr>
        <w:t xml:space="preserve"> </w:t>
      </w:r>
      <w:r w:rsidRPr="005D3EE2">
        <w:rPr>
          <w:lang w:val="en-US"/>
        </w:rPr>
        <w:t>µM depending on the cisplatin concentration. With the 1</w:t>
      </w:r>
      <w:r w:rsidR="00114DD9" w:rsidRPr="005D3EE2">
        <w:rPr>
          <w:lang w:val="en-US"/>
        </w:rPr>
        <w:t xml:space="preserve"> </w:t>
      </w:r>
      <w:r w:rsidRPr="005D3EE2">
        <w:rPr>
          <w:lang w:val="en-US"/>
        </w:rPr>
        <w:t>µM cisplatin treatment a 2</w:t>
      </w:r>
      <w:r w:rsidR="00114DD9" w:rsidRPr="005D3EE2">
        <w:rPr>
          <w:lang w:val="en-US"/>
        </w:rPr>
        <w:t xml:space="preserve"> </w:t>
      </w:r>
      <w:r w:rsidRPr="005D3EE2">
        <w:rPr>
          <w:lang w:val="en-US"/>
        </w:rPr>
        <w:t>µM GSH concentration is used and with 5</w:t>
      </w:r>
      <w:r w:rsidR="00114DD9" w:rsidRPr="005D3EE2">
        <w:rPr>
          <w:lang w:val="en-US"/>
        </w:rPr>
        <w:t xml:space="preserve"> </w:t>
      </w:r>
      <w:r w:rsidRPr="005D3EE2">
        <w:rPr>
          <w:lang w:val="en-US"/>
        </w:rPr>
        <w:t>µM CisPt 10</w:t>
      </w:r>
      <w:r w:rsidR="00114DD9" w:rsidRPr="005D3EE2">
        <w:rPr>
          <w:lang w:val="en-US"/>
        </w:rPr>
        <w:t xml:space="preserve"> </w:t>
      </w:r>
      <w:r w:rsidRPr="005D3EE2">
        <w:rPr>
          <w:lang w:val="en-US"/>
        </w:rPr>
        <w:t xml:space="preserve">µM GSH is added. The used quantities and solutions are presented in </w:t>
      </w:r>
      <w:r w:rsidR="007E0F4B" w:rsidRPr="005D3EE2">
        <w:rPr>
          <w:lang w:val="en-US"/>
        </w:rPr>
        <w:t>table 2</w:t>
      </w:r>
      <w:r w:rsidRPr="005D3EE2">
        <w:rPr>
          <w:lang w:val="en-US"/>
        </w:rPr>
        <w:t xml:space="preserve">. Glutathione and cisplatin were incubated together for 1 hour in the incubation well before the slice was transferred from the pre-incubation well to the incubation well. </w:t>
      </w:r>
    </w:p>
    <w:p w14:paraId="13A8309F" w14:textId="3831277D" w:rsidR="00337AA0" w:rsidRPr="005D3EE2" w:rsidRDefault="00337AA0" w:rsidP="00337AA0">
      <w:pPr>
        <w:pStyle w:val="Caption"/>
        <w:keepNext/>
        <w:rPr>
          <w:lang w:val="en-US"/>
        </w:rPr>
      </w:pPr>
      <w:r w:rsidRPr="005D3EE2">
        <w:rPr>
          <w:lang w:val="en-US"/>
        </w:rPr>
        <w:t xml:space="preserve">Table </w:t>
      </w:r>
      <w:r w:rsidR="000D19CF" w:rsidRPr="005D3EE2">
        <w:rPr>
          <w:lang w:val="en-US"/>
        </w:rPr>
        <w:fldChar w:fldCharType="begin"/>
      </w:r>
      <w:r w:rsidR="000D19CF" w:rsidRPr="005D3EE2">
        <w:rPr>
          <w:lang w:val="en-US"/>
        </w:rPr>
        <w:instrText xml:space="preserve"> SEQ Table \* ARABIC </w:instrText>
      </w:r>
      <w:r w:rsidR="000D19CF" w:rsidRPr="005D3EE2">
        <w:rPr>
          <w:lang w:val="en-US"/>
        </w:rPr>
        <w:fldChar w:fldCharType="separate"/>
      </w:r>
      <w:r w:rsidR="00C31BF2" w:rsidRPr="005D3EE2">
        <w:rPr>
          <w:noProof/>
          <w:lang w:val="en-US"/>
        </w:rPr>
        <w:t>2</w:t>
      </w:r>
      <w:r w:rsidR="000D19CF" w:rsidRPr="005D3EE2">
        <w:rPr>
          <w:noProof/>
          <w:lang w:val="en-US"/>
        </w:rPr>
        <w:fldChar w:fldCharType="end"/>
      </w:r>
      <w:r w:rsidR="007E0F4B" w:rsidRPr="005D3EE2">
        <w:rPr>
          <w:noProof/>
          <w:lang w:val="en-US"/>
        </w:rPr>
        <w:t>: Used quantities and solutions</w:t>
      </w:r>
      <w:r w:rsidR="007E0F4B" w:rsidRPr="005D3EE2">
        <w:rPr>
          <w:lang w:val="en-US"/>
        </w:rPr>
        <w:t xml:space="preserve"> to obtain different GSH concentrations in the 1,3 mL well-plate</w:t>
      </w:r>
    </w:p>
    <w:tbl>
      <w:tblPr>
        <w:tblStyle w:val="LightGrid-Accent1"/>
        <w:tblW w:w="0" w:type="auto"/>
        <w:tblLook w:val="04A0" w:firstRow="1" w:lastRow="0" w:firstColumn="1" w:lastColumn="0" w:noHBand="0" w:noVBand="1"/>
      </w:tblPr>
      <w:tblGrid>
        <w:gridCol w:w="2518"/>
        <w:gridCol w:w="2086"/>
        <w:gridCol w:w="2303"/>
      </w:tblGrid>
      <w:tr w:rsidR="00337AA0" w:rsidRPr="005D3EE2" w14:paraId="67F2339F" w14:textId="77777777" w:rsidTr="009E4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B75597B" w14:textId="317EE12C" w:rsidR="00337AA0" w:rsidRPr="005D3EE2" w:rsidRDefault="00337AA0" w:rsidP="009E476F">
            <w:pPr>
              <w:spacing w:line="360" w:lineRule="auto"/>
              <w:jc w:val="both"/>
              <w:rPr>
                <w:lang w:val="en-US"/>
              </w:rPr>
            </w:pPr>
            <w:r w:rsidRPr="005D3EE2">
              <w:rPr>
                <w:lang w:val="en-US"/>
              </w:rPr>
              <w:t>Concentration GSH</w:t>
            </w:r>
          </w:p>
        </w:tc>
        <w:tc>
          <w:tcPr>
            <w:tcW w:w="2086" w:type="dxa"/>
          </w:tcPr>
          <w:p w14:paraId="4FF689F7" w14:textId="77777777" w:rsidR="00337AA0" w:rsidRPr="005D3EE2" w:rsidRDefault="00337AA0" w:rsidP="009E476F">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5D3EE2">
              <w:rPr>
                <w:lang w:val="en-US"/>
              </w:rPr>
              <w:t>Solution used</w:t>
            </w:r>
          </w:p>
        </w:tc>
        <w:tc>
          <w:tcPr>
            <w:tcW w:w="2303" w:type="dxa"/>
          </w:tcPr>
          <w:p w14:paraId="4017B11B" w14:textId="77777777" w:rsidR="00337AA0" w:rsidRPr="005D3EE2" w:rsidRDefault="00337AA0" w:rsidP="009E476F">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5D3EE2">
              <w:rPr>
                <w:lang w:val="en-US"/>
              </w:rPr>
              <w:t>Quantity added</w:t>
            </w:r>
          </w:p>
        </w:tc>
      </w:tr>
      <w:tr w:rsidR="00337AA0" w:rsidRPr="005D3EE2" w14:paraId="7D5B6204" w14:textId="77777777" w:rsidTr="009E4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1B33A4B" w14:textId="01D71FD5" w:rsidR="00337AA0" w:rsidRPr="005D3EE2" w:rsidRDefault="00337AA0" w:rsidP="009E476F">
            <w:pPr>
              <w:spacing w:line="360" w:lineRule="auto"/>
              <w:jc w:val="both"/>
              <w:rPr>
                <w:b w:val="0"/>
                <w:lang w:val="en-US"/>
              </w:rPr>
            </w:pPr>
            <w:r w:rsidRPr="005D3EE2">
              <w:rPr>
                <w:b w:val="0"/>
                <w:lang w:val="en-US"/>
              </w:rPr>
              <w:t>2</w:t>
            </w:r>
            <w:r w:rsidR="00114DD9" w:rsidRPr="005D3EE2">
              <w:rPr>
                <w:b w:val="0"/>
                <w:lang w:val="en-US"/>
              </w:rPr>
              <w:t xml:space="preserve"> </w:t>
            </w:r>
            <w:r w:rsidRPr="005D3EE2">
              <w:rPr>
                <w:b w:val="0"/>
                <w:lang w:val="en-US"/>
              </w:rPr>
              <w:t>µL</w:t>
            </w:r>
          </w:p>
        </w:tc>
        <w:tc>
          <w:tcPr>
            <w:tcW w:w="2086" w:type="dxa"/>
          </w:tcPr>
          <w:p w14:paraId="63D03FC9" w14:textId="6F8559E8" w:rsidR="00337AA0" w:rsidRPr="005D3EE2" w:rsidRDefault="00337AA0" w:rsidP="009E476F">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200</w:t>
            </w:r>
            <w:r w:rsidR="00114DD9" w:rsidRPr="005D3EE2">
              <w:rPr>
                <w:lang w:val="en-US"/>
              </w:rPr>
              <w:t xml:space="preserve"> </w:t>
            </w:r>
            <w:r w:rsidR="007E0F4B" w:rsidRPr="005D3EE2">
              <w:rPr>
                <w:lang w:val="en-US"/>
              </w:rPr>
              <w:t>µM GSH</w:t>
            </w:r>
          </w:p>
        </w:tc>
        <w:tc>
          <w:tcPr>
            <w:tcW w:w="2303" w:type="dxa"/>
          </w:tcPr>
          <w:p w14:paraId="472BFB7A" w14:textId="68445E85" w:rsidR="00337AA0" w:rsidRPr="005D3EE2" w:rsidRDefault="00337AA0" w:rsidP="009E476F">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13</w:t>
            </w:r>
            <w:r w:rsidR="00114DD9" w:rsidRPr="005D3EE2">
              <w:rPr>
                <w:lang w:val="en-US"/>
              </w:rPr>
              <w:t xml:space="preserve"> </w:t>
            </w:r>
            <w:r w:rsidRPr="005D3EE2">
              <w:rPr>
                <w:lang w:val="en-US"/>
              </w:rPr>
              <w:t>µL</w:t>
            </w:r>
          </w:p>
        </w:tc>
      </w:tr>
      <w:tr w:rsidR="00337AA0" w:rsidRPr="005D3EE2" w14:paraId="08CCC43D" w14:textId="77777777" w:rsidTr="009E4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5CC2678" w14:textId="34ECD38B" w:rsidR="00337AA0" w:rsidRPr="005D3EE2" w:rsidRDefault="00337AA0" w:rsidP="009E476F">
            <w:pPr>
              <w:spacing w:line="360" w:lineRule="auto"/>
              <w:jc w:val="both"/>
              <w:rPr>
                <w:b w:val="0"/>
                <w:lang w:val="en-US"/>
              </w:rPr>
            </w:pPr>
            <w:r w:rsidRPr="005D3EE2">
              <w:rPr>
                <w:b w:val="0"/>
                <w:lang w:val="en-US"/>
              </w:rPr>
              <w:t>10</w:t>
            </w:r>
            <w:r w:rsidR="00114DD9" w:rsidRPr="005D3EE2">
              <w:rPr>
                <w:b w:val="0"/>
                <w:lang w:val="en-US"/>
              </w:rPr>
              <w:t xml:space="preserve"> </w:t>
            </w:r>
            <w:r w:rsidRPr="005D3EE2">
              <w:rPr>
                <w:b w:val="0"/>
                <w:lang w:val="en-US"/>
              </w:rPr>
              <w:t>µL</w:t>
            </w:r>
          </w:p>
        </w:tc>
        <w:tc>
          <w:tcPr>
            <w:tcW w:w="2086" w:type="dxa"/>
          </w:tcPr>
          <w:p w14:paraId="73EC9C89" w14:textId="496CA6B6" w:rsidR="00337AA0" w:rsidRPr="005D3EE2" w:rsidRDefault="00337AA0" w:rsidP="009E476F">
            <w:pPr>
              <w:spacing w:line="360" w:lineRule="auto"/>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w:t>
            </w:r>
            <w:r w:rsidR="00114DD9" w:rsidRPr="005D3EE2">
              <w:rPr>
                <w:lang w:val="en-US"/>
              </w:rPr>
              <w:t xml:space="preserve"> </w:t>
            </w:r>
            <w:r w:rsidRPr="005D3EE2">
              <w:rPr>
                <w:lang w:val="en-US"/>
              </w:rPr>
              <w:t>mM GSH</w:t>
            </w:r>
          </w:p>
        </w:tc>
        <w:tc>
          <w:tcPr>
            <w:tcW w:w="2303" w:type="dxa"/>
          </w:tcPr>
          <w:p w14:paraId="573E36E5" w14:textId="21EAFC52" w:rsidR="00337AA0" w:rsidRPr="005D3EE2" w:rsidRDefault="00337AA0" w:rsidP="009E476F">
            <w:pPr>
              <w:spacing w:line="360" w:lineRule="auto"/>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13</w:t>
            </w:r>
            <w:r w:rsidR="00114DD9" w:rsidRPr="005D3EE2">
              <w:rPr>
                <w:lang w:val="en-US"/>
              </w:rPr>
              <w:t xml:space="preserve"> </w:t>
            </w:r>
            <w:r w:rsidRPr="005D3EE2">
              <w:rPr>
                <w:lang w:val="en-US"/>
              </w:rPr>
              <w:t>µL</w:t>
            </w:r>
          </w:p>
        </w:tc>
      </w:tr>
    </w:tbl>
    <w:p w14:paraId="646FAE0F" w14:textId="77777777" w:rsidR="00337AA0" w:rsidRPr="005D3EE2" w:rsidRDefault="00337AA0" w:rsidP="00337AA0">
      <w:pPr>
        <w:spacing w:line="360" w:lineRule="auto"/>
        <w:jc w:val="both"/>
        <w:rPr>
          <w:lang w:val="en-US"/>
        </w:rPr>
      </w:pPr>
    </w:p>
    <w:p w14:paraId="7A421B02" w14:textId="1C3C236F" w:rsidR="009B765C" w:rsidRPr="005D3EE2" w:rsidRDefault="004045CE" w:rsidP="009B765C">
      <w:pPr>
        <w:rPr>
          <w:b/>
          <w:lang w:val="en-US"/>
        </w:rPr>
      </w:pPr>
      <w:r w:rsidRPr="005D3EE2">
        <w:rPr>
          <w:b/>
          <w:lang w:val="en-US"/>
        </w:rPr>
        <w:t xml:space="preserve">Evaluation </w:t>
      </w:r>
      <w:r w:rsidR="00E258AB" w:rsidRPr="005D3EE2">
        <w:rPr>
          <w:b/>
          <w:lang w:val="en-US"/>
        </w:rPr>
        <w:t>of the</w:t>
      </w:r>
      <w:r w:rsidRPr="005D3EE2">
        <w:rPr>
          <w:b/>
          <w:lang w:val="en-US"/>
        </w:rPr>
        <w:t xml:space="preserve"> </w:t>
      </w:r>
      <w:r w:rsidR="00DD4DF4" w:rsidRPr="005D3EE2">
        <w:rPr>
          <w:b/>
          <w:lang w:val="en-US"/>
        </w:rPr>
        <w:t>toxicity of B</w:t>
      </w:r>
      <w:r w:rsidR="00C54E95" w:rsidRPr="005D3EE2">
        <w:rPr>
          <w:b/>
          <w:lang w:val="en-US"/>
        </w:rPr>
        <w:t>n</w:t>
      </w:r>
      <w:r w:rsidR="00DD4DF4" w:rsidRPr="005D3EE2">
        <w:rPr>
          <w:b/>
          <w:lang w:val="en-US"/>
        </w:rPr>
        <w:t>F</w:t>
      </w:r>
      <w:r w:rsidR="00C54E95" w:rsidRPr="005D3EE2">
        <w:rPr>
          <w:b/>
          <w:lang w:val="en-US"/>
        </w:rPr>
        <w:t>C-</w:t>
      </w:r>
      <w:r w:rsidR="00DD4DF4" w:rsidRPr="005D3EE2">
        <w:rPr>
          <w:b/>
          <w:lang w:val="en-US"/>
        </w:rPr>
        <w:t>B</w:t>
      </w:r>
      <w:r w:rsidR="00C54E95" w:rsidRPr="005D3EE2">
        <w:rPr>
          <w:b/>
          <w:lang w:val="en-US"/>
        </w:rPr>
        <w:t>oron</w:t>
      </w:r>
      <w:r w:rsidR="00DD4DF4" w:rsidRPr="005D3EE2">
        <w:rPr>
          <w:b/>
          <w:lang w:val="en-US"/>
        </w:rPr>
        <w:t xml:space="preserve"> and effect of 1-ABT </w:t>
      </w:r>
      <w:r w:rsidRPr="005D3EE2">
        <w:rPr>
          <w:b/>
          <w:lang w:val="en-US"/>
        </w:rPr>
        <w:t xml:space="preserve">in </w:t>
      </w:r>
      <w:r w:rsidR="00DD4DF4" w:rsidRPr="005D3EE2">
        <w:rPr>
          <w:b/>
          <w:lang w:val="en-US"/>
        </w:rPr>
        <w:t>liver slices</w:t>
      </w:r>
    </w:p>
    <w:p w14:paraId="2A09D304" w14:textId="79925777" w:rsidR="004754C9" w:rsidRPr="005D3EE2" w:rsidRDefault="00C54E95" w:rsidP="004754C9">
      <w:pPr>
        <w:spacing w:line="360" w:lineRule="auto"/>
        <w:jc w:val="both"/>
        <w:rPr>
          <w:lang w:val="en-US"/>
        </w:rPr>
      </w:pPr>
      <w:r w:rsidRPr="005D3EE2">
        <w:rPr>
          <w:lang w:val="en-US"/>
        </w:rPr>
        <w:t>To examine the effect of BnFc-Boron</w:t>
      </w:r>
      <w:r w:rsidR="004754C9" w:rsidRPr="005D3EE2">
        <w:rPr>
          <w:lang w:val="en-US"/>
        </w:rPr>
        <w:t xml:space="preserve"> a concentration of 10</w:t>
      </w:r>
      <w:r w:rsidR="00114DD9" w:rsidRPr="005D3EE2">
        <w:rPr>
          <w:lang w:val="en-US"/>
        </w:rPr>
        <w:t xml:space="preserve"> </w:t>
      </w:r>
      <w:r w:rsidR="004754C9" w:rsidRPr="005D3EE2">
        <w:rPr>
          <w:lang w:val="en-US"/>
        </w:rPr>
        <w:t>µM as well as 20</w:t>
      </w:r>
      <w:r w:rsidR="00114DD9" w:rsidRPr="005D3EE2">
        <w:rPr>
          <w:lang w:val="en-US"/>
        </w:rPr>
        <w:t xml:space="preserve"> </w:t>
      </w:r>
      <w:r w:rsidR="004754C9" w:rsidRPr="005D3EE2">
        <w:rPr>
          <w:lang w:val="en-US"/>
        </w:rPr>
        <w:t>µM is obtained in the wells plates. To test whether 1-ABT had an influence or not on toxicity of BnFC-boron a concentration of 50</w:t>
      </w:r>
      <w:r w:rsidR="00114DD9" w:rsidRPr="005D3EE2">
        <w:rPr>
          <w:lang w:val="en-US"/>
        </w:rPr>
        <w:t xml:space="preserve"> </w:t>
      </w:r>
      <w:r w:rsidR="004754C9" w:rsidRPr="005D3EE2">
        <w:rPr>
          <w:lang w:val="en-US"/>
        </w:rPr>
        <w:t>µM is obtained in the wells plates. Adding 1-ABT to the slices was done 30 minutes before treatment with BnFC-Boron in order to let an interaction take place between 1-ABT and the slices. The used quantities and so</w:t>
      </w:r>
      <w:r w:rsidR="007E0F4B" w:rsidRPr="005D3EE2">
        <w:rPr>
          <w:lang w:val="en-US"/>
        </w:rPr>
        <w:t>lutions are presented in table 3</w:t>
      </w:r>
      <w:r w:rsidR="004754C9" w:rsidRPr="005D3EE2">
        <w:rPr>
          <w:lang w:val="en-US"/>
        </w:rPr>
        <w:t xml:space="preserve">. </w:t>
      </w:r>
    </w:p>
    <w:p w14:paraId="7FE275FE" w14:textId="45E2F0B9" w:rsidR="00F1004C" w:rsidRPr="005D3EE2" w:rsidRDefault="00F1004C" w:rsidP="00F1004C">
      <w:pPr>
        <w:pStyle w:val="Caption"/>
        <w:keepNext/>
        <w:rPr>
          <w:lang w:val="en-US"/>
        </w:rPr>
      </w:pPr>
      <w:r w:rsidRPr="005D3EE2">
        <w:rPr>
          <w:lang w:val="en-US"/>
        </w:rPr>
        <w:t xml:space="preserve">Table </w:t>
      </w:r>
      <w:r w:rsidR="00246FE8" w:rsidRPr="005D3EE2">
        <w:rPr>
          <w:lang w:val="en-US"/>
        </w:rPr>
        <w:fldChar w:fldCharType="begin"/>
      </w:r>
      <w:r w:rsidR="00246FE8" w:rsidRPr="005D3EE2">
        <w:rPr>
          <w:lang w:val="en-US"/>
        </w:rPr>
        <w:instrText xml:space="preserve"> SEQ Table \* ARABIC </w:instrText>
      </w:r>
      <w:r w:rsidR="00246FE8" w:rsidRPr="005D3EE2">
        <w:rPr>
          <w:lang w:val="en-US"/>
        </w:rPr>
        <w:fldChar w:fldCharType="separate"/>
      </w:r>
      <w:r w:rsidR="00C31BF2" w:rsidRPr="005D3EE2">
        <w:rPr>
          <w:noProof/>
          <w:lang w:val="en-US"/>
        </w:rPr>
        <w:t>3</w:t>
      </w:r>
      <w:r w:rsidR="00246FE8" w:rsidRPr="005D3EE2">
        <w:rPr>
          <w:noProof/>
          <w:lang w:val="en-US"/>
        </w:rPr>
        <w:fldChar w:fldCharType="end"/>
      </w:r>
      <w:r w:rsidR="007E0F4B" w:rsidRPr="005D3EE2">
        <w:rPr>
          <w:noProof/>
          <w:lang w:val="en-US"/>
        </w:rPr>
        <w:t xml:space="preserve">: Used quantities and solutions </w:t>
      </w:r>
      <w:r w:rsidR="007E0F4B" w:rsidRPr="005D3EE2">
        <w:rPr>
          <w:lang w:val="en-US"/>
        </w:rPr>
        <w:t>to obtain different BFB concentrations and 1-ABT concentration in the 1,3 mL well-plate</w:t>
      </w:r>
    </w:p>
    <w:tbl>
      <w:tblPr>
        <w:tblStyle w:val="LightGrid-Accent1"/>
        <w:tblW w:w="0" w:type="auto"/>
        <w:tblLook w:val="04A0" w:firstRow="1" w:lastRow="0" w:firstColumn="1" w:lastColumn="0" w:noHBand="0" w:noVBand="1"/>
      </w:tblPr>
      <w:tblGrid>
        <w:gridCol w:w="2967"/>
        <w:gridCol w:w="1637"/>
        <w:gridCol w:w="2303"/>
      </w:tblGrid>
      <w:tr w:rsidR="004754C9" w:rsidRPr="005D3EE2" w14:paraId="79898765" w14:textId="77777777" w:rsidTr="00475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4512DB2" w14:textId="44EE3795" w:rsidR="004754C9" w:rsidRPr="005D3EE2" w:rsidRDefault="004045CE" w:rsidP="004754C9">
            <w:pPr>
              <w:spacing w:line="360" w:lineRule="auto"/>
              <w:jc w:val="both"/>
              <w:rPr>
                <w:lang w:val="en-US"/>
              </w:rPr>
            </w:pPr>
            <w:r w:rsidRPr="005D3EE2">
              <w:rPr>
                <w:lang w:val="en-US"/>
              </w:rPr>
              <w:t>[</w:t>
            </w:r>
            <w:r w:rsidR="004754C9" w:rsidRPr="005D3EE2">
              <w:rPr>
                <w:lang w:val="en-US"/>
              </w:rPr>
              <w:t>BnFc-Boron</w:t>
            </w:r>
            <w:r w:rsidRPr="005D3EE2">
              <w:rPr>
                <w:lang w:val="en-US"/>
              </w:rPr>
              <w:t>]</w:t>
            </w:r>
          </w:p>
        </w:tc>
        <w:tc>
          <w:tcPr>
            <w:tcW w:w="1637" w:type="dxa"/>
          </w:tcPr>
          <w:p w14:paraId="5952C8B9" w14:textId="15C3B554" w:rsidR="004754C9" w:rsidRPr="005D3EE2" w:rsidRDefault="004754C9" w:rsidP="004045CE">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5D3EE2">
              <w:rPr>
                <w:lang w:val="en-US"/>
              </w:rPr>
              <w:t>Solution used</w:t>
            </w:r>
          </w:p>
        </w:tc>
        <w:tc>
          <w:tcPr>
            <w:tcW w:w="2303" w:type="dxa"/>
          </w:tcPr>
          <w:p w14:paraId="57EB50D9" w14:textId="77777777" w:rsidR="004754C9" w:rsidRPr="005D3EE2" w:rsidRDefault="004754C9" w:rsidP="00A650D9">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5D3EE2">
              <w:rPr>
                <w:lang w:val="en-US"/>
              </w:rPr>
              <w:t>Quantity added</w:t>
            </w:r>
          </w:p>
        </w:tc>
      </w:tr>
      <w:tr w:rsidR="004754C9" w:rsidRPr="005D3EE2" w14:paraId="7BE47CE3" w14:textId="77777777" w:rsidTr="0047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2C1C237B" w14:textId="08CF3112" w:rsidR="004754C9" w:rsidRPr="005D3EE2" w:rsidRDefault="004754C9" w:rsidP="00A650D9">
            <w:pPr>
              <w:spacing w:line="360" w:lineRule="auto"/>
              <w:jc w:val="both"/>
              <w:rPr>
                <w:b w:val="0"/>
                <w:lang w:val="en-US"/>
              </w:rPr>
            </w:pPr>
            <w:r w:rsidRPr="005D3EE2">
              <w:rPr>
                <w:b w:val="0"/>
                <w:lang w:val="en-US"/>
              </w:rPr>
              <w:t>10</w:t>
            </w:r>
            <w:r w:rsidR="004045CE" w:rsidRPr="005D3EE2">
              <w:rPr>
                <w:b w:val="0"/>
                <w:lang w:val="en-US"/>
              </w:rPr>
              <w:t xml:space="preserve"> </w:t>
            </w:r>
            <w:r w:rsidRPr="005D3EE2">
              <w:rPr>
                <w:b w:val="0"/>
                <w:lang w:val="en-US"/>
              </w:rPr>
              <w:t>µL</w:t>
            </w:r>
          </w:p>
        </w:tc>
        <w:tc>
          <w:tcPr>
            <w:tcW w:w="1637" w:type="dxa"/>
          </w:tcPr>
          <w:p w14:paraId="4E89EDD7" w14:textId="5DA89512" w:rsidR="004754C9" w:rsidRPr="005D3EE2" w:rsidRDefault="004754C9" w:rsidP="004754C9">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w:t>
            </w:r>
            <w:r w:rsidR="004045CE" w:rsidRPr="005D3EE2">
              <w:rPr>
                <w:lang w:val="en-US"/>
              </w:rPr>
              <w:t xml:space="preserve"> </w:t>
            </w:r>
            <w:r w:rsidRPr="005D3EE2">
              <w:rPr>
                <w:lang w:val="en-US"/>
              </w:rPr>
              <w:t>mM BFB</w:t>
            </w:r>
          </w:p>
        </w:tc>
        <w:tc>
          <w:tcPr>
            <w:tcW w:w="2303" w:type="dxa"/>
          </w:tcPr>
          <w:p w14:paraId="1C7627E0" w14:textId="766A2363" w:rsidR="004754C9" w:rsidRPr="005D3EE2" w:rsidRDefault="004754C9" w:rsidP="00A650D9">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13</w:t>
            </w:r>
            <w:r w:rsidR="004045CE" w:rsidRPr="005D3EE2">
              <w:rPr>
                <w:lang w:val="en-US"/>
              </w:rPr>
              <w:t xml:space="preserve"> </w:t>
            </w:r>
            <w:r w:rsidRPr="005D3EE2">
              <w:rPr>
                <w:lang w:val="en-US"/>
              </w:rPr>
              <w:t>µL</w:t>
            </w:r>
          </w:p>
        </w:tc>
      </w:tr>
      <w:tr w:rsidR="004754C9" w:rsidRPr="005D3EE2" w14:paraId="0866B808" w14:textId="77777777" w:rsidTr="00475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797F95E" w14:textId="0F9A332B" w:rsidR="004754C9" w:rsidRPr="005D3EE2" w:rsidRDefault="004754C9" w:rsidP="00A650D9">
            <w:pPr>
              <w:spacing w:line="360" w:lineRule="auto"/>
              <w:jc w:val="both"/>
              <w:rPr>
                <w:b w:val="0"/>
                <w:lang w:val="en-US"/>
              </w:rPr>
            </w:pPr>
            <w:r w:rsidRPr="005D3EE2">
              <w:rPr>
                <w:b w:val="0"/>
                <w:lang w:val="en-US"/>
              </w:rPr>
              <w:t>20</w:t>
            </w:r>
            <w:r w:rsidR="004045CE" w:rsidRPr="005D3EE2">
              <w:rPr>
                <w:b w:val="0"/>
                <w:lang w:val="en-US"/>
              </w:rPr>
              <w:t xml:space="preserve"> </w:t>
            </w:r>
            <w:r w:rsidRPr="005D3EE2">
              <w:rPr>
                <w:b w:val="0"/>
                <w:lang w:val="en-US"/>
              </w:rPr>
              <w:t>µL</w:t>
            </w:r>
          </w:p>
        </w:tc>
        <w:tc>
          <w:tcPr>
            <w:tcW w:w="1637" w:type="dxa"/>
          </w:tcPr>
          <w:p w14:paraId="6C464A03" w14:textId="276BC5CE" w:rsidR="004754C9" w:rsidRPr="005D3EE2" w:rsidRDefault="004754C9" w:rsidP="00A650D9">
            <w:pPr>
              <w:spacing w:line="360" w:lineRule="auto"/>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w:t>
            </w:r>
            <w:r w:rsidR="004045CE" w:rsidRPr="005D3EE2">
              <w:rPr>
                <w:lang w:val="en-US"/>
              </w:rPr>
              <w:t xml:space="preserve"> </w:t>
            </w:r>
            <w:r w:rsidRPr="005D3EE2">
              <w:rPr>
                <w:lang w:val="en-US"/>
              </w:rPr>
              <w:t>mM BFB</w:t>
            </w:r>
          </w:p>
        </w:tc>
        <w:tc>
          <w:tcPr>
            <w:tcW w:w="2303" w:type="dxa"/>
          </w:tcPr>
          <w:p w14:paraId="5F923E23" w14:textId="60DC88AB" w:rsidR="004754C9" w:rsidRPr="005D3EE2" w:rsidRDefault="004754C9" w:rsidP="00A650D9">
            <w:pPr>
              <w:spacing w:line="360" w:lineRule="auto"/>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26</w:t>
            </w:r>
            <w:r w:rsidR="004045CE" w:rsidRPr="005D3EE2">
              <w:rPr>
                <w:lang w:val="en-US"/>
              </w:rPr>
              <w:t xml:space="preserve"> </w:t>
            </w:r>
            <w:r w:rsidRPr="005D3EE2">
              <w:rPr>
                <w:lang w:val="en-US"/>
              </w:rPr>
              <w:t>µL</w:t>
            </w:r>
          </w:p>
        </w:tc>
      </w:tr>
      <w:tr w:rsidR="004754C9" w:rsidRPr="005D3EE2" w14:paraId="22EF7E4E" w14:textId="77777777" w:rsidTr="0047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13F7688" w14:textId="763A540F" w:rsidR="004754C9" w:rsidRPr="005D3EE2" w:rsidRDefault="004045CE" w:rsidP="00A650D9">
            <w:pPr>
              <w:spacing w:line="360" w:lineRule="auto"/>
              <w:jc w:val="both"/>
              <w:rPr>
                <w:lang w:val="en-US"/>
              </w:rPr>
            </w:pPr>
            <w:r w:rsidRPr="005D3EE2">
              <w:rPr>
                <w:lang w:val="en-US"/>
              </w:rPr>
              <w:t>[</w:t>
            </w:r>
            <w:r w:rsidR="004754C9" w:rsidRPr="005D3EE2">
              <w:rPr>
                <w:lang w:val="en-US"/>
              </w:rPr>
              <w:t>1-ABT</w:t>
            </w:r>
            <w:r w:rsidRPr="005D3EE2">
              <w:rPr>
                <w:lang w:val="en-US"/>
              </w:rPr>
              <w:t>]</w:t>
            </w:r>
          </w:p>
        </w:tc>
        <w:tc>
          <w:tcPr>
            <w:tcW w:w="1637" w:type="dxa"/>
          </w:tcPr>
          <w:p w14:paraId="0AB30E4F" w14:textId="66FB11CC" w:rsidR="004754C9" w:rsidRPr="005D3EE2" w:rsidRDefault="004754C9" w:rsidP="00A650D9">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2303" w:type="dxa"/>
          </w:tcPr>
          <w:p w14:paraId="1238AA71" w14:textId="48E6BE90" w:rsidR="004754C9" w:rsidRPr="005D3EE2" w:rsidRDefault="004754C9" w:rsidP="00A650D9">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p>
        </w:tc>
      </w:tr>
      <w:tr w:rsidR="004754C9" w:rsidRPr="005D3EE2" w14:paraId="5BB918D9" w14:textId="77777777" w:rsidTr="00475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8CD343A" w14:textId="29A9B1DE" w:rsidR="004754C9" w:rsidRPr="005D3EE2" w:rsidRDefault="004754C9" w:rsidP="00A650D9">
            <w:pPr>
              <w:spacing w:line="360" w:lineRule="auto"/>
              <w:jc w:val="both"/>
              <w:rPr>
                <w:b w:val="0"/>
                <w:lang w:val="en-US"/>
              </w:rPr>
            </w:pPr>
            <w:r w:rsidRPr="005D3EE2">
              <w:rPr>
                <w:b w:val="0"/>
                <w:lang w:val="en-US"/>
              </w:rPr>
              <w:t>50</w:t>
            </w:r>
            <w:r w:rsidR="004045CE" w:rsidRPr="005D3EE2">
              <w:rPr>
                <w:b w:val="0"/>
                <w:lang w:val="en-US"/>
              </w:rPr>
              <w:t xml:space="preserve"> </w:t>
            </w:r>
            <w:r w:rsidRPr="005D3EE2">
              <w:rPr>
                <w:b w:val="0"/>
                <w:lang w:val="en-US"/>
              </w:rPr>
              <w:t>µL</w:t>
            </w:r>
          </w:p>
        </w:tc>
        <w:tc>
          <w:tcPr>
            <w:tcW w:w="1637" w:type="dxa"/>
          </w:tcPr>
          <w:p w14:paraId="53597042" w14:textId="6C9049BF" w:rsidR="004754C9" w:rsidRPr="005D3EE2" w:rsidRDefault="004754C9" w:rsidP="004754C9">
            <w:pPr>
              <w:spacing w:line="360" w:lineRule="auto"/>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5</w:t>
            </w:r>
            <w:r w:rsidR="004045CE" w:rsidRPr="005D3EE2">
              <w:rPr>
                <w:lang w:val="en-US"/>
              </w:rPr>
              <w:t xml:space="preserve"> </w:t>
            </w:r>
            <w:r w:rsidRPr="005D3EE2">
              <w:rPr>
                <w:lang w:val="en-US"/>
              </w:rPr>
              <w:t>mM 1-ABT</w:t>
            </w:r>
          </w:p>
        </w:tc>
        <w:tc>
          <w:tcPr>
            <w:tcW w:w="2303" w:type="dxa"/>
          </w:tcPr>
          <w:p w14:paraId="29346FFD" w14:textId="07740422" w:rsidR="004754C9" w:rsidRPr="005D3EE2" w:rsidRDefault="004754C9" w:rsidP="00A650D9">
            <w:pPr>
              <w:spacing w:line="360" w:lineRule="auto"/>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13</w:t>
            </w:r>
            <w:r w:rsidR="004045CE" w:rsidRPr="005D3EE2">
              <w:rPr>
                <w:lang w:val="en-US"/>
              </w:rPr>
              <w:t xml:space="preserve"> </w:t>
            </w:r>
            <w:r w:rsidRPr="005D3EE2">
              <w:rPr>
                <w:lang w:val="en-US"/>
              </w:rPr>
              <w:t>µL</w:t>
            </w:r>
          </w:p>
        </w:tc>
      </w:tr>
    </w:tbl>
    <w:p w14:paraId="5C9E6711" w14:textId="77777777" w:rsidR="004754C9" w:rsidRPr="005D3EE2" w:rsidRDefault="004754C9" w:rsidP="004754C9">
      <w:pPr>
        <w:spacing w:line="360" w:lineRule="auto"/>
        <w:jc w:val="both"/>
        <w:rPr>
          <w:lang w:val="en-US"/>
        </w:rPr>
      </w:pPr>
    </w:p>
    <w:p w14:paraId="582376CB" w14:textId="106E3D34" w:rsidR="009B765C" w:rsidRPr="005D3EE2" w:rsidRDefault="004045CE" w:rsidP="009B765C">
      <w:pPr>
        <w:pStyle w:val="Heading2"/>
        <w:spacing w:line="360" w:lineRule="auto"/>
        <w:rPr>
          <w:rFonts w:asciiTheme="minorHAnsi" w:hAnsiTheme="minorHAnsi"/>
          <w:sz w:val="22"/>
          <w:lang w:val="en-US"/>
        </w:rPr>
      </w:pPr>
      <w:bookmarkStart w:id="28" w:name="_Toc435102859"/>
      <w:r w:rsidRPr="005D3EE2">
        <w:rPr>
          <w:rFonts w:asciiTheme="minorHAnsi" w:hAnsiTheme="minorHAnsi"/>
          <w:sz w:val="22"/>
          <w:lang w:val="en-US"/>
        </w:rPr>
        <w:lastRenderedPageBreak/>
        <w:t>5</w:t>
      </w:r>
      <w:r w:rsidR="009B765C" w:rsidRPr="005D3EE2">
        <w:rPr>
          <w:rFonts w:asciiTheme="minorHAnsi" w:hAnsiTheme="minorHAnsi"/>
          <w:sz w:val="22"/>
          <w:lang w:val="en-US"/>
        </w:rPr>
        <w:t>.4 Biochemical assays for viability testing</w:t>
      </w:r>
      <w:bookmarkEnd w:id="28"/>
    </w:p>
    <w:p w14:paraId="1D3BECC6" w14:textId="55131542" w:rsidR="00D91BC4" w:rsidRPr="005D3EE2" w:rsidRDefault="00D91BC4" w:rsidP="00A007D8">
      <w:pPr>
        <w:spacing w:line="360" w:lineRule="auto"/>
        <w:jc w:val="both"/>
        <w:rPr>
          <w:b/>
          <w:lang w:val="en-US"/>
        </w:rPr>
      </w:pPr>
      <w:r w:rsidRPr="005D3EE2">
        <w:rPr>
          <w:lang w:val="en-US"/>
        </w:rPr>
        <w:t>Different assays are used to test the viability of the slices. ATP is a measure for viability. More ATP shows a more viable slice. But the slice thickness influences this measure. For that reason the amount of proteins is measured to correct for the thickness of the slice. With morphology it’s possible to see the damage in the different kinds of cell types within the slice.</w:t>
      </w:r>
    </w:p>
    <w:p w14:paraId="1EF73C3A" w14:textId="77777777" w:rsidR="00D91BC4" w:rsidRPr="005D3EE2" w:rsidRDefault="00D91BC4" w:rsidP="00D91BC4">
      <w:pPr>
        <w:spacing w:line="360" w:lineRule="auto"/>
        <w:jc w:val="both"/>
        <w:rPr>
          <w:b/>
          <w:lang w:val="en-US"/>
        </w:rPr>
      </w:pPr>
      <w:r w:rsidRPr="005D3EE2">
        <w:rPr>
          <w:b/>
          <w:lang w:val="en-US"/>
        </w:rPr>
        <w:t>ATP Assay</w:t>
      </w:r>
    </w:p>
    <w:p w14:paraId="59BC1FF6" w14:textId="2E39B350" w:rsidR="00D91BC4" w:rsidRPr="005D3EE2" w:rsidRDefault="00D91BC4" w:rsidP="00397951">
      <w:pPr>
        <w:spacing w:line="360" w:lineRule="auto"/>
        <w:jc w:val="both"/>
        <w:rPr>
          <w:lang w:val="en-US"/>
        </w:rPr>
      </w:pPr>
      <w:r w:rsidRPr="005D3EE2">
        <w:rPr>
          <w:lang w:val="en-US"/>
        </w:rPr>
        <w:t xml:space="preserve">The slices are put </w:t>
      </w:r>
      <w:r w:rsidR="00E24561" w:rsidRPr="005D3EE2">
        <w:rPr>
          <w:lang w:val="en-US"/>
        </w:rPr>
        <w:t xml:space="preserve">in </w:t>
      </w:r>
      <w:r w:rsidR="00E258AB" w:rsidRPr="005D3EE2">
        <w:rPr>
          <w:lang w:val="en-US"/>
        </w:rPr>
        <w:t>safe lock</w:t>
      </w:r>
      <w:r w:rsidR="00E24561" w:rsidRPr="005D3EE2">
        <w:rPr>
          <w:lang w:val="en-US"/>
        </w:rPr>
        <w:t xml:space="preserve"> vials containing 1</w:t>
      </w:r>
      <w:r w:rsidR="00114DD9" w:rsidRPr="005D3EE2">
        <w:rPr>
          <w:lang w:val="en-US"/>
        </w:rPr>
        <w:t xml:space="preserve"> </w:t>
      </w:r>
      <w:r w:rsidR="00E24561" w:rsidRPr="005D3EE2">
        <w:rPr>
          <w:lang w:val="en-US"/>
        </w:rPr>
        <w:t>mL</w:t>
      </w:r>
      <w:r w:rsidRPr="005D3EE2">
        <w:rPr>
          <w:lang w:val="en-US"/>
        </w:rPr>
        <w:t xml:space="preserve"> SONOP and one spoon minibeads afte</w:t>
      </w:r>
      <w:r w:rsidR="00E24561" w:rsidRPr="005D3EE2">
        <w:rPr>
          <w:lang w:val="en-US"/>
        </w:rPr>
        <w:t>r incubation in the wells plate</w:t>
      </w:r>
      <w:r w:rsidRPr="005D3EE2">
        <w:rPr>
          <w:lang w:val="en-US"/>
        </w:rPr>
        <w:t xml:space="preserve"> </w:t>
      </w:r>
      <w:r w:rsidR="00E24561" w:rsidRPr="005D3EE2">
        <w:rPr>
          <w:lang w:val="en-US"/>
        </w:rPr>
        <w:t>and</w:t>
      </w:r>
      <w:r w:rsidRPr="005D3EE2">
        <w:rPr>
          <w:lang w:val="en-US"/>
        </w:rPr>
        <w:t xml:space="preserve"> frozen immediately in liquid nitrogen.</w:t>
      </w:r>
      <w:r w:rsidR="00397951" w:rsidRPr="005D3EE2">
        <w:rPr>
          <w:lang w:val="en-US"/>
        </w:rPr>
        <w:t xml:space="preserve"> The protocol for ATP determination can be found in Appendix </w:t>
      </w:r>
      <w:r w:rsidR="005A680B" w:rsidRPr="005D3EE2">
        <w:rPr>
          <w:lang w:val="en-US"/>
        </w:rPr>
        <w:t>I</w:t>
      </w:r>
      <w:r w:rsidR="007E0F4B" w:rsidRPr="005D3EE2">
        <w:rPr>
          <w:lang w:val="en-US"/>
        </w:rPr>
        <w:t>I</w:t>
      </w:r>
      <w:r w:rsidR="00397951" w:rsidRPr="005D3EE2">
        <w:rPr>
          <w:lang w:val="en-US"/>
        </w:rPr>
        <w:t>I</w:t>
      </w:r>
      <w:r w:rsidRPr="005D3EE2">
        <w:rPr>
          <w:lang w:val="en-US"/>
        </w:rPr>
        <w:t xml:space="preserve"> </w:t>
      </w:r>
      <w:r w:rsidR="00E24561" w:rsidRPr="005D3EE2">
        <w:rPr>
          <w:lang w:val="en-US"/>
        </w:rPr>
        <w:t xml:space="preserve">After homogenizing and centrifuging of the samples the supernatant is added to </w:t>
      </w:r>
      <w:r w:rsidRPr="005D3EE2">
        <w:rPr>
          <w:lang w:val="en-US"/>
        </w:rPr>
        <w:t>a</w:t>
      </w:r>
      <w:r w:rsidR="00E24561" w:rsidRPr="005D3EE2">
        <w:rPr>
          <w:lang w:val="en-US"/>
        </w:rPr>
        <w:t xml:space="preserve"> black 96-wells plate in duplo for measuring. The rest </w:t>
      </w:r>
      <w:r w:rsidRPr="005D3EE2">
        <w:rPr>
          <w:lang w:val="en-US"/>
        </w:rPr>
        <w:t xml:space="preserve">of the supernatant is put in </w:t>
      </w:r>
      <w:r w:rsidR="00E258AB" w:rsidRPr="005D3EE2">
        <w:rPr>
          <w:lang w:val="en-US"/>
        </w:rPr>
        <w:t>an</w:t>
      </w:r>
      <w:r w:rsidRPr="005D3EE2">
        <w:rPr>
          <w:lang w:val="en-US"/>
        </w:rPr>
        <w:t xml:space="preserve"> </w:t>
      </w:r>
      <w:r w:rsidR="00E258AB" w:rsidRPr="005D3EE2">
        <w:rPr>
          <w:lang w:val="en-US"/>
        </w:rPr>
        <w:t>Eppendorf</w:t>
      </w:r>
      <w:r w:rsidRPr="005D3EE2">
        <w:rPr>
          <w:lang w:val="en-US"/>
        </w:rPr>
        <w:t xml:space="preserve"> cup leaving the pellet behind in the </w:t>
      </w:r>
      <w:r w:rsidR="00E258AB" w:rsidRPr="005D3EE2">
        <w:rPr>
          <w:lang w:val="en-US"/>
        </w:rPr>
        <w:t>safe lock</w:t>
      </w:r>
      <w:r w:rsidRPr="005D3EE2">
        <w:rPr>
          <w:lang w:val="en-US"/>
        </w:rPr>
        <w:t xml:space="preserve"> vial to dry.</w:t>
      </w:r>
      <w:r w:rsidR="00397951" w:rsidRPr="005D3EE2">
        <w:rPr>
          <w:lang w:val="en-US"/>
        </w:rPr>
        <w:t xml:space="preserve"> The supernatant is stored in the -80°C fridge.</w:t>
      </w:r>
      <w:r w:rsidRPr="005D3EE2">
        <w:rPr>
          <w:lang w:val="en-US"/>
        </w:rPr>
        <w:t xml:space="preserve"> </w:t>
      </w:r>
      <w:r w:rsidR="00E24561" w:rsidRPr="005D3EE2">
        <w:rPr>
          <w:lang w:val="en-US"/>
        </w:rPr>
        <w:t>A</w:t>
      </w:r>
      <w:r w:rsidRPr="005D3EE2">
        <w:rPr>
          <w:lang w:val="en-US"/>
        </w:rPr>
        <w:t xml:space="preserve"> positive control is</w:t>
      </w:r>
      <w:r w:rsidR="00397951" w:rsidRPr="005D3EE2">
        <w:rPr>
          <w:lang w:val="en-US"/>
        </w:rPr>
        <w:t xml:space="preserve"> </w:t>
      </w:r>
      <w:r w:rsidRPr="005D3EE2">
        <w:rPr>
          <w:lang w:val="en-US"/>
        </w:rPr>
        <w:t>added to the plate. The positive control is made with supernatant of 8 rat liver slices. De ATP value of the control is around 405 with a protein content of 500</w:t>
      </w:r>
      <w:r w:rsidR="00114DD9" w:rsidRPr="005D3EE2">
        <w:rPr>
          <w:lang w:val="en-US"/>
        </w:rPr>
        <w:t xml:space="preserve"> </w:t>
      </w:r>
      <w:r w:rsidRPr="005D3EE2">
        <w:rPr>
          <w:lang w:val="en-US"/>
        </w:rPr>
        <w:t>µg/slice. The positive control is stored in -80°C and thawed on ice before use. Besides these two also 50</w:t>
      </w:r>
      <w:r w:rsidR="00114DD9" w:rsidRPr="005D3EE2">
        <w:rPr>
          <w:lang w:val="en-US"/>
        </w:rPr>
        <w:t xml:space="preserve"> </w:t>
      </w:r>
      <w:r w:rsidRPr="005D3EE2">
        <w:rPr>
          <w:lang w:val="en-US"/>
        </w:rPr>
        <w:t xml:space="preserve">µL of a calibration curve has to be added to the plate in duplo (row A and F). The calibration curve is made of the ATP-standard from the ATP Bioluminescence Assay Kit CLS II. </w:t>
      </w:r>
      <w:r w:rsidR="00397951" w:rsidRPr="005D3EE2">
        <w:rPr>
          <w:lang w:val="en-US"/>
        </w:rPr>
        <w:t xml:space="preserve">After pipetting the samples, the positive control and the calibration curve </w:t>
      </w:r>
      <w:r w:rsidRPr="005D3EE2">
        <w:rPr>
          <w:lang w:val="en-US"/>
        </w:rPr>
        <w:t>luciferase is added to each well. The plate is measured directly after adding the luciferase and also after 5 minutes with the luminometer</w:t>
      </w:r>
      <w:r w:rsidR="00397951" w:rsidRPr="005D3EE2">
        <w:rPr>
          <w:lang w:val="en-US"/>
        </w:rPr>
        <w:t xml:space="preserve"> (mma.pf)</w:t>
      </w:r>
      <w:r w:rsidRPr="005D3EE2">
        <w:rPr>
          <w:lang w:val="en-US"/>
        </w:rPr>
        <w:t xml:space="preserve">. After measuring the results are exported to an excel file. The time where the duplo’s lay most close to each other </w:t>
      </w:r>
      <w:r w:rsidR="00397951" w:rsidRPr="005D3EE2">
        <w:rPr>
          <w:lang w:val="en-US"/>
        </w:rPr>
        <w:t xml:space="preserve">are used for the calculations. </w:t>
      </w:r>
    </w:p>
    <w:p w14:paraId="212312EF" w14:textId="77777777" w:rsidR="00D91BC4" w:rsidRPr="005D3EE2" w:rsidRDefault="00D91BC4" w:rsidP="00D91BC4">
      <w:pPr>
        <w:spacing w:line="360" w:lineRule="auto"/>
        <w:jc w:val="both"/>
        <w:rPr>
          <w:b/>
          <w:lang w:val="en-US"/>
        </w:rPr>
      </w:pPr>
      <w:r w:rsidRPr="005D3EE2">
        <w:rPr>
          <w:b/>
          <w:lang w:val="en-US"/>
        </w:rPr>
        <w:t>Protein Assay</w:t>
      </w:r>
    </w:p>
    <w:p w14:paraId="599A2A3F" w14:textId="7377FB42" w:rsidR="00D91BC4" w:rsidRPr="005D3EE2" w:rsidRDefault="00423112" w:rsidP="00D91BC4">
      <w:pPr>
        <w:spacing w:line="360" w:lineRule="auto"/>
        <w:jc w:val="both"/>
        <w:rPr>
          <w:lang w:val="en-US"/>
        </w:rPr>
      </w:pPr>
      <w:r w:rsidRPr="005D3EE2">
        <w:rPr>
          <w:lang w:val="en-US"/>
        </w:rPr>
        <w:t>The protein determination is done by using the Protein Estimation by Lowry. The protocol can be found in Appendix I</w:t>
      </w:r>
      <w:r w:rsidR="00AE3D55" w:rsidRPr="005D3EE2">
        <w:rPr>
          <w:lang w:val="en-US"/>
        </w:rPr>
        <w:t>V</w:t>
      </w:r>
      <w:r w:rsidRPr="005D3EE2">
        <w:rPr>
          <w:lang w:val="en-US"/>
        </w:rPr>
        <w:t xml:space="preserve">. </w:t>
      </w:r>
      <w:r w:rsidR="00D91BC4" w:rsidRPr="005D3EE2">
        <w:rPr>
          <w:lang w:val="en-US"/>
        </w:rPr>
        <w:t>The slices are dried overnight at 37°C before the protein estimation by Lowry is performed. A calibration curve of BSA is made by dissolving BSA in 1</w:t>
      </w:r>
      <w:r w:rsidR="00114DD9" w:rsidRPr="005D3EE2">
        <w:rPr>
          <w:lang w:val="en-US"/>
        </w:rPr>
        <w:t xml:space="preserve"> </w:t>
      </w:r>
      <w:r w:rsidR="00D91BC4" w:rsidRPr="005D3EE2">
        <w:rPr>
          <w:lang w:val="en-US"/>
        </w:rPr>
        <w:t>M NaOH. Two stocks of BSA (3.2 mg/ml, 2.4 mg/ml) are used so the amount of BSA versus NaOH is the same in each dilution (50</w:t>
      </w:r>
      <w:r w:rsidR="00114DD9" w:rsidRPr="005D3EE2">
        <w:rPr>
          <w:lang w:val="en-US"/>
        </w:rPr>
        <w:t xml:space="preserve"> µ</w:t>
      </w:r>
      <w:r w:rsidR="00D91BC4" w:rsidRPr="005D3EE2">
        <w:rPr>
          <w:lang w:val="en-US"/>
        </w:rPr>
        <w:t xml:space="preserve">L each). </w:t>
      </w:r>
      <w:r w:rsidR="00853E43" w:rsidRPr="005D3EE2">
        <w:rPr>
          <w:lang w:val="en-US"/>
        </w:rPr>
        <w:t>After pipetting the samples, calibration curve, reagent A and reagent B t</w:t>
      </w:r>
      <w:r w:rsidR="00D91BC4" w:rsidRPr="005D3EE2">
        <w:rPr>
          <w:lang w:val="en-US"/>
        </w:rPr>
        <w:t xml:space="preserve">he plate is </w:t>
      </w:r>
      <w:r w:rsidR="00E258AB" w:rsidRPr="005D3EE2">
        <w:rPr>
          <w:lang w:val="en-US"/>
        </w:rPr>
        <w:t>shake</w:t>
      </w:r>
      <w:r w:rsidR="00D91BC4" w:rsidRPr="005D3EE2">
        <w:rPr>
          <w:lang w:val="en-US"/>
        </w:rPr>
        <w:t xml:space="preserve"> and incubated for 15 minutes in the dark at room temperature before measuring. The absorbance is measured at 650</w:t>
      </w:r>
      <w:r w:rsidR="00114DD9" w:rsidRPr="005D3EE2">
        <w:rPr>
          <w:lang w:val="en-US"/>
        </w:rPr>
        <w:t xml:space="preserve"> </w:t>
      </w:r>
      <w:r w:rsidR="00D91BC4" w:rsidRPr="005D3EE2">
        <w:rPr>
          <w:lang w:val="en-US"/>
        </w:rPr>
        <w:t xml:space="preserve">nm. The results are exported into an excel file, and used for the correction for the ATP values. </w:t>
      </w:r>
    </w:p>
    <w:p w14:paraId="74F34231" w14:textId="77777777" w:rsidR="00D91BC4" w:rsidRPr="005D3EE2" w:rsidRDefault="00D91BC4" w:rsidP="00D91BC4">
      <w:pPr>
        <w:tabs>
          <w:tab w:val="left" w:pos="1594"/>
        </w:tabs>
        <w:spacing w:line="360" w:lineRule="auto"/>
        <w:jc w:val="both"/>
        <w:rPr>
          <w:b/>
          <w:lang w:val="en-US"/>
        </w:rPr>
      </w:pPr>
      <w:r w:rsidRPr="005D3EE2">
        <w:rPr>
          <w:b/>
          <w:lang w:val="en-US"/>
        </w:rPr>
        <w:t>Morphology</w:t>
      </w:r>
      <w:r w:rsidRPr="005D3EE2">
        <w:rPr>
          <w:b/>
          <w:lang w:val="en-US"/>
        </w:rPr>
        <w:tab/>
      </w:r>
    </w:p>
    <w:p w14:paraId="5B166CE3" w14:textId="1789CEEE" w:rsidR="009B765C" w:rsidRPr="005D3EE2" w:rsidRDefault="005A680B" w:rsidP="00D91BC4">
      <w:pPr>
        <w:tabs>
          <w:tab w:val="left" w:pos="1594"/>
        </w:tabs>
        <w:spacing w:line="360" w:lineRule="auto"/>
        <w:jc w:val="both"/>
        <w:rPr>
          <w:lang w:val="en-US"/>
        </w:rPr>
      </w:pPr>
      <w:r w:rsidRPr="005D3EE2">
        <w:rPr>
          <w:lang w:val="en-US"/>
        </w:rPr>
        <w:t>The protocol for de-hydration</w:t>
      </w:r>
      <w:r w:rsidR="00600F76" w:rsidRPr="005D3EE2">
        <w:rPr>
          <w:lang w:val="en-US"/>
        </w:rPr>
        <w:t xml:space="preserve"> </w:t>
      </w:r>
      <w:r w:rsidRPr="005D3EE2">
        <w:rPr>
          <w:lang w:val="en-US"/>
        </w:rPr>
        <w:t xml:space="preserve">of the slices </w:t>
      </w:r>
      <w:r w:rsidR="00237D6E" w:rsidRPr="005D3EE2">
        <w:rPr>
          <w:lang w:val="en-US"/>
        </w:rPr>
        <w:t>is reported</w:t>
      </w:r>
      <w:r w:rsidRPr="005D3EE2">
        <w:rPr>
          <w:lang w:val="en-US"/>
        </w:rPr>
        <w:t xml:space="preserve"> in Appen</w:t>
      </w:r>
      <w:r w:rsidR="00AE3D55" w:rsidRPr="005D3EE2">
        <w:rPr>
          <w:lang w:val="en-US"/>
        </w:rPr>
        <w:t xml:space="preserve">dix </w:t>
      </w:r>
      <w:r w:rsidRPr="005D3EE2">
        <w:rPr>
          <w:lang w:val="en-US"/>
        </w:rPr>
        <w:t xml:space="preserve">V. </w:t>
      </w:r>
      <w:r w:rsidR="00D91BC4" w:rsidRPr="005D3EE2">
        <w:rPr>
          <w:lang w:val="en-US"/>
        </w:rPr>
        <w:t xml:space="preserve">After incubation the slices are put immediately in 4% formalin in a 24-wells plate for 24h at 4°C and thereafter in 70% ethanol for </w:t>
      </w:r>
      <w:r w:rsidR="00D91BC4" w:rsidRPr="005D3EE2">
        <w:rPr>
          <w:lang w:val="en-US"/>
        </w:rPr>
        <w:lastRenderedPageBreak/>
        <w:t>24h. Afterwards</w:t>
      </w:r>
      <w:r w:rsidR="00237D6E" w:rsidRPr="005D3EE2">
        <w:rPr>
          <w:lang w:val="en-US"/>
        </w:rPr>
        <w:t xml:space="preserve">, </w:t>
      </w:r>
      <w:r w:rsidR="00D91BC4" w:rsidRPr="005D3EE2">
        <w:rPr>
          <w:lang w:val="en-US"/>
        </w:rPr>
        <w:t>the slices are put in a cassette with a filter in it. The slices are also covered with a filter. The cassettes are dehydrated further trough diff</w:t>
      </w:r>
      <w:r w:rsidR="007213FA" w:rsidRPr="005D3EE2">
        <w:rPr>
          <w:lang w:val="en-US"/>
        </w:rPr>
        <w:t xml:space="preserve">erent EtOH and Histosolve steps. </w:t>
      </w:r>
      <w:r w:rsidR="00D91BC4" w:rsidRPr="005D3EE2">
        <w:rPr>
          <w:lang w:val="en-US"/>
        </w:rPr>
        <w:t xml:space="preserve">These steps are performed at the pathology department of the UMCG to be more accurate. Then the cassettes are placed in paraffin. The paraffin is melted </w:t>
      </w:r>
      <w:r w:rsidR="007213FA" w:rsidRPr="005D3EE2">
        <w:rPr>
          <w:lang w:val="en-US"/>
        </w:rPr>
        <w:t>and</w:t>
      </w:r>
      <w:r w:rsidR="00D91BC4" w:rsidRPr="005D3EE2">
        <w:rPr>
          <w:lang w:val="en-US"/>
        </w:rPr>
        <w:t xml:space="preserve"> the cassettes are opened so the slices can be put in an iron cassette in new paraffin. Hereby the slices must stand up straight. Next the slices in paraffin are cut and put on a slide. The staining follows after </w:t>
      </w:r>
      <w:proofErr w:type="spellStart"/>
      <w:r w:rsidR="00E258AB" w:rsidRPr="005D3EE2">
        <w:rPr>
          <w:lang w:val="en-US"/>
        </w:rPr>
        <w:t>deparaffizing</w:t>
      </w:r>
      <w:proofErr w:type="spellEnd"/>
      <w:r w:rsidR="00D91BC4" w:rsidRPr="005D3EE2">
        <w:rPr>
          <w:lang w:val="en-US"/>
        </w:rPr>
        <w:t xml:space="preserve"> and rehydration</w:t>
      </w:r>
      <w:r w:rsidRPr="005D3EE2">
        <w:rPr>
          <w:lang w:val="en-US"/>
        </w:rPr>
        <w:t xml:space="preserve"> and the protocol for this can be found in Appendix V</w:t>
      </w:r>
      <w:r w:rsidR="00AE3D55" w:rsidRPr="005D3EE2">
        <w:rPr>
          <w:lang w:val="en-US"/>
        </w:rPr>
        <w:t>I</w:t>
      </w:r>
      <w:r w:rsidR="00D91BC4" w:rsidRPr="005D3EE2">
        <w:rPr>
          <w:lang w:val="en-US"/>
        </w:rPr>
        <w:t xml:space="preserve">. </w:t>
      </w:r>
      <w:r w:rsidR="007213FA" w:rsidRPr="005D3EE2">
        <w:rPr>
          <w:lang w:val="en-US"/>
        </w:rPr>
        <w:t xml:space="preserve">For the staining </w:t>
      </w:r>
      <w:r w:rsidR="00E258AB" w:rsidRPr="005D3EE2">
        <w:rPr>
          <w:lang w:val="en-US"/>
        </w:rPr>
        <w:t>hematoxylin</w:t>
      </w:r>
      <w:r w:rsidR="007213FA" w:rsidRPr="005D3EE2">
        <w:rPr>
          <w:lang w:val="en-US"/>
        </w:rPr>
        <w:t xml:space="preserve"> and eosin are used. </w:t>
      </w:r>
      <w:r w:rsidR="00D91BC4" w:rsidRPr="005D3EE2">
        <w:rPr>
          <w:lang w:val="en-US"/>
        </w:rPr>
        <w:t xml:space="preserve">The </w:t>
      </w:r>
      <w:r w:rsidR="00E258AB" w:rsidRPr="005D3EE2">
        <w:rPr>
          <w:lang w:val="en-US"/>
        </w:rPr>
        <w:t>hematoxylin</w:t>
      </w:r>
      <w:r w:rsidR="00D91BC4" w:rsidRPr="005D3EE2">
        <w:rPr>
          <w:lang w:val="en-US"/>
        </w:rPr>
        <w:t xml:space="preserve"> colors the chromatins of the nucleus blue-purple and the eosin colors the cytoplasm pink because it binds to positive charged protein molecules present in lysine and arginine. The extracellular matrix won’t be stained because it’s negatively charged</w:t>
      </w:r>
      <w:r w:rsidR="007213FA" w:rsidRPr="005D3EE2">
        <w:rPr>
          <w:lang w:val="en-US"/>
        </w:rPr>
        <w:t xml:space="preserve"> as well as the eosin</w:t>
      </w:r>
      <w:r w:rsidR="00D91BC4" w:rsidRPr="005D3EE2">
        <w:rPr>
          <w:lang w:val="en-US"/>
        </w:rPr>
        <w:t xml:space="preserve">.  After the staining the slides are dried in the air before a drop of </w:t>
      </w:r>
      <w:r w:rsidR="00E258AB" w:rsidRPr="005D3EE2">
        <w:rPr>
          <w:lang w:val="en-US"/>
        </w:rPr>
        <w:t>depex</w:t>
      </w:r>
      <w:r w:rsidR="00D91BC4" w:rsidRPr="005D3EE2">
        <w:rPr>
          <w:lang w:val="en-US"/>
        </w:rPr>
        <w:t xml:space="preserve"> mounting medium is put on top of it covered by a coverslip. After drying the slides can be </w:t>
      </w:r>
      <w:r w:rsidR="00237D6E" w:rsidRPr="005D3EE2">
        <w:rPr>
          <w:lang w:val="en-US"/>
        </w:rPr>
        <w:t xml:space="preserve">observed </w:t>
      </w:r>
      <w:r w:rsidR="00D91BC4" w:rsidRPr="005D3EE2">
        <w:rPr>
          <w:lang w:val="en-US"/>
        </w:rPr>
        <w:t>under the microscope</w:t>
      </w:r>
      <w:r w:rsidR="004D51E9" w:rsidRPr="005D3EE2">
        <w:rPr>
          <w:lang w:val="en-US"/>
        </w:rPr>
        <w:t xml:space="preserve"> (Aperio scanner).</w:t>
      </w:r>
      <w:r w:rsidRPr="005D3EE2">
        <w:rPr>
          <w:lang w:val="en-US"/>
        </w:rPr>
        <w:t xml:space="preserve"> </w:t>
      </w:r>
    </w:p>
    <w:p w14:paraId="486FD539" w14:textId="625BCDE1" w:rsidR="00E667D2" w:rsidRPr="005D3EE2" w:rsidRDefault="00E667D2" w:rsidP="00D91BC4">
      <w:pPr>
        <w:tabs>
          <w:tab w:val="left" w:pos="1594"/>
        </w:tabs>
        <w:spacing w:line="360" w:lineRule="auto"/>
        <w:jc w:val="both"/>
        <w:rPr>
          <w:b/>
          <w:lang w:val="en-US"/>
        </w:rPr>
      </w:pPr>
      <w:r w:rsidRPr="005D3EE2">
        <w:rPr>
          <w:b/>
          <w:lang w:val="en-US"/>
        </w:rPr>
        <w:t>PCR</w:t>
      </w:r>
    </w:p>
    <w:p w14:paraId="7DF600E1" w14:textId="4324AD73" w:rsidR="00E667D2" w:rsidRPr="005D3EE2" w:rsidRDefault="005E75B2" w:rsidP="00086551">
      <w:pPr>
        <w:tabs>
          <w:tab w:val="left" w:pos="1594"/>
        </w:tabs>
        <w:spacing w:line="360" w:lineRule="auto"/>
        <w:jc w:val="both"/>
        <w:rPr>
          <w:lang w:val="en-US"/>
        </w:rPr>
      </w:pPr>
      <w:r w:rsidRPr="005D3EE2">
        <w:rPr>
          <w:lang w:val="en-US"/>
        </w:rPr>
        <w:t xml:space="preserve">Three slices of the same condition are put in </w:t>
      </w:r>
      <w:r w:rsidR="005D3EE2" w:rsidRPr="005D3EE2">
        <w:rPr>
          <w:lang w:val="en-US"/>
        </w:rPr>
        <w:t>a</w:t>
      </w:r>
      <w:r w:rsidRPr="005D3EE2">
        <w:rPr>
          <w:lang w:val="en-US"/>
        </w:rPr>
        <w:t xml:space="preserve"> RNAse free Eppendorf and immediately frozen after incubation for RNA isolation. The protocol for RNA isolation can be found in Appendix </w:t>
      </w:r>
      <w:r w:rsidR="00AE3D55" w:rsidRPr="005D3EE2">
        <w:rPr>
          <w:lang w:val="en-US"/>
        </w:rPr>
        <w:t>VII</w:t>
      </w:r>
      <w:r w:rsidR="005D3EE2" w:rsidRPr="005D3EE2">
        <w:rPr>
          <w:lang w:val="en-US"/>
        </w:rPr>
        <w:t>.</w:t>
      </w:r>
      <w:r w:rsidRPr="005D3EE2">
        <w:rPr>
          <w:lang w:val="en-US"/>
        </w:rPr>
        <w:t xml:space="preserve"> To the Eppendorf’s minibeads and 220</w:t>
      </w:r>
      <w:r w:rsidR="00237D6E" w:rsidRPr="005D3EE2">
        <w:rPr>
          <w:lang w:val="en-US"/>
        </w:rPr>
        <w:t xml:space="preserve"> </w:t>
      </w:r>
      <w:r w:rsidRPr="005D3EE2">
        <w:rPr>
          <w:lang w:val="en-US"/>
        </w:rPr>
        <w:t xml:space="preserve">µL homogenization solution is added before homogenization with the </w:t>
      </w:r>
      <w:proofErr w:type="spellStart"/>
      <w:r w:rsidRPr="005D3EE2">
        <w:rPr>
          <w:lang w:val="en-US"/>
        </w:rPr>
        <w:t>minibead</w:t>
      </w:r>
      <w:proofErr w:type="spellEnd"/>
      <w:r w:rsidRPr="005D3EE2">
        <w:rPr>
          <w:lang w:val="en-US"/>
        </w:rPr>
        <w:t xml:space="preserve"> beater for one minute. While foam is settled on ice 10</w:t>
      </w:r>
      <w:r w:rsidR="00237D6E" w:rsidRPr="005D3EE2">
        <w:rPr>
          <w:lang w:val="en-US"/>
        </w:rPr>
        <w:t xml:space="preserve"> </w:t>
      </w:r>
      <w:r w:rsidRPr="005D3EE2">
        <w:rPr>
          <w:lang w:val="en-US"/>
        </w:rPr>
        <w:t>µL DNase I is added to well 4 of the cartridges. 220</w:t>
      </w:r>
      <w:r w:rsidR="00237D6E" w:rsidRPr="005D3EE2">
        <w:rPr>
          <w:lang w:val="en-US"/>
        </w:rPr>
        <w:t xml:space="preserve"> </w:t>
      </w:r>
      <w:r w:rsidRPr="005D3EE2">
        <w:rPr>
          <w:lang w:val="en-US"/>
        </w:rPr>
        <w:t>µL lysis buffer is added to the samples followed by vortexing at the highest speed for 15 second</w:t>
      </w:r>
      <w:r w:rsidR="00114DD9" w:rsidRPr="005D3EE2">
        <w:rPr>
          <w:lang w:val="en-US"/>
        </w:rPr>
        <w:t>s</w:t>
      </w:r>
      <w:r w:rsidRPr="005D3EE2">
        <w:rPr>
          <w:lang w:val="en-US"/>
        </w:rPr>
        <w:t>. 400</w:t>
      </w:r>
      <w:r w:rsidR="00114DD9" w:rsidRPr="005D3EE2">
        <w:rPr>
          <w:lang w:val="en-US"/>
        </w:rPr>
        <w:t xml:space="preserve"> </w:t>
      </w:r>
      <w:r w:rsidRPr="005D3EE2">
        <w:rPr>
          <w:lang w:val="en-US"/>
        </w:rPr>
        <w:t xml:space="preserve">µL of the sample is added to well 1 of the cartridges and after placing the LEV rack in the machine the program RNA, simply RNA, is started. </w:t>
      </w:r>
      <w:r w:rsidR="00922C22" w:rsidRPr="005D3EE2">
        <w:rPr>
          <w:lang w:val="en-US"/>
        </w:rPr>
        <w:t xml:space="preserve">The RNA concentration is measured with </w:t>
      </w:r>
      <w:proofErr w:type="spellStart"/>
      <w:r w:rsidR="00922C22" w:rsidRPr="005D3EE2">
        <w:rPr>
          <w:lang w:val="en-US"/>
        </w:rPr>
        <w:t>nanodrop</w:t>
      </w:r>
      <w:proofErr w:type="spellEnd"/>
      <w:r w:rsidR="00922C22" w:rsidRPr="005D3EE2">
        <w:rPr>
          <w:lang w:val="en-US"/>
        </w:rPr>
        <w:t xml:space="preserve"> before continuing with cDNA conversion. </w:t>
      </w:r>
      <w:r w:rsidR="00E258AB" w:rsidRPr="005D3EE2">
        <w:rPr>
          <w:lang w:val="en-US"/>
        </w:rPr>
        <w:t>The RNA samples are diluted to 1,5 µg RNA in 10</w:t>
      </w:r>
      <w:r w:rsidR="00FF066E" w:rsidRPr="005D3EE2">
        <w:rPr>
          <w:lang w:val="en-US"/>
        </w:rPr>
        <w:t xml:space="preserve"> </w:t>
      </w:r>
      <w:r w:rsidR="00E258AB" w:rsidRPr="005D3EE2">
        <w:rPr>
          <w:lang w:val="en-US"/>
        </w:rPr>
        <w:t xml:space="preserve">µL RNase-free water. </w:t>
      </w:r>
      <w:r w:rsidR="00922C22" w:rsidRPr="005D3EE2">
        <w:rPr>
          <w:lang w:val="en-US"/>
        </w:rPr>
        <w:t xml:space="preserve">After making the </w:t>
      </w:r>
      <w:r w:rsidR="00E258AB" w:rsidRPr="005D3EE2">
        <w:rPr>
          <w:lang w:val="en-US"/>
        </w:rPr>
        <w:t>master mix</w:t>
      </w:r>
      <w:r w:rsidR="00922C22" w:rsidRPr="005D3EE2">
        <w:rPr>
          <w:lang w:val="en-US"/>
        </w:rPr>
        <w:t xml:space="preserve"> (3,7</w:t>
      </w:r>
      <w:r w:rsidR="00237D6E" w:rsidRPr="005D3EE2">
        <w:rPr>
          <w:lang w:val="en-US"/>
        </w:rPr>
        <w:t xml:space="preserve"> </w:t>
      </w:r>
      <w:r w:rsidR="00922C22" w:rsidRPr="005D3EE2">
        <w:rPr>
          <w:lang w:val="en-US"/>
        </w:rPr>
        <w:t>µL 5x RT-buffer, 0,8</w:t>
      </w:r>
      <w:r w:rsidR="00237D6E" w:rsidRPr="005D3EE2">
        <w:rPr>
          <w:lang w:val="en-US"/>
        </w:rPr>
        <w:t xml:space="preserve"> </w:t>
      </w:r>
      <w:r w:rsidR="00922C22" w:rsidRPr="005D3EE2">
        <w:rPr>
          <w:lang w:val="en-US"/>
        </w:rPr>
        <w:t>µL dNTP’s 10</w:t>
      </w:r>
      <w:r w:rsidR="00237D6E" w:rsidRPr="005D3EE2">
        <w:rPr>
          <w:lang w:val="en-US"/>
        </w:rPr>
        <w:t xml:space="preserve"> </w:t>
      </w:r>
      <w:proofErr w:type="spellStart"/>
      <w:r w:rsidR="00922C22" w:rsidRPr="005D3EE2">
        <w:rPr>
          <w:lang w:val="en-US"/>
        </w:rPr>
        <w:t>mM</w:t>
      </w:r>
      <w:proofErr w:type="spellEnd"/>
      <w:r w:rsidR="00922C22" w:rsidRPr="005D3EE2">
        <w:rPr>
          <w:lang w:val="en-US"/>
        </w:rPr>
        <w:t>, 0,8</w:t>
      </w:r>
      <w:r w:rsidR="00237D6E" w:rsidRPr="005D3EE2">
        <w:rPr>
          <w:lang w:val="en-US"/>
        </w:rPr>
        <w:t xml:space="preserve"> </w:t>
      </w:r>
      <w:r w:rsidR="00922C22" w:rsidRPr="005D3EE2">
        <w:rPr>
          <w:lang w:val="en-US"/>
        </w:rPr>
        <w:t>µL</w:t>
      </w:r>
      <w:r w:rsidR="00237D6E" w:rsidRPr="005D3EE2">
        <w:rPr>
          <w:lang w:val="en-US"/>
        </w:rPr>
        <w:t xml:space="preserve"> </w:t>
      </w:r>
      <w:proofErr w:type="spellStart"/>
      <w:r w:rsidR="005D3EE2" w:rsidRPr="005D3EE2">
        <w:rPr>
          <w:lang w:val="en-US"/>
        </w:rPr>
        <w:t>RN</w:t>
      </w:r>
      <w:r w:rsidR="00922C22" w:rsidRPr="005D3EE2">
        <w:rPr>
          <w:lang w:val="en-US"/>
        </w:rPr>
        <w:t>asin</w:t>
      </w:r>
      <w:proofErr w:type="spellEnd"/>
      <w:r w:rsidR="00086551" w:rsidRPr="005D3EE2">
        <w:rPr>
          <w:lang w:val="en-US"/>
        </w:rPr>
        <w:t xml:space="preserve"> Ribonuclease Inhibitors</w:t>
      </w:r>
      <w:r w:rsidR="00922C22" w:rsidRPr="005D3EE2">
        <w:rPr>
          <w:lang w:val="en-US"/>
        </w:rPr>
        <w:t xml:space="preserve"> 10 units, 1,6</w:t>
      </w:r>
      <w:r w:rsidR="00237D6E" w:rsidRPr="005D3EE2">
        <w:rPr>
          <w:lang w:val="en-US"/>
        </w:rPr>
        <w:t xml:space="preserve"> </w:t>
      </w:r>
      <w:r w:rsidR="00922C22" w:rsidRPr="005D3EE2">
        <w:rPr>
          <w:lang w:val="en-US"/>
        </w:rPr>
        <w:t>µL M-MLV Rev transcriptase 100 units and 1,6</w:t>
      </w:r>
      <w:r w:rsidR="00237D6E" w:rsidRPr="005D3EE2">
        <w:rPr>
          <w:lang w:val="en-US"/>
        </w:rPr>
        <w:t xml:space="preserve"> </w:t>
      </w:r>
      <w:r w:rsidR="00922C22" w:rsidRPr="005D3EE2">
        <w:rPr>
          <w:lang w:val="en-US"/>
        </w:rPr>
        <w:t>µL random primers for 10</w:t>
      </w:r>
      <w:r w:rsidR="00237D6E" w:rsidRPr="005D3EE2">
        <w:rPr>
          <w:lang w:val="en-US"/>
        </w:rPr>
        <w:t xml:space="preserve"> </w:t>
      </w:r>
      <w:r w:rsidR="00922C22" w:rsidRPr="005D3EE2">
        <w:rPr>
          <w:lang w:val="en-US"/>
        </w:rPr>
        <w:t xml:space="preserve">µL) 8,5 µL is added to each sample. The program </w:t>
      </w:r>
      <w:proofErr w:type="spellStart"/>
      <w:r w:rsidR="00922C22" w:rsidRPr="005D3EE2">
        <w:rPr>
          <w:lang w:val="en-US"/>
        </w:rPr>
        <w:t>Mastercycler</w:t>
      </w:r>
      <w:proofErr w:type="spellEnd"/>
      <w:r w:rsidR="00922C22" w:rsidRPr="005D3EE2">
        <w:rPr>
          <w:lang w:val="en-US"/>
        </w:rPr>
        <w:t xml:space="preserve"> MLVCDNA is used for cDNA conversion (10 min 20°C, 30 min 42°C, 12 min 20°C, 5 min 99°C and 5 min 20°C). The protocol for running the qPCR can be found in Appendix </w:t>
      </w:r>
      <w:r w:rsidR="00AE3D55" w:rsidRPr="005D3EE2">
        <w:rPr>
          <w:lang w:val="en-US"/>
        </w:rPr>
        <w:t>VIII</w:t>
      </w:r>
      <w:r w:rsidR="00922C22" w:rsidRPr="005D3EE2">
        <w:rPr>
          <w:lang w:val="en-US"/>
        </w:rPr>
        <w:t>. The primers s18s, GADPH, KIM-1 and KIM-2 are used. For each primer</w:t>
      </w:r>
      <w:r w:rsidR="00237D6E" w:rsidRPr="005D3EE2">
        <w:rPr>
          <w:lang w:val="en-US"/>
        </w:rPr>
        <w:t xml:space="preserve"> </w:t>
      </w:r>
      <w:r w:rsidR="00922C22" w:rsidRPr="005D3EE2">
        <w:rPr>
          <w:lang w:val="en-US"/>
        </w:rPr>
        <w:t>mix 0,2</w:t>
      </w:r>
      <w:r w:rsidR="00114DD9" w:rsidRPr="005D3EE2">
        <w:rPr>
          <w:lang w:val="en-US"/>
        </w:rPr>
        <w:t xml:space="preserve"> </w:t>
      </w:r>
      <w:r w:rsidR="00922C22" w:rsidRPr="005D3EE2">
        <w:rPr>
          <w:lang w:val="en-US"/>
        </w:rPr>
        <w:t xml:space="preserve">µL </w:t>
      </w:r>
      <w:proofErr w:type="spellStart"/>
      <w:r w:rsidR="00922C22" w:rsidRPr="005D3EE2">
        <w:rPr>
          <w:lang w:val="en-US"/>
        </w:rPr>
        <w:t>fw</w:t>
      </w:r>
      <w:proofErr w:type="spellEnd"/>
      <w:r w:rsidR="00922C22" w:rsidRPr="005D3EE2">
        <w:rPr>
          <w:lang w:val="en-US"/>
        </w:rPr>
        <w:t xml:space="preserve"> and rev primer is used together with 5</w:t>
      </w:r>
      <w:r w:rsidR="00114DD9" w:rsidRPr="005D3EE2">
        <w:rPr>
          <w:lang w:val="en-US"/>
        </w:rPr>
        <w:t xml:space="preserve"> </w:t>
      </w:r>
      <w:r w:rsidR="004A06FD" w:rsidRPr="005D3EE2">
        <w:rPr>
          <w:lang w:val="en-US"/>
        </w:rPr>
        <w:t xml:space="preserve">µL </w:t>
      </w:r>
      <w:proofErr w:type="spellStart"/>
      <w:r w:rsidR="004A06FD" w:rsidRPr="005D3EE2">
        <w:rPr>
          <w:lang w:val="en-US"/>
        </w:rPr>
        <w:t>sybr</w:t>
      </w:r>
      <w:proofErr w:type="spellEnd"/>
      <w:r w:rsidR="004A06FD" w:rsidRPr="005D3EE2">
        <w:rPr>
          <w:lang w:val="en-US"/>
        </w:rPr>
        <w:t xml:space="preserve"> green mix for adding 5,4</w:t>
      </w:r>
      <w:r w:rsidR="00114DD9" w:rsidRPr="005D3EE2">
        <w:rPr>
          <w:lang w:val="en-US"/>
        </w:rPr>
        <w:t xml:space="preserve"> </w:t>
      </w:r>
      <w:r w:rsidR="004A06FD" w:rsidRPr="005D3EE2">
        <w:rPr>
          <w:lang w:val="en-US"/>
        </w:rPr>
        <w:t>µL primer</w:t>
      </w:r>
      <w:r w:rsidR="00237D6E" w:rsidRPr="005D3EE2">
        <w:rPr>
          <w:lang w:val="en-US"/>
        </w:rPr>
        <w:t xml:space="preserve"> </w:t>
      </w:r>
      <w:r w:rsidR="004A06FD" w:rsidRPr="005D3EE2">
        <w:rPr>
          <w:lang w:val="en-US"/>
        </w:rPr>
        <w:t>mix to each well. The cDNA samples are diluted to 10</w:t>
      </w:r>
      <w:r w:rsidR="00114DD9" w:rsidRPr="005D3EE2">
        <w:rPr>
          <w:lang w:val="en-US"/>
        </w:rPr>
        <w:t xml:space="preserve"> </w:t>
      </w:r>
      <w:r w:rsidR="004A06FD" w:rsidRPr="005D3EE2">
        <w:rPr>
          <w:lang w:val="en-US"/>
        </w:rPr>
        <w:t>ng/µL nuclease in nuclease-free water. To the primer</w:t>
      </w:r>
      <w:r w:rsidR="00237D6E" w:rsidRPr="005D3EE2">
        <w:rPr>
          <w:lang w:val="en-US"/>
        </w:rPr>
        <w:t xml:space="preserve"> </w:t>
      </w:r>
      <w:r w:rsidR="004A06FD" w:rsidRPr="005D3EE2">
        <w:rPr>
          <w:lang w:val="en-US"/>
        </w:rPr>
        <w:t>mix in each well 4,6</w:t>
      </w:r>
      <w:r w:rsidR="00114DD9" w:rsidRPr="005D3EE2">
        <w:rPr>
          <w:lang w:val="en-US"/>
        </w:rPr>
        <w:t xml:space="preserve"> </w:t>
      </w:r>
      <w:r w:rsidR="004A06FD" w:rsidRPr="005D3EE2">
        <w:rPr>
          <w:lang w:val="en-US"/>
        </w:rPr>
        <w:t>µL diluted cDNA is added. The plate is sealed with a plastic cover and centrifuged for five minutes at 2000</w:t>
      </w:r>
      <w:r w:rsidR="00114DD9" w:rsidRPr="005D3EE2">
        <w:rPr>
          <w:lang w:val="en-US"/>
        </w:rPr>
        <w:t xml:space="preserve"> </w:t>
      </w:r>
      <w:r w:rsidR="004A06FD" w:rsidRPr="005D3EE2">
        <w:rPr>
          <w:lang w:val="en-US"/>
        </w:rPr>
        <w:t>rpm. The cover is replaced with the ABI PRISM Optical Adhesive Cover with no plastic or adhesive on the edges. The cover is not touched with hands. The plate is read with the ABI PRISM® 7900HT.</w:t>
      </w:r>
    </w:p>
    <w:p w14:paraId="18BCF93D" w14:textId="10BEA107" w:rsidR="009B765C" w:rsidRPr="005D3EE2" w:rsidRDefault="004045CE" w:rsidP="009B765C">
      <w:pPr>
        <w:pStyle w:val="Heading2"/>
        <w:spacing w:line="360" w:lineRule="auto"/>
        <w:rPr>
          <w:rFonts w:asciiTheme="minorHAnsi" w:hAnsiTheme="minorHAnsi"/>
          <w:sz w:val="22"/>
          <w:lang w:val="en-US"/>
        </w:rPr>
      </w:pPr>
      <w:bookmarkStart w:id="29" w:name="_Toc435102860"/>
      <w:r w:rsidRPr="005D3EE2">
        <w:rPr>
          <w:rFonts w:asciiTheme="minorHAnsi" w:hAnsiTheme="minorHAnsi"/>
          <w:sz w:val="22"/>
          <w:lang w:val="en-US"/>
        </w:rPr>
        <w:lastRenderedPageBreak/>
        <w:t>5</w:t>
      </w:r>
      <w:r w:rsidR="009B765C" w:rsidRPr="005D3EE2">
        <w:rPr>
          <w:rFonts w:asciiTheme="minorHAnsi" w:hAnsiTheme="minorHAnsi"/>
          <w:sz w:val="22"/>
          <w:lang w:val="en-US"/>
        </w:rPr>
        <w:t>.5 Inductively Coupled Plasma (ICP) Mass Spectrometry</w:t>
      </w:r>
      <w:bookmarkEnd w:id="29"/>
    </w:p>
    <w:p w14:paraId="43855BEC" w14:textId="7C343539" w:rsidR="00D91BC4" w:rsidRPr="005D3EE2" w:rsidRDefault="009113FA" w:rsidP="00D91BC4">
      <w:pPr>
        <w:tabs>
          <w:tab w:val="left" w:pos="1594"/>
        </w:tabs>
        <w:spacing w:line="360" w:lineRule="auto"/>
        <w:jc w:val="both"/>
        <w:rPr>
          <w:lang w:val="en-US"/>
        </w:rPr>
      </w:pPr>
      <w:r w:rsidRPr="005D3EE2">
        <w:rPr>
          <w:b/>
          <w:lang w:val="en-US"/>
        </w:rPr>
        <w:t xml:space="preserve">Sample preparation from </w:t>
      </w:r>
      <w:r w:rsidR="00D91BC4" w:rsidRPr="005D3EE2">
        <w:rPr>
          <w:b/>
          <w:lang w:val="en-US"/>
        </w:rPr>
        <w:t>tissue slices</w:t>
      </w:r>
    </w:p>
    <w:p w14:paraId="6E245748" w14:textId="63F735AA" w:rsidR="00D91BC4" w:rsidRPr="005D3EE2" w:rsidRDefault="00D91BC4" w:rsidP="00D91BC4">
      <w:pPr>
        <w:tabs>
          <w:tab w:val="left" w:pos="1594"/>
        </w:tabs>
        <w:spacing w:line="360" w:lineRule="auto"/>
        <w:jc w:val="both"/>
        <w:rPr>
          <w:b/>
          <w:lang w:val="en-US"/>
        </w:rPr>
      </w:pPr>
      <w:r w:rsidRPr="005D3EE2">
        <w:rPr>
          <w:lang w:val="en-US"/>
        </w:rPr>
        <w:t xml:space="preserve">Before the analysis </w:t>
      </w:r>
      <w:r w:rsidR="00237D6E" w:rsidRPr="005D3EE2">
        <w:rPr>
          <w:lang w:val="en-US"/>
        </w:rPr>
        <w:t xml:space="preserve">by </w:t>
      </w:r>
      <w:r w:rsidRPr="005D3EE2">
        <w:rPr>
          <w:lang w:val="en-US"/>
        </w:rPr>
        <w:t>ICP</w:t>
      </w:r>
      <w:r w:rsidR="00237D6E" w:rsidRPr="005D3EE2">
        <w:rPr>
          <w:lang w:val="en-US"/>
        </w:rPr>
        <w:t>-</w:t>
      </w:r>
      <w:r w:rsidRPr="005D3EE2">
        <w:rPr>
          <w:lang w:val="en-US"/>
        </w:rPr>
        <w:t>MS</w:t>
      </w:r>
      <w:r w:rsidR="00237D6E" w:rsidRPr="005D3EE2">
        <w:rPr>
          <w:lang w:val="en-US"/>
        </w:rPr>
        <w:t xml:space="preserve">, </w:t>
      </w:r>
      <w:r w:rsidRPr="005D3EE2">
        <w:rPr>
          <w:lang w:val="en-US"/>
        </w:rPr>
        <w:t>the samples are prepared by adding 50</w:t>
      </w:r>
      <w:r w:rsidR="00237D6E" w:rsidRPr="005D3EE2">
        <w:rPr>
          <w:lang w:val="en-US"/>
        </w:rPr>
        <w:t xml:space="preserve"> </w:t>
      </w:r>
      <w:r w:rsidRPr="005D3EE2">
        <w:rPr>
          <w:lang w:val="en-US"/>
        </w:rPr>
        <w:t>µL sub</w:t>
      </w:r>
      <w:r w:rsidR="00237D6E" w:rsidRPr="005D3EE2">
        <w:rPr>
          <w:lang w:val="en-US"/>
        </w:rPr>
        <w:t>-</w:t>
      </w:r>
      <w:r w:rsidRPr="005D3EE2">
        <w:rPr>
          <w:lang w:val="en-US"/>
        </w:rPr>
        <w:t>boiled 65% HNO</w:t>
      </w:r>
      <w:r w:rsidRPr="005D3EE2">
        <w:rPr>
          <w:vertAlign w:val="subscript"/>
          <w:lang w:val="en-US"/>
        </w:rPr>
        <w:t>3</w:t>
      </w:r>
      <w:r w:rsidRPr="005D3EE2">
        <w:rPr>
          <w:lang w:val="en-US"/>
        </w:rPr>
        <w:t xml:space="preserve"> to each tissue slice. The sample is whirl mixed and digested overnight. To the clear solutio</w:t>
      </w:r>
      <w:r w:rsidR="004D51E9" w:rsidRPr="005D3EE2">
        <w:rPr>
          <w:lang w:val="en-US"/>
        </w:rPr>
        <w:t>n 100</w:t>
      </w:r>
      <w:r w:rsidR="00237D6E" w:rsidRPr="005D3EE2">
        <w:rPr>
          <w:lang w:val="en-US"/>
        </w:rPr>
        <w:t xml:space="preserve"> </w:t>
      </w:r>
      <w:r w:rsidR="004D51E9" w:rsidRPr="005D3EE2">
        <w:rPr>
          <w:lang w:val="en-US"/>
        </w:rPr>
        <w:t>µL of concentrated HCl (30%</w:t>
      </w:r>
      <w:r w:rsidRPr="005D3EE2">
        <w:rPr>
          <w:lang w:val="en-US"/>
        </w:rPr>
        <w:t xml:space="preserve">) is added and again whirl mixed. </w:t>
      </w:r>
      <w:r w:rsidR="00237D6E" w:rsidRPr="005D3EE2">
        <w:rPr>
          <w:lang w:val="en-US"/>
        </w:rPr>
        <w:t xml:space="preserve">Afterwards, </w:t>
      </w:r>
      <w:r w:rsidRPr="005D3EE2">
        <w:rPr>
          <w:lang w:val="en-US"/>
        </w:rPr>
        <w:t>50</w:t>
      </w:r>
      <w:r w:rsidR="00114DD9" w:rsidRPr="005D3EE2">
        <w:rPr>
          <w:lang w:val="en-US"/>
        </w:rPr>
        <w:t xml:space="preserve"> </w:t>
      </w:r>
      <w:r w:rsidRPr="005D3EE2">
        <w:rPr>
          <w:lang w:val="en-US"/>
        </w:rPr>
        <w:t xml:space="preserve">µL </w:t>
      </w:r>
      <w:r w:rsidR="00237D6E" w:rsidRPr="005D3EE2">
        <w:rPr>
          <w:lang w:val="en-US"/>
        </w:rPr>
        <w:t>of samples are put</w:t>
      </w:r>
      <w:r w:rsidRPr="005D3EE2">
        <w:rPr>
          <w:lang w:val="en-US"/>
        </w:rPr>
        <w:t xml:space="preserve"> in an </w:t>
      </w:r>
      <w:r w:rsidR="004D51E9" w:rsidRPr="005D3EE2">
        <w:rPr>
          <w:lang w:val="en-US"/>
        </w:rPr>
        <w:t>auto sampler</w:t>
      </w:r>
      <w:r w:rsidRPr="005D3EE2">
        <w:rPr>
          <w:lang w:val="en-US"/>
        </w:rPr>
        <w:t xml:space="preserve"> </w:t>
      </w:r>
      <w:r w:rsidR="004D51E9" w:rsidRPr="005D3EE2">
        <w:rPr>
          <w:lang w:val="en-US"/>
        </w:rPr>
        <w:t>vial</w:t>
      </w:r>
      <w:r w:rsidR="003611FB" w:rsidRPr="005D3EE2">
        <w:rPr>
          <w:lang w:val="en-US"/>
        </w:rPr>
        <w:t xml:space="preserve"> (Clean Pack vials ML 33003Vu, 2</w:t>
      </w:r>
      <w:r w:rsidR="00114DD9" w:rsidRPr="005D3EE2">
        <w:rPr>
          <w:lang w:val="en-US"/>
        </w:rPr>
        <w:t xml:space="preserve"> </w:t>
      </w:r>
      <w:r w:rsidR="003611FB" w:rsidRPr="005D3EE2">
        <w:rPr>
          <w:lang w:val="en-US"/>
        </w:rPr>
        <w:t xml:space="preserve">mL 6m </w:t>
      </w:r>
      <w:proofErr w:type="spellStart"/>
      <w:r w:rsidR="003611FB" w:rsidRPr="005D3EE2">
        <w:rPr>
          <w:lang w:val="en-US"/>
        </w:rPr>
        <w:t>lysning</w:t>
      </w:r>
      <w:proofErr w:type="spellEnd"/>
      <w:r w:rsidR="003611FB" w:rsidRPr="005D3EE2">
        <w:rPr>
          <w:lang w:val="en-US"/>
        </w:rPr>
        <w:t xml:space="preserve"> 32*11,6 mm, </w:t>
      </w:r>
      <w:proofErr w:type="spellStart"/>
      <w:r w:rsidR="003611FB" w:rsidRPr="005D3EE2">
        <w:rPr>
          <w:lang w:val="en-US"/>
        </w:rPr>
        <w:t>Mikrolab</w:t>
      </w:r>
      <w:proofErr w:type="spellEnd"/>
      <w:r w:rsidR="003611FB" w:rsidRPr="005D3EE2">
        <w:rPr>
          <w:lang w:val="en-US"/>
        </w:rPr>
        <w:t xml:space="preserve"> Aarhus A/S-8270 </w:t>
      </w:r>
      <w:proofErr w:type="spellStart"/>
      <w:r w:rsidR="003611FB" w:rsidRPr="005D3EE2">
        <w:rPr>
          <w:lang w:val="en-US"/>
        </w:rPr>
        <w:t>Hojbjerg</w:t>
      </w:r>
      <w:proofErr w:type="spellEnd"/>
      <w:r w:rsidR="003611FB" w:rsidRPr="005D3EE2">
        <w:rPr>
          <w:lang w:val="en-US"/>
        </w:rPr>
        <w:t>)</w:t>
      </w:r>
      <w:r w:rsidRPr="005D3EE2">
        <w:rPr>
          <w:lang w:val="en-US"/>
        </w:rPr>
        <w:t xml:space="preserve"> with 950</w:t>
      </w:r>
      <w:r w:rsidR="00237D6E" w:rsidRPr="005D3EE2">
        <w:rPr>
          <w:lang w:val="en-US"/>
        </w:rPr>
        <w:t xml:space="preserve"> </w:t>
      </w:r>
      <w:r w:rsidRPr="005D3EE2">
        <w:rPr>
          <w:lang w:val="en-US"/>
        </w:rPr>
        <w:t>µL HNO</w:t>
      </w:r>
      <w:r w:rsidRPr="005D3EE2">
        <w:rPr>
          <w:vertAlign w:val="subscript"/>
          <w:lang w:val="en-US"/>
        </w:rPr>
        <w:t>3</w:t>
      </w:r>
      <w:r w:rsidRPr="005D3EE2">
        <w:rPr>
          <w:lang w:val="en-US"/>
        </w:rPr>
        <w:t>/HCl (0,</w:t>
      </w:r>
      <w:r w:rsidR="003611FB" w:rsidRPr="005D3EE2">
        <w:rPr>
          <w:lang w:val="en-US"/>
        </w:rPr>
        <w:t>6</w:t>
      </w:r>
      <w:r w:rsidRPr="005D3EE2">
        <w:rPr>
          <w:lang w:val="en-US"/>
        </w:rPr>
        <w:t>5%/0,1%) and mixed</w:t>
      </w:r>
      <w:r w:rsidR="00600F76" w:rsidRPr="005D3EE2">
        <w:rPr>
          <w:lang w:val="en-US"/>
        </w:rPr>
        <w:t xml:space="preserve"> by pipetting</w:t>
      </w:r>
      <w:r w:rsidRPr="005D3EE2">
        <w:rPr>
          <w:lang w:val="en-US"/>
        </w:rPr>
        <w:t xml:space="preserve">. </w:t>
      </w:r>
    </w:p>
    <w:p w14:paraId="30258746" w14:textId="77777777" w:rsidR="00D91BC4" w:rsidRPr="005D3EE2" w:rsidRDefault="00D91BC4" w:rsidP="00D91BC4">
      <w:pPr>
        <w:tabs>
          <w:tab w:val="left" w:pos="1594"/>
        </w:tabs>
        <w:spacing w:line="360" w:lineRule="auto"/>
        <w:jc w:val="both"/>
        <w:rPr>
          <w:b/>
          <w:lang w:val="en-US"/>
        </w:rPr>
      </w:pPr>
      <w:r w:rsidRPr="005D3EE2">
        <w:rPr>
          <w:b/>
          <w:lang w:val="en-US"/>
        </w:rPr>
        <w:t>Dilution medium samples</w:t>
      </w:r>
    </w:p>
    <w:p w14:paraId="2AC35AB4" w14:textId="77777777" w:rsidR="00D91BC4" w:rsidRPr="005D3EE2" w:rsidRDefault="00D91BC4" w:rsidP="00D91BC4">
      <w:pPr>
        <w:tabs>
          <w:tab w:val="left" w:pos="1594"/>
        </w:tabs>
        <w:spacing w:line="360" w:lineRule="auto"/>
        <w:jc w:val="both"/>
        <w:rPr>
          <w:lang w:val="en-US"/>
        </w:rPr>
      </w:pPr>
      <w:r w:rsidRPr="005D3EE2">
        <w:rPr>
          <w:lang w:val="en-US"/>
        </w:rPr>
        <w:t>The medium samples are diluted with acid mix HNO</w:t>
      </w:r>
      <w:r w:rsidRPr="005D3EE2">
        <w:rPr>
          <w:vertAlign w:val="subscript"/>
          <w:lang w:val="en-US"/>
        </w:rPr>
        <w:t>3</w:t>
      </w:r>
      <w:r w:rsidRPr="005D3EE2">
        <w:rPr>
          <w:lang w:val="en-US"/>
        </w:rPr>
        <w:t xml:space="preserve">/HCl (0,05%/0,1%) to bring the concentration into the range of the external standard curve. </w:t>
      </w:r>
    </w:p>
    <w:p w14:paraId="237B86CE" w14:textId="1DD2A0F6" w:rsidR="00D91BC4" w:rsidRPr="005D3EE2" w:rsidRDefault="00D91BC4" w:rsidP="00D91BC4">
      <w:pPr>
        <w:tabs>
          <w:tab w:val="left" w:pos="1594"/>
        </w:tabs>
        <w:spacing w:line="360" w:lineRule="auto"/>
        <w:jc w:val="both"/>
        <w:rPr>
          <w:b/>
          <w:lang w:val="en-US"/>
        </w:rPr>
      </w:pPr>
      <w:r w:rsidRPr="005D3EE2">
        <w:rPr>
          <w:b/>
          <w:lang w:val="en-US"/>
        </w:rPr>
        <w:t xml:space="preserve">Analysis </w:t>
      </w:r>
      <w:r w:rsidR="004045CE" w:rsidRPr="005D3EE2">
        <w:rPr>
          <w:b/>
          <w:lang w:val="en-US"/>
        </w:rPr>
        <w:t xml:space="preserve">by </w:t>
      </w:r>
      <w:r w:rsidRPr="005D3EE2">
        <w:rPr>
          <w:b/>
          <w:lang w:val="en-US"/>
        </w:rPr>
        <w:t>ICP</w:t>
      </w:r>
      <w:r w:rsidR="004045CE" w:rsidRPr="005D3EE2">
        <w:rPr>
          <w:b/>
          <w:lang w:val="en-US"/>
        </w:rPr>
        <w:t>-</w:t>
      </w:r>
      <w:r w:rsidRPr="005D3EE2">
        <w:rPr>
          <w:b/>
          <w:lang w:val="en-US"/>
        </w:rPr>
        <w:t>MS</w:t>
      </w:r>
    </w:p>
    <w:p w14:paraId="54EF5763" w14:textId="05EA1C1D" w:rsidR="00D91BC4" w:rsidRPr="005D3EE2" w:rsidRDefault="006D4316" w:rsidP="00D91BC4">
      <w:pPr>
        <w:tabs>
          <w:tab w:val="left" w:pos="1594"/>
        </w:tabs>
        <w:spacing w:line="360" w:lineRule="auto"/>
        <w:jc w:val="both"/>
        <w:rPr>
          <w:lang w:val="en-US"/>
        </w:rPr>
      </w:pPr>
      <w:r w:rsidRPr="005D3EE2">
        <w:rPr>
          <w:lang w:val="en-US"/>
        </w:rPr>
        <w:t xml:space="preserve">The </w:t>
      </w:r>
      <w:r w:rsidR="00D91BC4" w:rsidRPr="005D3EE2">
        <w:rPr>
          <w:lang w:val="en-US"/>
        </w:rPr>
        <w:t xml:space="preserve">determination </w:t>
      </w:r>
      <w:r w:rsidRPr="005D3EE2">
        <w:rPr>
          <w:lang w:val="en-US"/>
        </w:rPr>
        <w:t xml:space="preserve">of metal content in the samples </w:t>
      </w:r>
      <w:r w:rsidR="00D91BC4" w:rsidRPr="005D3EE2">
        <w:rPr>
          <w:lang w:val="en-US"/>
        </w:rPr>
        <w:t xml:space="preserve">is </w:t>
      </w:r>
      <w:r w:rsidRPr="005D3EE2">
        <w:rPr>
          <w:lang w:val="en-US"/>
        </w:rPr>
        <w:t xml:space="preserve">performed </w:t>
      </w:r>
      <w:r w:rsidR="00D91BC4" w:rsidRPr="005D3EE2">
        <w:rPr>
          <w:lang w:val="en-US"/>
        </w:rPr>
        <w:t>using external calibration for the ICP</w:t>
      </w:r>
      <w:r w:rsidR="004045CE" w:rsidRPr="005D3EE2">
        <w:rPr>
          <w:lang w:val="en-US"/>
        </w:rPr>
        <w:t>-</w:t>
      </w:r>
      <w:r w:rsidR="00D91BC4" w:rsidRPr="005D3EE2">
        <w:rPr>
          <w:lang w:val="en-US"/>
        </w:rPr>
        <w:t xml:space="preserve">MS. </w:t>
      </w:r>
      <w:r w:rsidRPr="005D3EE2">
        <w:rPr>
          <w:lang w:val="en-US"/>
        </w:rPr>
        <w:t>The preparation of the</w:t>
      </w:r>
      <w:r w:rsidR="00D91BC4" w:rsidRPr="005D3EE2">
        <w:rPr>
          <w:lang w:val="en-US"/>
        </w:rPr>
        <w:t xml:space="preserve"> external standard curve </w:t>
      </w:r>
      <w:r w:rsidRPr="005D3EE2">
        <w:rPr>
          <w:lang w:val="en-US"/>
        </w:rPr>
        <w:t>samples is summarized</w:t>
      </w:r>
      <w:r w:rsidR="00D91BC4" w:rsidRPr="005D3EE2">
        <w:rPr>
          <w:lang w:val="en-US"/>
        </w:rPr>
        <w:t xml:space="preserve"> in table </w:t>
      </w:r>
      <w:r w:rsidR="00AE3D55" w:rsidRPr="005D3EE2">
        <w:rPr>
          <w:lang w:val="en-US"/>
        </w:rPr>
        <w:t>4</w:t>
      </w:r>
      <w:r w:rsidR="00D91BC4" w:rsidRPr="005D3EE2">
        <w:rPr>
          <w:lang w:val="en-US"/>
        </w:rPr>
        <w:t>. The acid mix consist of 10</w:t>
      </w:r>
      <w:r w:rsidR="00EB09AD" w:rsidRPr="005D3EE2">
        <w:rPr>
          <w:lang w:val="en-US"/>
        </w:rPr>
        <w:t xml:space="preserve"> </w:t>
      </w:r>
      <w:r w:rsidR="00D91BC4" w:rsidRPr="005D3EE2">
        <w:rPr>
          <w:lang w:val="en-US"/>
        </w:rPr>
        <w:t>mL 65% HNO</w:t>
      </w:r>
      <w:r w:rsidR="00D91BC4" w:rsidRPr="005D3EE2">
        <w:rPr>
          <w:vertAlign w:val="subscript"/>
          <w:lang w:val="en-US"/>
        </w:rPr>
        <w:t>3</w:t>
      </w:r>
      <w:r w:rsidR="00D91BC4" w:rsidRPr="005D3EE2">
        <w:rPr>
          <w:lang w:val="en-US"/>
        </w:rPr>
        <w:t xml:space="preserve"> and 3.5mL 30% HCl diluted to 1</w:t>
      </w:r>
      <w:r w:rsidR="00EB09AD" w:rsidRPr="005D3EE2">
        <w:rPr>
          <w:lang w:val="en-US"/>
        </w:rPr>
        <w:t xml:space="preserve"> </w:t>
      </w:r>
      <w:r w:rsidR="00D91BC4" w:rsidRPr="005D3EE2">
        <w:rPr>
          <w:lang w:val="en-US"/>
        </w:rPr>
        <w:t>L with MQ.</w:t>
      </w:r>
      <w:r w:rsidR="00D91BC4" w:rsidRPr="005D3EE2">
        <w:rPr>
          <w:lang w:val="en-US"/>
        </w:rPr>
        <w:softHyphen/>
        <w:t xml:space="preserve"> </w:t>
      </w:r>
      <w:r w:rsidRPr="005D3EE2">
        <w:rPr>
          <w:lang w:val="en-US"/>
        </w:rPr>
        <w:t xml:space="preserve">The </w:t>
      </w:r>
      <w:r w:rsidR="00E258AB" w:rsidRPr="005D3EE2">
        <w:rPr>
          <w:lang w:val="en-US"/>
        </w:rPr>
        <w:t>calibration</w:t>
      </w:r>
      <w:r w:rsidRPr="005D3EE2">
        <w:rPr>
          <w:lang w:val="en-US"/>
        </w:rPr>
        <w:t xml:space="preserve"> </w:t>
      </w:r>
      <w:r w:rsidR="00D91BC4" w:rsidRPr="005D3EE2">
        <w:rPr>
          <w:lang w:val="en-US"/>
        </w:rPr>
        <w:t xml:space="preserve">curve is </w:t>
      </w:r>
      <w:r w:rsidRPr="005D3EE2">
        <w:rPr>
          <w:lang w:val="en-US"/>
        </w:rPr>
        <w:t>prepared every day before analysis</w:t>
      </w:r>
      <w:r w:rsidR="00D91BC4" w:rsidRPr="005D3EE2">
        <w:rPr>
          <w:lang w:val="en-US"/>
        </w:rPr>
        <w:t xml:space="preserve">. The calibration solutions </w:t>
      </w:r>
      <w:r w:rsidR="00DD4DF4" w:rsidRPr="005D3EE2">
        <w:rPr>
          <w:lang w:val="en-US"/>
        </w:rPr>
        <w:t>are all between 0-4</w:t>
      </w:r>
      <w:r w:rsidR="00D91BC4" w:rsidRPr="005D3EE2">
        <w:rPr>
          <w:lang w:val="en-US"/>
        </w:rPr>
        <w:t>0</w:t>
      </w:r>
      <w:r w:rsidRPr="005D3EE2">
        <w:rPr>
          <w:lang w:val="en-US"/>
        </w:rPr>
        <w:t xml:space="preserve"> </w:t>
      </w:r>
      <w:r w:rsidR="00D91BC4" w:rsidRPr="005D3EE2">
        <w:rPr>
          <w:lang w:val="en-US"/>
        </w:rPr>
        <w:t xml:space="preserve">ppb. </w:t>
      </w:r>
      <w:r w:rsidR="00A31372" w:rsidRPr="005D3EE2">
        <w:rPr>
          <w:lang w:val="en-US"/>
        </w:rPr>
        <w:t xml:space="preserve">Argon was flowing </w:t>
      </w:r>
      <w:r w:rsidR="00692295" w:rsidRPr="005D3EE2">
        <w:rPr>
          <w:lang w:val="en-US"/>
        </w:rPr>
        <w:t>continuously</w:t>
      </w:r>
      <w:r w:rsidR="00A31372" w:rsidRPr="005D3EE2">
        <w:rPr>
          <w:lang w:val="en-US"/>
        </w:rPr>
        <w:t xml:space="preserve"> </w:t>
      </w:r>
      <w:r w:rsidRPr="005D3EE2">
        <w:rPr>
          <w:lang w:val="en-US"/>
        </w:rPr>
        <w:t xml:space="preserve">throw </w:t>
      </w:r>
      <w:r w:rsidR="00A31372" w:rsidRPr="005D3EE2">
        <w:rPr>
          <w:lang w:val="en-US"/>
        </w:rPr>
        <w:t>the ICP</w:t>
      </w:r>
      <w:r w:rsidR="004045CE" w:rsidRPr="005D3EE2">
        <w:rPr>
          <w:lang w:val="en-US"/>
        </w:rPr>
        <w:t>-</w:t>
      </w:r>
      <w:r w:rsidR="00A31372" w:rsidRPr="005D3EE2">
        <w:rPr>
          <w:lang w:val="en-US"/>
        </w:rPr>
        <w:t xml:space="preserve">MS (ELAN DRC-E, Axial field technology) during analysis. An ASX-110 FR </w:t>
      </w:r>
      <w:r w:rsidR="00692295" w:rsidRPr="005D3EE2">
        <w:rPr>
          <w:lang w:val="en-US"/>
        </w:rPr>
        <w:t>Auto sampler</w:t>
      </w:r>
      <w:r w:rsidR="00A31372" w:rsidRPr="005D3EE2">
        <w:rPr>
          <w:lang w:val="en-US"/>
        </w:rPr>
        <w:t xml:space="preserve"> was connected to the ICP</w:t>
      </w:r>
      <w:r w:rsidRPr="005D3EE2">
        <w:rPr>
          <w:lang w:val="en-US"/>
        </w:rPr>
        <w:t>-</w:t>
      </w:r>
      <w:r w:rsidR="00A31372" w:rsidRPr="005D3EE2">
        <w:rPr>
          <w:lang w:val="en-US"/>
        </w:rPr>
        <w:t xml:space="preserve">MS. In this </w:t>
      </w:r>
      <w:r w:rsidR="00692295" w:rsidRPr="005D3EE2">
        <w:rPr>
          <w:lang w:val="en-US"/>
        </w:rPr>
        <w:t>auto sampler</w:t>
      </w:r>
      <w:r w:rsidRPr="005D3EE2">
        <w:rPr>
          <w:lang w:val="en-US"/>
        </w:rPr>
        <w:t>,</w:t>
      </w:r>
      <w:r w:rsidR="00A31372" w:rsidRPr="005D3EE2">
        <w:rPr>
          <w:lang w:val="en-US"/>
        </w:rPr>
        <w:t xml:space="preserve"> 24 prepared samples </w:t>
      </w:r>
      <w:r w:rsidR="008D1E9E" w:rsidRPr="005D3EE2">
        <w:rPr>
          <w:lang w:val="en-US"/>
        </w:rPr>
        <w:t xml:space="preserve">fitted </w:t>
      </w:r>
      <w:r w:rsidR="00A31372" w:rsidRPr="005D3EE2">
        <w:rPr>
          <w:lang w:val="en-US"/>
        </w:rPr>
        <w:t xml:space="preserve">at a time. </w:t>
      </w:r>
      <w:r w:rsidR="003611FB" w:rsidRPr="005D3EE2">
        <w:rPr>
          <w:lang w:val="en-US"/>
        </w:rPr>
        <w:t>As rinsing fluid 0,65% sub boiled HNO</w:t>
      </w:r>
      <w:r w:rsidR="003611FB" w:rsidRPr="005D3EE2">
        <w:rPr>
          <w:vertAlign w:val="subscript"/>
          <w:lang w:val="en-US"/>
        </w:rPr>
        <w:t>3</w:t>
      </w:r>
      <w:r w:rsidR="003611FB" w:rsidRPr="005D3EE2">
        <w:rPr>
          <w:lang w:val="en-US"/>
        </w:rPr>
        <w:t xml:space="preserve"> was used with </w:t>
      </w:r>
      <w:r w:rsidR="00AE3D55" w:rsidRPr="005D3EE2">
        <w:rPr>
          <w:lang w:val="en-US"/>
        </w:rPr>
        <w:t xml:space="preserve">a rinsing time of 200 seconds. </w:t>
      </w:r>
      <w:r w:rsidR="00692295" w:rsidRPr="005D3EE2">
        <w:rPr>
          <w:lang w:val="en-US"/>
        </w:rPr>
        <w:t>The data was collected with the program ELAN Instrument Control Session on a computer and exported to excel files for calculation.</w:t>
      </w:r>
    </w:p>
    <w:p w14:paraId="70EBF253" w14:textId="0D055327" w:rsidR="004B0E07" w:rsidRPr="005D3EE2" w:rsidRDefault="004B0E07" w:rsidP="004B0E07">
      <w:pPr>
        <w:pStyle w:val="Caption"/>
        <w:keepNext/>
        <w:rPr>
          <w:lang w:val="en-US"/>
        </w:rPr>
      </w:pPr>
      <w:r w:rsidRPr="005D3EE2">
        <w:rPr>
          <w:lang w:val="en-US"/>
        </w:rPr>
        <w:t xml:space="preserve">Table </w:t>
      </w:r>
      <w:r w:rsidR="000D19CF" w:rsidRPr="005D3EE2">
        <w:rPr>
          <w:lang w:val="en-US"/>
        </w:rPr>
        <w:fldChar w:fldCharType="begin"/>
      </w:r>
      <w:r w:rsidR="000D19CF" w:rsidRPr="005D3EE2">
        <w:rPr>
          <w:lang w:val="en-US"/>
        </w:rPr>
        <w:instrText xml:space="preserve"> SEQ Table \* ARABIC </w:instrText>
      </w:r>
      <w:r w:rsidR="000D19CF" w:rsidRPr="005D3EE2">
        <w:rPr>
          <w:lang w:val="en-US"/>
        </w:rPr>
        <w:fldChar w:fldCharType="separate"/>
      </w:r>
      <w:r w:rsidR="00C31BF2" w:rsidRPr="005D3EE2">
        <w:rPr>
          <w:noProof/>
          <w:lang w:val="en-US"/>
        </w:rPr>
        <w:t>4</w:t>
      </w:r>
      <w:r w:rsidR="000D19CF" w:rsidRPr="005D3EE2">
        <w:rPr>
          <w:noProof/>
          <w:lang w:val="en-US"/>
        </w:rPr>
        <w:fldChar w:fldCharType="end"/>
      </w:r>
      <w:r w:rsidR="00AE3D55" w:rsidRPr="005D3EE2">
        <w:rPr>
          <w:noProof/>
          <w:lang w:val="en-US"/>
        </w:rPr>
        <w:t xml:space="preserve">: </w:t>
      </w:r>
      <w:r w:rsidR="00AE3D55" w:rsidRPr="005D3EE2">
        <w:rPr>
          <w:lang w:val="en-US"/>
        </w:rPr>
        <w:t xml:space="preserve"> </w:t>
      </w:r>
      <w:r w:rsidR="00AE3D55" w:rsidRPr="005D3EE2">
        <w:rPr>
          <w:noProof/>
          <w:lang w:val="en-US"/>
        </w:rPr>
        <w:t xml:space="preserve">Used quantities and solutions </w:t>
      </w:r>
      <w:r w:rsidR="00AE3D55" w:rsidRPr="005D3EE2">
        <w:rPr>
          <w:lang w:val="en-US"/>
        </w:rPr>
        <w:t>to obtain the external standard curve samples</w:t>
      </w:r>
    </w:p>
    <w:tbl>
      <w:tblPr>
        <w:tblStyle w:val="LightGrid-Accent1"/>
        <w:tblW w:w="9212" w:type="dxa"/>
        <w:tblLook w:val="04A0" w:firstRow="1" w:lastRow="0" w:firstColumn="1" w:lastColumn="0" w:noHBand="0" w:noVBand="1"/>
      </w:tblPr>
      <w:tblGrid>
        <w:gridCol w:w="4606"/>
        <w:gridCol w:w="4606"/>
      </w:tblGrid>
      <w:tr w:rsidR="00D91BC4" w:rsidRPr="005D3EE2" w14:paraId="22D87BB1" w14:textId="77777777" w:rsidTr="00F76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7CF866E6" w14:textId="77777777" w:rsidR="00D91BC4" w:rsidRPr="005D3EE2" w:rsidRDefault="00D91BC4">
            <w:pPr>
              <w:tabs>
                <w:tab w:val="left" w:pos="1594"/>
              </w:tabs>
              <w:jc w:val="both"/>
              <w:rPr>
                <w:rFonts w:asciiTheme="minorHAnsi" w:hAnsiTheme="minorHAnsi"/>
                <w:lang w:val="en-US"/>
              </w:rPr>
            </w:pPr>
            <w:r w:rsidRPr="005D3EE2">
              <w:rPr>
                <w:rFonts w:asciiTheme="minorHAnsi" w:hAnsiTheme="minorHAnsi"/>
                <w:lang w:val="en-US"/>
              </w:rPr>
              <w:t>Concentration</w:t>
            </w:r>
          </w:p>
        </w:tc>
        <w:tc>
          <w:tcPr>
            <w:tcW w:w="4606" w:type="dxa"/>
            <w:hideMark/>
          </w:tcPr>
          <w:p w14:paraId="60908202" w14:textId="77777777" w:rsidR="00D91BC4" w:rsidRPr="005D3EE2" w:rsidRDefault="00D91BC4">
            <w:pPr>
              <w:tabs>
                <w:tab w:val="left" w:pos="1594"/>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5D3EE2">
              <w:rPr>
                <w:rFonts w:asciiTheme="minorHAnsi" w:hAnsiTheme="minorHAnsi"/>
                <w:lang w:val="en-US"/>
              </w:rPr>
              <w:t>Solutions</w:t>
            </w:r>
          </w:p>
        </w:tc>
      </w:tr>
      <w:tr w:rsidR="00D91BC4" w:rsidRPr="0043689C" w14:paraId="1D44CFD6" w14:textId="77777777" w:rsidTr="00F7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660DFD88"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1000 ppb stem</w:t>
            </w:r>
          </w:p>
        </w:tc>
        <w:tc>
          <w:tcPr>
            <w:tcW w:w="4606" w:type="dxa"/>
            <w:hideMark/>
          </w:tcPr>
          <w:p w14:paraId="41C42824" w14:textId="3206445C" w:rsidR="00D91BC4" w:rsidRPr="005D3EE2" w:rsidRDefault="00D91BC4">
            <w:pPr>
              <w:tabs>
                <w:tab w:val="left" w:pos="1594"/>
              </w:tabs>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10</w:t>
            </w:r>
            <w:r w:rsidR="00FF066E" w:rsidRPr="005D3EE2">
              <w:rPr>
                <w:lang w:val="en-US"/>
              </w:rPr>
              <w:t xml:space="preserve"> </w:t>
            </w:r>
            <w:r w:rsidRPr="005D3EE2">
              <w:rPr>
                <w:lang w:val="en-US"/>
              </w:rPr>
              <w:t>µL 1000ppm standard + 9,99mL acid mix</w:t>
            </w:r>
          </w:p>
        </w:tc>
      </w:tr>
      <w:tr w:rsidR="00D91BC4" w:rsidRPr="0043689C" w14:paraId="2416FE52" w14:textId="77777777" w:rsidTr="00F7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73E607A6"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100 ppb stem</w:t>
            </w:r>
          </w:p>
        </w:tc>
        <w:tc>
          <w:tcPr>
            <w:tcW w:w="4606" w:type="dxa"/>
            <w:hideMark/>
          </w:tcPr>
          <w:p w14:paraId="5AC07360" w14:textId="16D9866A" w:rsidR="00DD4DF4" w:rsidRPr="005D3EE2" w:rsidRDefault="00D91BC4">
            <w:pPr>
              <w:tabs>
                <w:tab w:val="left" w:pos="1594"/>
              </w:tabs>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w:t>
            </w:r>
            <w:r w:rsidR="00FF066E" w:rsidRPr="005D3EE2">
              <w:rPr>
                <w:lang w:val="en-US"/>
              </w:rPr>
              <w:t xml:space="preserve"> </w:t>
            </w:r>
            <w:r w:rsidRPr="005D3EE2">
              <w:rPr>
                <w:lang w:val="en-US"/>
              </w:rPr>
              <w:t>mL 1000ppb stem + 9mL acid mix</w:t>
            </w:r>
          </w:p>
        </w:tc>
      </w:tr>
      <w:tr w:rsidR="00DD4DF4" w:rsidRPr="0043689C" w14:paraId="346AF6EA" w14:textId="77777777" w:rsidTr="00F7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BEB5CAC" w14:textId="62D8C235" w:rsidR="00DD4DF4" w:rsidRPr="005D3EE2" w:rsidRDefault="00DD4DF4">
            <w:pPr>
              <w:tabs>
                <w:tab w:val="left" w:pos="1594"/>
              </w:tabs>
              <w:jc w:val="both"/>
              <w:rPr>
                <w:rFonts w:asciiTheme="minorHAnsi" w:hAnsiTheme="minorHAnsi"/>
                <w:b w:val="0"/>
                <w:lang w:val="en-US"/>
              </w:rPr>
            </w:pPr>
            <w:r w:rsidRPr="005D3EE2">
              <w:rPr>
                <w:rFonts w:asciiTheme="minorHAnsi" w:hAnsiTheme="minorHAnsi"/>
                <w:b w:val="0"/>
                <w:lang w:val="en-US"/>
              </w:rPr>
              <w:t>40 ppb</w:t>
            </w:r>
          </w:p>
        </w:tc>
        <w:tc>
          <w:tcPr>
            <w:tcW w:w="4606" w:type="dxa"/>
          </w:tcPr>
          <w:p w14:paraId="1F4EFDCA" w14:textId="56DA7C25" w:rsidR="00DD4DF4" w:rsidRPr="005D3EE2" w:rsidRDefault="00DD4DF4">
            <w:pPr>
              <w:tabs>
                <w:tab w:val="left" w:pos="1594"/>
              </w:tabs>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2</w:t>
            </w:r>
            <w:r w:rsidR="00FF066E" w:rsidRPr="005D3EE2">
              <w:rPr>
                <w:lang w:val="en-US"/>
              </w:rPr>
              <w:t xml:space="preserve"> </w:t>
            </w:r>
            <w:r w:rsidRPr="005D3EE2">
              <w:rPr>
                <w:lang w:val="en-US"/>
              </w:rPr>
              <w:t>mL 100ppb stem + 3mL acid mix</w:t>
            </w:r>
          </w:p>
        </w:tc>
      </w:tr>
      <w:tr w:rsidR="00DD4DF4" w:rsidRPr="0043689C" w14:paraId="39F40E63" w14:textId="77777777" w:rsidTr="00F7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3CF8DDF" w14:textId="309F47B7" w:rsidR="00DD4DF4" w:rsidRPr="005D3EE2" w:rsidRDefault="00DD4DF4">
            <w:pPr>
              <w:tabs>
                <w:tab w:val="left" w:pos="1594"/>
              </w:tabs>
              <w:jc w:val="both"/>
              <w:rPr>
                <w:rFonts w:asciiTheme="minorHAnsi" w:hAnsiTheme="minorHAnsi"/>
                <w:b w:val="0"/>
                <w:lang w:val="en-US"/>
              </w:rPr>
            </w:pPr>
            <w:r w:rsidRPr="005D3EE2">
              <w:rPr>
                <w:rFonts w:asciiTheme="minorHAnsi" w:hAnsiTheme="minorHAnsi"/>
                <w:b w:val="0"/>
                <w:lang w:val="en-US"/>
              </w:rPr>
              <w:t>20 ppb</w:t>
            </w:r>
          </w:p>
        </w:tc>
        <w:tc>
          <w:tcPr>
            <w:tcW w:w="4606" w:type="dxa"/>
          </w:tcPr>
          <w:p w14:paraId="7C829DFE" w14:textId="6686A7A6" w:rsidR="00DD4DF4" w:rsidRPr="005D3EE2" w:rsidRDefault="00DD4DF4">
            <w:pPr>
              <w:tabs>
                <w:tab w:val="left" w:pos="1594"/>
              </w:tabs>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w:t>
            </w:r>
            <w:r w:rsidR="00FF066E" w:rsidRPr="005D3EE2">
              <w:rPr>
                <w:lang w:val="en-US"/>
              </w:rPr>
              <w:t xml:space="preserve"> </w:t>
            </w:r>
            <w:r w:rsidRPr="005D3EE2">
              <w:rPr>
                <w:lang w:val="en-US"/>
              </w:rPr>
              <w:t>mL 100ppb stem + 4 mL acid mix</w:t>
            </w:r>
          </w:p>
        </w:tc>
      </w:tr>
      <w:tr w:rsidR="00D91BC4" w:rsidRPr="0043689C" w14:paraId="3BE5B793" w14:textId="77777777" w:rsidTr="00F7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21275E77"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10 ppb</w:t>
            </w:r>
          </w:p>
        </w:tc>
        <w:tc>
          <w:tcPr>
            <w:tcW w:w="4606" w:type="dxa"/>
            <w:hideMark/>
          </w:tcPr>
          <w:p w14:paraId="7E5FCA6D" w14:textId="06542E73" w:rsidR="00D91BC4" w:rsidRPr="005D3EE2" w:rsidRDefault="00D91BC4">
            <w:pPr>
              <w:tabs>
                <w:tab w:val="left" w:pos="1594"/>
              </w:tabs>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2.5</w:t>
            </w:r>
            <w:r w:rsidR="00FF066E" w:rsidRPr="005D3EE2">
              <w:rPr>
                <w:lang w:val="en-US"/>
              </w:rPr>
              <w:t xml:space="preserve"> </w:t>
            </w:r>
            <w:r w:rsidRPr="005D3EE2">
              <w:rPr>
                <w:lang w:val="en-US"/>
              </w:rPr>
              <w:t>mL 100ppb stem to 25mL with acid mix</w:t>
            </w:r>
          </w:p>
        </w:tc>
      </w:tr>
      <w:tr w:rsidR="00D91BC4" w:rsidRPr="0043689C" w14:paraId="09540A26" w14:textId="77777777" w:rsidTr="00F7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76C06588"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7.5 ppb</w:t>
            </w:r>
          </w:p>
        </w:tc>
        <w:tc>
          <w:tcPr>
            <w:tcW w:w="4606" w:type="dxa"/>
            <w:hideMark/>
          </w:tcPr>
          <w:p w14:paraId="4E03F829" w14:textId="5856DDEA" w:rsidR="00D91BC4" w:rsidRPr="005D3EE2" w:rsidRDefault="00D91BC4">
            <w:pPr>
              <w:tabs>
                <w:tab w:val="left" w:pos="1594"/>
              </w:tabs>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375</w:t>
            </w:r>
            <w:r w:rsidR="00FF066E" w:rsidRPr="005D3EE2">
              <w:rPr>
                <w:lang w:val="en-US"/>
              </w:rPr>
              <w:t xml:space="preserve"> </w:t>
            </w:r>
            <w:r w:rsidRPr="005D3EE2">
              <w:rPr>
                <w:lang w:val="en-US"/>
              </w:rPr>
              <w:t>µL 100ppb stem + 4.625mL acid mix</w:t>
            </w:r>
          </w:p>
        </w:tc>
      </w:tr>
      <w:tr w:rsidR="00D91BC4" w:rsidRPr="0043689C" w14:paraId="1973EB49" w14:textId="77777777" w:rsidTr="00F7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781611B1"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5 ppb</w:t>
            </w:r>
          </w:p>
        </w:tc>
        <w:tc>
          <w:tcPr>
            <w:tcW w:w="4606" w:type="dxa"/>
            <w:hideMark/>
          </w:tcPr>
          <w:p w14:paraId="01B1B4DB" w14:textId="3AA27AF7" w:rsidR="00D91BC4" w:rsidRPr="005D3EE2" w:rsidRDefault="00D91BC4">
            <w:pPr>
              <w:tabs>
                <w:tab w:val="left" w:pos="1594"/>
              </w:tabs>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250</w:t>
            </w:r>
            <w:r w:rsidR="00FF066E" w:rsidRPr="005D3EE2">
              <w:rPr>
                <w:lang w:val="en-US"/>
              </w:rPr>
              <w:t xml:space="preserve"> </w:t>
            </w:r>
            <w:r w:rsidRPr="005D3EE2">
              <w:rPr>
                <w:lang w:val="en-US"/>
              </w:rPr>
              <w:t>µL 100ppb stem + 4.75mL acid mix</w:t>
            </w:r>
          </w:p>
        </w:tc>
      </w:tr>
      <w:tr w:rsidR="00D91BC4" w:rsidRPr="0043689C" w14:paraId="484EAF28" w14:textId="77777777" w:rsidTr="00F7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0F160C11"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2.5 ppb</w:t>
            </w:r>
          </w:p>
        </w:tc>
        <w:tc>
          <w:tcPr>
            <w:tcW w:w="4606" w:type="dxa"/>
            <w:hideMark/>
          </w:tcPr>
          <w:p w14:paraId="5BD9A9A9" w14:textId="178C2EE8" w:rsidR="00D91BC4" w:rsidRPr="005D3EE2" w:rsidRDefault="00D91BC4">
            <w:pPr>
              <w:tabs>
                <w:tab w:val="left" w:pos="1594"/>
              </w:tabs>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125</w:t>
            </w:r>
            <w:r w:rsidR="00FF066E" w:rsidRPr="005D3EE2">
              <w:rPr>
                <w:lang w:val="en-US"/>
              </w:rPr>
              <w:t xml:space="preserve"> </w:t>
            </w:r>
            <w:r w:rsidRPr="005D3EE2">
              <w:rPr>
                <w:lang w:val="en-US"/>
              </w:rPr>
              <w:t>µL 100ppb stem + 4.875mL acid mix</w:t>
            </w:r>
          </w:p>
        </w:tc>
      </w:tr>
      <w:tr w:rsidR="00D91BC4" w:rsidRPr="0043689C" w14:paraId="7279E509" w14:textId="77777777" w:rsidTr="00F7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0DA2678D"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1.5 ppb</w:t>
            </w:r>
          </w:p>
        </w:tc>
        <w:tc>
          <w:tcPr>
            <w:tcW w:w="4606" w:type="dxa"/>
            <w:hideMark/>
          </w:tcPr>
          <w:p w14:paraId="2A6B53C8" w14:textId="77F02609" w:rsidR="00D91BC4" w:rsidRPr="005D3EE2" w:rsidRDefault="00D91BC4">
            <w:pPr>
              <w:tabs>
                <w:tab w:val="left" w:pos="1594"/>
              </w:tabs>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75</w:t>
            </w:r>
            <w:r w:rsidR="00FF066E" w:rsidRPr="005D3EE2">
              <w:rPr>
                <w:lang w:val="en-US"/>
              </w:rPr>
              <w:t xml:space="preserve"> </w:t>
            </w:r>
            <w:r w:rsidRPr="005D3EE2">
              <w:rPr>
                <w:lang w:val="en-US"/>
              </w:rPr>
              <w:t>µL 100ppb stem + 4.925mL acid mix</w:t>
            </w:r>
          </w:p>
        </w:tc>
      </w:tr>
      <w:tr w:rsidR="00D91BC4" w:rsidRPr="0043689C" w14:paraId="70C8AB98" w14:textId="77777777" w:rsidTr="00F7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4954921D"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1 ppb</w:t>
            </w:r>
          </w:p>
        </w:tc>
        <w:tc>
          <w:tcPr>
            <w:tcW w:w="4606" w:type="dxa"/>
            <w:hideMark/>
          </w:tcPr>
          <w:p w14:paraId="4C764883" w14:textId="52F02A78" w:rsidR="00D91BC4" w:rsidRPr="005D3EE2" w:rsidRDefault="00D91BC4">
            <w:pPr>
              <w:tabs>
                <w:tab w:val="left" w:pos="1594"/>
              </w:tabs>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50</w:t>
            </w:r>
            <w:r w:rsidR="00FF066E" w:rsidRPr="005D3EE2">
              <w:rPr>
                <w:lang w:val="en-US"/>
              </w:rPr>
              <w:t xml:space="preserve"> </w:t>
            </w:r>
            <w:r w:rsidRPr="005D3EE2">
              <w:rPr>
                <w:lang w:val="en-US"/>
              </w:rPr>
              <w:t>µL 100ppb stem + 4.950mL acid mix</w:t>
            </w:r>
          </w:p>
        </w:tc>
      </w:tr>
      <w:tr w:rsidR="00D91BC4" w:rsidRPr="0043689C" w14:paraId="0CF162B9" w14:textId="77777777" w:rsidTr="00F7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5D6BD689"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0.5 ppb</w:t>
            </w:r>
          </w:p>
        </w:tc>
        <w:tc>
          <w:tcPr>
            <w:tcW w:w="4606" w:type="dxa"/>
            <w:hideMark/>
          </w:tcPr>
          <w:p w14:paraId="0D122A67" w14:textId="629A1987" w:rsidR="00D91BC4" w:rsidRPr="005D3EE2" w:rsidRDefault="00D91BC4">
            <w:pPr>
              <w:tabs>
                <w:tab w:val="left" w:pos="1594"/>
              </w:tabs>
              <w:jc w:val="both"/>
              <w:cnfStyle w:val="000000100000" w:firstRow="0" w:lastRow="0" w:firstColumn="0" w:lastColumn="0" w:oddVBand="0" w:evenVBand="0" w:oddHBand="1" w:evenHBand="0" w:firstRowFirstColumn="0" w:firstRowLastColumn="0" w:lastRowFirstColumn="0" w:lastRowLastColumn="0"/>
              <w:rPr>
                <w:lang w:val="en-US"/>
              </w:rPr>
            </w:pPr>
            <w:r w:rsidRPr="005D3EE2">
              <w:rPr>
                <w:lang w:val="en-US"/>
              </w:rPr>
              <w:t>25</w:t>
            </w:r>
            <w:r w:rsidR="00FF066E" w:rsidRPr="005D3EE2">
              <w:rPr>
                <w:lang w:val="en-US"/>
              </w:rPr>
              <w:t xml:space="preserve"> </w:t>
            </w:r>
            <w:r w:rsidRPr="005D3EE2">
              <w:rPr>
                <w:lang w:val="en-US"/>
              </w:rPr>
              <w:t>µL 100ppb stem + 4.975mL acid mix</w:t>
            </w:r>
          </w:p>
        </w:tc>
      </w:tr>
      <w:tr w:rsidR="00D91BC4" w:rsidRPr="0043689C" w14:paraId="32D10632" w14:textId="77777777" w:rsidTr="00F7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23651A9E" w14:textId="77777777" w:rsidR="00D91BC4" w:rsidRPr="005D3EE2" w:rsidRDefault="00D91BC4">
            <w:pPr>
              <w:tabs>
                <w:tab w:val="left" w:pos="1594"/>
              </w:tabs>
              <w:jc w:val="both"/>
              <w:rPr>
                <w:rFonts w:asciiTheme="minorHAnsi" w:hAnsiTheme="minorHAnsi"/>
                <w:b w:val="0"/>
                <w:lang w:val="en-US"/>
              </w:rPr>
            </w:pPr>
            <w:r w:rsidRPr="005D3EE2">
              <w:rPr>
                <w:rFonts w:asciiTheme="minorHAnsi" w:hAnsiTheme="minorHAnsi"/>
                <w:b w:val="0"/>
                <w:lang w:val="en-US"/>
              </w:rPr>
              <w:t>0.1 ppb</w:t>
            </w:r>
          </w:p>
        </w:tc>
        <w:tc>
          <w:tcPr>
            <w:tcW w:w="4606" w:type="dxa"/>
            <w:hideMark/>
          </w:tcPr>
          <w:p w14:paraId="78BAD6D8" w14:textId="4CD24B60" w:rsidR="00D91BC4" w:rsidRPr="005D3EE2" w:rsidRDefault="00D91BC4">
            <w:pPr>
              <w:tabs>
                <w:tab w:val="left" w:pos="1594"/>
              </w:tabs>
              <w:jc w:val="both"/>
              <w:cnfStyle w:val="000000010000" w:firstRow="0" w:lastRow="0" w:firstColumn="0" w:lastColumn="0" w:oddVBand="0" w:evenVBand="0" w:oddHBand="0" w:evenHBand="1" w:firstRowFirstColumn="0" w:firstRowLastColumn="0" w:lastRowFirstColumn="0" w:lastRowLastColumn="0"/>
              <w:rPr>
                <w:lang w:val="en-US"/>
              </w:rPr>
            </w:pPr>
            <w:r w:rsidRPr="005D3EE2">
              <w:rPr>
                <w:lang w:val="en-US"/>
              </w:rPr>
              <w:t>10</w:t>
            </w:r>
            <w:r w:rsidR="00FF066E" w:rsidRPr="005D3EE2">
              <w:rPr>
                <w:lang w:val="en-US"/>
              </w:rPr>
              <w:t xml:space="preserve"> </w:t>
            </w:r>
            <w:r w:rsidRPr="005D3EE2">
              <w:rPr>
                <w:lang w:val="en-US"/>
              </w:rPr>
              <w:t>µL 100ppb stem + 9.99mL acid mix</w:t>
            </w:r>
          </w:p>
        </w:tc>
      </w:tr>
    </w:tbl>
    <w:p w14:paraId="75459804" w14:textId="77777777" w:rsidR="00D91BC4" w:rsidRPr="005D3EE2" w:rsidRDefault="00D91BC4" w:rsidP="00D91BC4">
      <w:pPr>
        <w:rPr>
          <w:lang w:val="en-US"/>
        </w:rPr>
      </w:pPr>
    </w:p>
    <w:p w14:paraId="6BEA131B" w14:textId="5E1D9E99" w:rsidR="00570047" w:rsidRPr="005D3EE2" w:rsidRDefault="004045CE" w:rsidP="00A966ED">
      <w:pPr>
        <w:pStyle w:val="Heading2"/>
        <w:rPr>
          <w:rStyle w:val="IntenseEmphasis"/>
          <w:rFonts w:asciiTheme="minorHAnsi" w:hAnsiTheme="minorHAnsi"/>
          <w:b/>
          <w:bCs/>
          <w:i w:val="0"/>
          <w:iCs w:val="0"/>
          <w:sz w:val="22"/>
          <w:lang w:val="en-US"/>
        </w:rPr>
      </w:pPr>
      <w:bookmarkStart w:id="30" w:name="_Toc435102861"/>
      <w:r w:rsidRPr="005D3EE2">
        <w:rPr>
          <w:rStyle w:val="IntenseEmphasis"/>
          <w:rFonts w:asciiTheme="minorHAnsi" w:hAnsiTheme="minorHAnsi"/>
          <w:b/>
          <w:bCs/>
          <w:i w:val="0"/>
          <w:iCs w:val="0"/>
          <w:sz w:val="22"/>
          <w:lang w:val="en-US"/>
        </w:rPr>
        <w:lastRenderedPageBreak/>
        <w:t>5.</w:t>
      </w:r>
      <w:r w:rsidR="00A966ED" w:rsidRPr="005D3EE2">
        <w:rPr>
          <w:rStyle w:val="IntenseEmphasis"/>
          <w:rFonts w:asciiTheme="minorHAnsi" w:hAnsiTheme="minorHAnsi"/>
          <w:b/>
          <w:bCs/>
          <w:i w:val="0"/>
          <w:iCs w:val="0"/>
          <w:sz w:val="22"/>
          <w:lang w:val="en-US"/>
        </w:rPr>
        <w:t xml:space="preserve">6 </w:t>
      </w:r>
      <w:r w:rsidR="00E667D2" w:rsidRPr="005D3EE2">
        <w:rPr>
          <w:rStyle w:val="IntenseEmphasis"/>
          <w:rFonts w:asciiTheme="minorHAnsi" w:hAnsiTheme="minorHAnsi"/>
          <w:b/>
          <w:bCs/>
          <w:i w:val="0"/>
          <w:iCs w:val="0"/>
          <w:sz w:val="22"/>
          <w:lang w:val="en-US"/>
        </w:rPr>
        <w:t>Statistics</w:t>
      </w:r>
      <w:bookmarkEnd w:id="30"/>
    </w:p>
    <w:p w14:paraId="68DFB5B3" w14:textId="06C0AD3B" w:rsidR="004C5435" w:rsidRPr="005D3EE2" w:rsidRDefault="004C5435" w:rsidP="00855585">
      <w:pPr>
        <w:spacing w:line="360" w:lineRule="auto"/>
        <w:jc w:val="both"/>
        <w:rPr>
          <w:lang w:val="en-US"/>
        </w:rPr>
      </w:pPr>
      <w:r w:rsidRPr="005D3EE2">
        <w:rPr>
          <w:lang w:val="en-US"/>
        </w:rPr>
        <w:t>Data are presented in graphs including the mean and the standard error of the mean (SEM). In some cases</w:t>
      </w:r>
      <w:r w:rsidR="006D4316" w:rsidRPr="005D3EE2">
        <w:rPr>
          <w:lang w:val="en-US"/>
        </w:rPr>
        <w:t>,</w:t>
      </w:r>
      <w:r w:rsidRPr="005D3EE2">
        <w:rPr>
          <w:lang w:val="en-US"/>
        </w:rPr>
        <w:t xml:space="preserve"> where n=1 the standard deviation of the mean (SD) is presented. </w:t>
      </w:r>
      <w:r w:rsidR="004C7B37" w:rsidRPr="005D3EE2">
        <w:rPr>
          <w:lang w:val="en-US"/>
        </w:rPr>
        <w:t>To determine if there is a</w:t>
      </w:r>
      <w:r w:rsidR="00E258AB" w:rsidRPr="005D3EE2">
        <w:rPr>
          <w:lang w:val="en-US"/>
        </w:rPr>
        <w:t xml:space="preserve"> </w:t>
      </w:r>
      <w:r w:rsidR="004C7B37" w:rsidRPr="005D3EE2">
        <w:rPr>
          <w:lang w:val="en-US"/>
        </w:rPr>
        <w:t xml:space="preserve">difference </w:t>
      </w:r>
      <w:r w:rsidR="00E258AB" w:rsidRPr="005D3EE2">
        <w:rPr>
          <w:lang w:val="en-US"/>
        </w:rPr>
        <w:t xml:space="preserve">within the variables, a two-way analysis of variance is performed in the way of two-way ANOVA by using the program IBM SPSS Statistics 23. </w:t>
      </w:r>
      <w:r w:rsidR="00ED26EA" w:rsidRPr="005D3EE2">
        <w:rPr>
          <w:lang w:val="en-US"/>
        </w:rPr>
        <w:t xml:space="preserve">Also one-way ANOVA (with </w:t>
      </w:r>
      <w:r w:rsidR="00E20B83" w:rsidRPr="005D3EE2">
        <w:rPr>
          <w:lang w:val="en-US"/>
        </w:rPr>
        <w:t>Tukey post hoc test</w:t>
      </w:r>
      <w:r w:rsidR="00ED26EA" w:rsidRPr="005D3EE2">
        <w:rPr>
          <w:lang w:val="en-US"/>
        </w:rPr>
        <w:t>)</w:t>
      </w:r>
      <w:r w:rsidR="00E20B83" w:rsidRPr="005D3EE2">
        <w:rPr>
          <w:lang w:val="en-US"/>
        </w:rPr>
        <w:t xml:space="preserve"> results are interpreted </w:t>
      </w:r>
      <w:r w:rsidR="00ED26EA" w:rsidRPr="005D3EE2">
        <w:rPr>
          <w:lang w:val="en-US"/>
        </w:rPr>
        <w:t>variable differences.</w:t>
      </w:r>
      <w:r w:rsidR="00E20B83" w:rsidRPr="005D3EE2">
        <w:rPr>
          <w:lang w:val="en-US"/>
        </w:rPr>
        <w:t xml:space="preserve"> </w:t>
      </w:r>
    </w:p>
    <w:p w14:paraId="51D11374" w14:textId="4C98E94C" w:rsidR="00D91BC4" w:rsidRPr="005D3EE2" w:rsidRDefault="007D0E68" w:rsidP="00C8292B">
      <w:pPr>
        <w:spacing w:line="360" w:lineRule="auto"/>
        <w:jc w:val="both"/>
        <w:rPr>
          <w:lang w:val="en-US"/>
        </w:rPr>
      </w:pPr>
      <w:r w:rsidRPr="005D3EE2">
        <w:rPr>
          <w:lang w:val="en-US"/>
        </w:rPr>
        <w:t>Power analysis</w:t>
      </w:r>
      <w:r w:rsidR="00ED26EA" w:rsidRPr="005D3EE2">
        <w:rPr>
          <w:lang w:val="en-US"/>
        </w:rPr>
        <w:t xml:space="preserve"> is performed once to obtain insight in the number of experiments necessary to compare </w:t>
      </w:r>
      <w:r w:rsidR="00C8292B" w:rsidRPr="005D3EE2">
        <w:rPr>
          <w:lang w:val="en-US"/>
        </w:rPr>
        <w:t>the</w:t>
      </w:r>
      <w:r w:rsidR="00C8292B">
        <w:rPr>
          <w:lang w:val="en-US"/>
        </w:rPr>
        <w:t xml:space="preserve"> effect of cisplatin treatment on the</w:t>
      </w:r>
      <w:r w:rsidR="00C8292B" w:rsidRPr="005D3EE2">
        <w:rPr>
          <w:lang w:val="en-US"/>
        </w:rPr>
        <w:t xml:space="preserve"> means </w:t>
      </w:r>
      <w:r w:rsidR="00C8292B">
        <w:rPr>
          <w:lang w:val="en-US"/>
        </w:rPr>
        <w:t>of KIM-1 expression</w:t>
      </w:r>
      <w:r w:rsidR="00ED26EA" w:rsidRPr="005D3EE2">
        <w:rPr>
          <w:lang w:val="en-US"/>
        </w:rPr>
        <w:t>. This is performed with the raw da</w:t>
      </w:r>
      <w:r w:rsidR="00C8292B">
        <w:rPr>
          <w:lang w:val="en-US"/>
        </w:rPr>
        <w:t xml:space="preserve">ta of the results. For the power analysis the standard deviation is used with </w:t>
      </w:r>
      <w:r w:rsidR="00C8292B" w:rsidRPr="005D3EE2">
        <w:rPr>
          <w:lang w:val="en-US"/>
        </w:rPr>
        <w:sym w:font="Symbol" w:char="F061"/>
      </w:r>
      <w:r w:rsidR="00C8292B">
        <w:rPr>
          <w:lang w:val="en-US"/>
        </w:rPr>
        <w:t xml:space="preserve">=0,05 and β=0,20. </w:t>
      </w:r>
    </w:p>
    <w:p w14:paraId="01E140AD" w14:textId="77777777" w:rsidR="005F1B02" w:rsidRPr="005D3EE2" w:rsidRDefault="005F1B02">
      <w:pPr>
        <w:rPr>
          <w:rFonts w:eastAsiaTheme="majorEastAsia" w:cstheme="majorBidi"/>
          <w:b/>
          <w:bCs/>
          <w:color w:val="365F91" w:themeColor="accent1" w:themeShade="BF"/>
          <w:sz w:val="28"/>
          <w:szCs w:val="28"/>
          <w:lang w:val="en-US"/>
        </w:rPr>
      </w:pPr>
      <w:r w:rsidRPr="005D3EE2">
        <w:rPr>
          <w:lang w:val="en-US"/>
        </w:rPr>
        <w:br w:type="page"/>
      </w:r>
    </w:p>
    <w:p w14:paraId="58A024BC" w14:textId="6D4805FD" w:rsidR="009D75F0" w:rsidRPr="005D3EE2" w:rsidRDefault="004045CE" w:rsidP="003D1AF7">
      <w:pPr>
        <w:pStyle w:val="Heading1"/>
        <w:rPr>
          <w:rFonts w:asciiTheme="minorHAnsi" w:hAnsiTheme="minorHAnsi"/>
          <w:lang w:val="en-US"/>
        </w:rPr>
      </w:pPr>
      <w:bookmarkStart w:id="31" w:name="_Toc435102862"/>
      <w:r w:rsidRPr="005D3EE2">
        <w:rPr>
          <w:rFonts w:asciiTheme="minorHAnsi" w:hAnsiTheme="minorHAnsi"/>
          <w:lang w:val="en-US"/>
        </w:rPr>
        <w:lastRenderedPageBreak/>
        <w:t>6</w:t>
      </w:r>
      <w:r w:rsidR="009D75F0" w:rsidRPr="005D3EE2">
        <w:rPr>
          <w:rFonts w:asciiTheme="minorHAnsi" w:hAnsiTheme="minorHAnsi"/>
          <w:lang w:val="en-US"/>
        </w:rPr>
        <w:t>. References</w:t>
      </w:r>
      <w:bookmarkEnd w:id="31"/>
    </w:p>
    <w:p w14:paraId="68FA1965" w14:textId="06AFFEC7" w:rsidR="005D3C2E" w:rsidRPr="0043689C" w:rsidRDefault="008B7CDE" w:rsidP="00E555E8">
      <w:pPr>
        <w:pStyle w:val="NormalWeb"/>
        <w:ind w:left="640" w:hanging="640"/>
        <w:jc w:val="both"/>
        <w:divId w:val="1165898219"/>
        <w:rPr>
          <w:rFonts w:ascii="Calibri" w:hAnsi="Calibri"/>
          <w:noProof/>
          <w:sz w:val="22"/>
          <w:lang w:val="en-US"/>
        </w:rPr>
      </w:pPr>
      <w:r w:rsidRPr="005D3EE2">
        <w:rPr>
          <w:rFonts w:asciiTheme="minorHAnsi" w:hAnsiTheme="minorHAnsi"/>
          <w:sz w:val="22"/>
          <w:szCs w:val="22"/>
          <w:lang w:val="en-US"/>
        </w:rPr>
        <w:fldChar w:fldCharType="begin" w:fldLock="1"/>
      </w:r>
      <w:r w:rsidRPr="005D3EE2">
        <w:rPr>
          <w:rFonts w:asciiTheme="minorHAnsi" w:hAnsiTheme="minorHAnsi"/>
          <w:sz w:val="22"/>
          <w:szCs w:val="22"/>
          <w:lang w:val="en-US"/>
        </w:rPr>
        <w:instrText xml:space="preserve">ADDIN Mendeley Bibliography CSL_BIBLIOGRAPHY </w:instrText>
      </w:r>
      <w:r w:rsidRPr="005D3EE2">
        <w:rPr>
          <w:rFonts w:asciiTheme="minorHAnsi" w:hAnsiTheme="minorHAnsi"/>
          <w:sz w:val="22"/>
          <w:szCs w:val="22"/>
          <w:lang w:val="en-US"/>
        </w:rPr>
        <w:fldChar w:fldCharType="separate"/>
      </w:r>
      <w:r w:rsidR="005D3C2E" w:rsidRPr="0043689C">
        <w:rPr>
          <w:rFonts w:ascii="Calibri" w:hAnsi="Calibri"/>
          <w:noProof/>
          <w:sz w:val="22"/>
          <w:lang w:val="en-US"/>
        </w:rPr>
        <w:t>1.</w:t>
      </w:r>
      <w:r w:rsidR="005D3C2E" w:rsidRPr="0043689C">
        <w:rPr>
          <w:rFonts w:ascii="Calibri" w:hAnsi="Calibri"/>
          <w:noProof/>
          <w:sz w:val="22"/>
          <w:lang w:val="en-US"/>
        </w:rPr>
        <w:tab/>
        <w:t xml:space="preserve">Todd, R. C. &amp; Lippard, S. J. Inhibition of transcription by platinum antitumor compounds. </w:t>
      </w:r>
      <w:r w:rsidR="005D3C2E" w:rsidRPr="0043689C">
        <w:rPr>
          <w:rFonts w:ascii="Calibri" w:hAnsi="Calibri"/>
          <w:i/>
          <w:iCs/>
          <w:noProof/>
          <w:sz w:val="22"/>
          <w:lang w:val="en-US"/>
        </w:rPr>
        <w:t>Metallomics</w:t>
      </w:r>
      <w:r w:rsidR="005D3C2E" w:rsidRPr="0043689C">
        <w:rPr>
          <w:rFonts w:ascii="Calibri" w:hAnsi="Calibri"/>
          <w:noProof/>
          <w:sz w:val="22"/>
          <w:lang w:val="en-US"/>
        </w:rPr>
        <w:t xml:space="preserve"> </w:t>
      </w:r>
      <w:r w:rsidR="005D3C2E" w:rsidRPr="0043689C">
        <w:rPr>
          <w:rFonts w:ascii="Calibri" w:hAnsi="Calibri"/>
          <w:b/>
          <w:bCs/>
          <w:noProof/>
          <w:sz w:val="22"/>
          <w:lang w:val="en-US"/>
        </w:rPr>
        <w:t>1,</w:t>
      </w:r>
      <w:r w:rsidR="005D3C2E" w:rsidRPr="0043689C">
        <w:rPr>
          <w:rFonts w:ascii="Calibri" w:hAnsi="Calibri"/>
          <w:noProof/>
          <w:sz w:val="22"/>
          <w:lang w:val="en-US"/>
        </w:rPr>
        <w:t xml:space="preserve"> 280–291 (2009).</w:t>
      </w:r>
    </w:p>
    <w:p w14:paraId="5DAD25C2"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w:t>
      </w:r>
      <w:r w:rsidRPr="0043689C">
        <w:rPr>
          <w:rFonts w:ascii="Calibri" w:hAnsi="Calibri"/>
          <w:noProof/>
          <w:sz w:val="22"/>
          <w:lang w:val="en-US"/>
        </w:rPr>
        <w:tab/>
        <w:t xml:space="preserve">Townsend, D. M., Deng, M., Zhang, L., Lapus, M. G. &amp; Hanigan, M. H. Metabolism of Cisplatin to a nephrotoxin in proximal tubule cells. </w:t>
      </w:r>
      <w:r w:rsidRPr="0043689C">
        <w:rPr>
          <w:rFonts w:ascii="Calibri" w:hAnsi="Calibri"/>
          <w:i/>
          <w:iCs/>
          <w:noProof/>
          <w:sz w:val="22"/>
          <w:lang w:val="en-US"/>
        </w:rPr>
        <w:t>J. Am. Soc. Nephrol.</w:t>
      </w:r>
      <w:r w:rsidRPr="0043689C">
        <w:rPr>
          <w:rFonts w:ascii="Calibri" w:hAnsi="Calibri"/>
          <w:noProof/>
          <w:sz w:val="22"/>
          <w:lang w:val="en-US"/>
        </w:rPr>
        <w:t xml:space="preserve"> </w:t>
      </w:r>
      <w:r w:rsidRPr="0043689C">
        <w:rPr>
          <w:rFonts w:ascii="Calibri" w:hAnsi="Calibri"/>
          <w:b/>
          <w:bCs/>
          <w:noProof/>
          <w:sz w:val="22"/>
          <w:lang w:val="en-US"/>
        </w:rPr>
        <w:t>14,</w:t>
      </w:r>
      <w:r w:rsidRPr="0043689C">
        <w:rPr>
          <w:rFonts w:ascii="Calibri" w:hAnsi="Calibri"/>
          <w:noProof/>
          <w:sz w:val="22"/>
          <w:lang w:val="en-US"/>
        </w:rPr>
        <w:t xml:space="preserve"> 1–10 (2003).</w:t>
      </w:r>
    </w:p>
    <w:p w14:paraId="568E7D29"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w:t>
      </w:r>
      <w:r w:rsidRPr="0043689C">
        <w:rPr>
          <w:rFonts w:ascii="Calibri" w:hAnsi="Calibri"/>
          <w:noProof/>
          <w:sz w:val="22"/>
          <w:lang w:val="en-US"/>
        </w:rPr>
        <w:tab/>
        <w:t xml:space="preserve">Douple, E. B. Cis-diamminedichloroplatinum(II): Effects of a representative metal coordination complex on mammalian cells. </w:t>
      </w:r>
      <w:r w:rsidRPr="0043689C">
        <w:rPr>
          <w:rFonts w:ascii="Calibri" w:hAnsi="Calibri"/>
          <w:i/>
          <w:iCs/>
          <w:noProof/>
          <w:sz w:val="22"/>
          <w:lang w:val="en-US"/>
        </w:rPr>
        <w:t>Pharmacol. Ther.</w:t>
      </w:r>
      <w:r w:rsidRPr="0043689C">
        <w:rPr>
          <w:rFonts w:ascii="Calibri" w:hAnsi="Calibri"/>
          <w:noProof/>
          <w:sz w:val="22"/>
          <w:lang w:val="en-US"/>
        </w:rPr>
        <w:t xml:space="preserve"> </w:t>
      </w:r>
      <w:r w:rsidRPr="0043689C">
        <w:rPr>
          <w:rFonts w:ascii="Calibri" w:hAnsi="Calibri"/>
          <w:b/>
          <w:bCs/>
          <w:noProof/>
          <w:sz w:val="22"/>
          <w:lang w:val="en-US"/>
        </w:rPr>
        <w:t>25,</w:t>
      </w:r>
      <w:r w:rsidRPr="0043689C">
        <w:rPr>
          <w:rFonts w:ascii="Calibri" w:hAnsi="Calibri"/>
          <w:noProof/>
          <w:sz w:val="22"/>
          <w:lang w:val="en-US"/>
        </w:rPr>
        <w:t xml:space="preserve"> 297–326 (1984).</w:t>
      </w:r>
    </w:p>
    <w:p w14:paraId="33646723"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4.</w:t>
      </w:r>
      <w:r w:rsidRPr="0043689C">
        <w:rPr>
          <w:rFonts w:ascii="Calibri" w:hAnsi="Calibri"/>
          <w:noProof/>
          <w:sz w:val="22"/>
          <w:lang w:val="en-US"/>
        </w:rPr>
        <w:tab/>
        <w:t xml:space="preserve">Cohen, G. L. </w:t>
      </w:r>
      <w:r w:rsidRPr="0043689C">
        <w:rPr>
          <w:rFonts w:ascii="Calibri" w:hAnsi="Calibri"/>
          <w:i/>
          <w:iCs/>
          <w:noProof/>
          <w:sz w:val="22"/>
          <w:lang w:val="en-US"/>
        </w:rPr>
        <w:t>et al.</w:t>
      </w:r>
      <w:r w:rsidRPr="0043689C">
        <w:rPr>
          <w:rFonts w:ascii="Calibri" w:hAnsi="Calibri"/>
          <w:noProof/>
          <w:sz w:val="22"/>
          <w:lang w:val="en-US"/>
        </w:rPr>
        <w:t xml:space="preserve"> Sequence dependent binding of cis-dichlorodiammineplatinum(II) to DNA. </w:t>
      </w:r>
      <w:r w:rsidRPr="0043689C">
        <w:rPr>
          <w:rFonts w:ascii="Calibri" w:hAnsi="Calibri"/>
          <w:i/>
          <w:iCs/>
          <w:noProof/>
          <w:sz w:val="22"/>
          <w:lang w:val="en-US"/>
        </w:rPr>
        <w:t>J. Am. Chem. Soc.</w:t>
      </w:r>
      <w:r w:rsidRPr="0043689C">
        <w:rPr>
          <w:rFonts w:ascii="Calibri" w:hAnsi="Calibri"/>
          <w:noProof/>
          <w:sz w:val="22"/>
          <w:lang w:val="en-US"/>
        </w:rPr>
        <w:t xml:space="preserve"> </w:t>
      </w:r>
      <w:r w:rsidRPr="0043689C">
        <w:rPr>
          <w:rFonts w:ascii="Calibri" w:hAnsi="Calibri"/>
          <w:b/>
          <w:bCs/>
          <w:noProof/>
          <w:sz w:val="22"/>
          <w:lang w:val="en-US"/>
        </w:rPr>
        <w:t>102,</w:t>
      </w:r>
      <w:r w:rsidRPr="0043689C">
        <w:rPr>
          <w:rFonts w:ascii="Calibri" w:hAnsi="Calibri"/>
          <w:noProof/>
          <w:sz w:val="22"/>
          <w:lang w:val="en-US"/>
        </w:rPr>
        <w:t xml:space="preserve"> 2487–2488 (1980).</w:t>
      </w:r>
    </w:p>
    <w:p w14:paraId="2DD56A01"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5.</w:t>
      </w:r>
      <w:r w:rsidRPr="0043689C">
        <w:rPr>
          <w:rFonts w:ascii="Calibri" w:hAnsi="Calibri"/>
          <w:noProof/>
          <w:sz w:val="22"/>
          <w:lang w:val="en-US"/>
        </w:rPr>
        <w:tab/>
        <w:t xml:space="preserve">Knox, R. J., Friedlos, F., Lydall, D. A. &amp; Roberts, J. J. Mechanism of cytotoxicity of anticancer platinum drugs: evidence that cis-diamminedichloroplatinum(II) and cis-diammine-(1,1-cyclobutanedicarboxylato)platinum(II) differ only in the kinetics of their interaction with DNA. </w:t>
      </w:r>
      <w:r w:rsidRPr="0043689C">
        <w:rPr>
          <w:rFonts w:ascii="Calibri" w:hAnsi="Calibri"/>
          <w:i/>
          <w:iCs/>
          <w:noProof/>
          <w:sz w:val="22"/>
          <w:lang w:val="en-US"/>
        </w:rPr>
        <w:t>Cancer Res</w:t>
      </w:r>
      <w:r w:rsidRPr="0043689C">
        <w:rPr>
          <w:rFonts w:ascii="Calibri" w:hAnsi="Calibri"/>
          <w:noProof/>
          <w:sz w:val="22"/>
          <w:lang w:val="en-US"/>
        </w:rPr>
        <w:t xml:space="preserve"> </w:t>
      </w:r>
      <w:r w:rsidRPr="0043689C">
        <w:rPr>
          <w:rFonts w:ascii="Calibri" w:hAnsi="Calibri"/>
          <w:b/>
          <w:bCs/>
          <w:noProof/>
          <w:sz w:val="22"/>
          <w:lang w:val="en-US"/>
        </w:rPr>
        <w:t>46,</w:t>
      </w:r>
      <w:r w:rsidRPr="0043689C">
        <w:rPr>
          <w:rFonts w:ascii="Calibri" w:hAnsi="Calibri"/>
          <w:noProof/>
          <w:sz w:val="22"/>
          <w:lang w:val="en-US"/>
        </w:rPr>
        <w:t xml:space="preserve"> 1972–1979 (1986).</w:t>
      </w:r>
    </w:p>
    <w:p w14:paraId="6F507C5B"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6.</w:t>
      </w:r>
      <w:r w:rsidRPr="0043689C">
        <w:rPr>
          <w:rFonts w:ascii="Calibri" w:hAnsi="Calibri"/>
          <w:noProof/>
          <w:sz w:val="22"/>
          <w:lang w:val="en-US"/>
        </w:rPr>
        <w:tab/>
        <w:t xml:space="preserve">Townsend, D. M. &amp; Hanigan, M. H. Inhibition of gamma-glutamyl transpeptidase or cysteine S-conjugate beta-lyase activity blocks the nephrotoxicity of cisplatin in mice. </w:t>
      </w:r>
      <w:r w:rsidRPr="0043689C">
        <w:rPr>
          <w:rFonts w:ascii="Calibri" w:hAnsi="Calibri"/>
          <w:i/>
          <w:iCs/>
          <w:noProof/>
          <w:sz w:val="22"/>
          <w:lang w:val="en-US"/>
        </w:rPr>
        <w:t>J. Pharmacol. Exp. Ther.</w:t>
      </w:r>
      <w:r w:rsidRPr="0043689C">
        <w:rPr>
          <w:rFonts w:ascii="Calibri" w:hAnsi="Calibri"/>
          <w:noProof/>
          <w:sz w:val="22"/>
          <w:lang w:val="en-US"/>
        </w:rPr>
        <w:t xml:space="preserve"> </w:t>
      </w:r>
      <w:r w:rsidRPr="0043689C">
        <w:rPr>
          <w:rFonts w:ascii="Calibri" w:hAnsi="Calibri"/>
          <w:b/>
          <w:bCs/>
          <w:noProof/>
          <w:sz w:val="22"/>
          <w:lang w:val="en-US"/>
        </w:rPr>
        <w:t>300,</w:t>
      </w:r>
      <w:r w:rsidRPr="0043689C">
        <w:rPr>
          <w:rFonts w:ascii="Calibri" w:hAnsi="Calibri"/>
          <w:noProof/>
          <w:sz w:val="22"/>
          <w:lang w:val="en-US"/>
        </w:rPr>
        <w:t xml:space="preserve"> 142–8 (2002).</w:t>
      </w:r>
    </w:p>
    <w:p w14:paraId="7DBFA0A5"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7.</w:t>
      </w:r>
      <w:r w:rsidRPr="0043689C">
        <w:rPr>
          <w:rFonts w:ascii="Calibri" w:hAnsi="Calibri"/>
          <w:noProof/>
          <w:sz w:val="22"/>
          <w:lang w:val="en-US"/>
        </w:rPr>
        <w:tab/>
        <w:t xml:space="preserve">Hanigan, M. H. </w:t>
      </w:r>
      <w:r w:rsidRPr="0043689C">
        <w:rPr>
          <w:rFonts w:ascii="Calibri" w:hAnsi="Calibri"/>
          <w:i/>
          <w:iCs/>
          <w:noProof/>
          <w:sz w:val="22"/>
          <w:lang w:val="en-US"/>
        </w:rPr>
        <w:t>et al.</w:t>
      </w:r>
      <w:r w:rsidRPr="0043689C">
        <w:rPr>
          <w:rFonts w:ascii="Calibri" w:hAnsi="Calibri"/>
          <w:noProof/>
          <w:sz w:val="22"/>
          <w:lang w:val="en-US"/>
        </w:rPr>
        <w:t xml:space="preserve"> Gamma-glutamyl transpeptidase-deficient mice are resistant to the nephrotoxic effects of cisplatin. </w:t>
      </w:r>
      <w:r w:rsidRPr="0043689C">
        <w:rPr>
          <w:rFonts w:ascii="Calibri" w:hAnsi="Calibri"/>
          <w:i/>
          <w:iCs/>
          <w:noProof/>
          <w:sz w:val="22"/>
          <w:lang w:val="en-US"/>
        </w:rPr>
        <w:t>Am. J. Pathol.</w:t>
      </w:r>
      <w:r w:rsidRPr="0043689C">
        <w:rPr>
          <w:rFonts w:ascii="Calibri" w:hAnsi="Calibri"/>
          <w:noProof/>
          <w:sz w:val="22"/>
          <w:lang w:val="en-US"/>
        </w:rPr>
        <w:t xml:space="preserve"> </w:t>
      </w:r>
      <w:r w:rsidRPr="0043689C">
        <w:rPr>
          <w:rFonts w:ascii="Calibri" w:hAnsi="Calibri"/>
          <w:b/>
          <w:bCs/>
          <w:noProof/>
          <w:sz w:val="22"/>
          <w:lang w:val="en-US"/>
        </w:rPr>
        <w:t>159,</w:t>
      </w:r>
      <w:r w:rsidRPr="0043689C">
        <w:rPr>
          <w:rFonts w:ascii="Calibri" w:hAnsi="Calibri"/>
          <w:noProof/>
          <w:sz w:val="22"/>
          <w:lang w:val="en-US"/>
        </w:rPr>
        <w:t xml:space="preserve"> 1889–94 (2001).</w:t>
      </w:r>
    </w:p>
    <w:p w14:paraId="3B82E83B"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8.</w:t>
      </w:r>
      <w:r w:rsidRPr="0043689C">
        <w:rPr>
          <w:rFonts w:ascii="Calibri" w:hAnsi="Calibri"/>
          <w:noProof/>
          <w:sz w:val="22"/>
          <w:lang w:val="en-US"/>
        </w:rPr>
        <w:tab/>
        <w:t xml:space="preserve">Perez, R. P. Cellular and molecular determinants of cisplatin resistance. </w:t>
      </w:r>
      <w:r w:rsidRPr="0043689C">
        <w:rPr>
          <w:rFonts w:ascii="Calibri" w:hAnsi="Calibri"/>
          <w:i/>
          <w:iCs/>
          <w:noProof/>
          <w:sz w:val="22"/>
          <w:lang w:val="en-US"/>
        </w:rPr>
        <w:t>Eur. J. Cancer</w:t>
      </w:r>
      <w:r w:rsidRPr="0043689C">
        <w:rPr>
          <w:rFonts w:ascii="Calibri" w:hAnsi="Calibri"/>
          <w:noProof/>
          <w:sz w:val="22"/>
          <w:lang w:val="en-US"/>
        </w:rPr>
        <w:t xml:space="preserve"> </w:t>
      </w:r>
      <w:r w:rsidRPr="0043689C">
        <w:rPr>
          <w:rFonts w:ascii="Calibri" w:hAnsi="Calibri"/>
          <w:b/>
          <w:bCs/>
          <w:noProof/>
          <w:sz w:val="22"/>
          <w:lang w:val="en-US"/>
        </w:rPr>
        <w:t>34,</w:t>
      </w:r>
      <w:r w:rsidRPr="0043689C">
        <w:rPr>
          <w:rFonts w:ascii="Calibri" w:hAnsi="Calibri"/>
          <w:noProof/>
          <w:sz w:val="22"/>
          <w:lang w:val="en-US"/>
        </w:rPr>
        <w:t xml:space="preserve"> 1535–1542 (1998).</w:t>
      </w:r>
    </w:p>
    <w:p w14:paraId="2813F6E0"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9.</w:t>
      </w:r>
      <w:r w:rsidRPr="0043689C">
        <w:rPr>
          <w:rFonts w:ascii="Calibri" w:hAnsi="Calibri"/>
          <w:noProof/>
          <w:sz w:val="22"/>
          <w:lang w:val="en-US"/>
        </w:rPr>
        <w:tab/>
        <w:t xml:space="preserve">Casini, A. &amp; Reedijk, J. Interactions of anticancer Pt compounds with proteins: an overlooked topic in medicinal inorganic chemistry? </w:t>
      </w:r>
      <w:r w:rsidRPr="0043689C">
        <w:rPr>
          <w:rFonts w:ascii="Calibri" w:hAnsi="Calibri"/>
          <w:i/>
          <w:iCs/>
          <w:noProof/>
          <w:sz w:val="22"/>
          <w:lang w:val="en-US"/>
        </w:rPr>
        <w:t>Chem. Sci.</w:t>
      </w:r>
      <w:r w:rsidRPr="0043689C">
        <w:rPr>
          <w:rFonts w:ascii="Calibri" w:hAnsi="Calibri"/>
          <w:noProof/>
          <w:sz w:val="22"/>
          <w:lang w:val="en-US"/>
        </w:rPr>
        <w:t xml:space="preserve"> </w:t>
      </w:r>
      <w:r w:rsidRPr="0043689C">
        <w:rPr>
          <w:rFonts w:ascii="Calibri" w:hAnsi="Calibri"/>
          <w:b/>
          <w:bCs/>
          <w:noProof/>
          <w:sz w:val="22"/>
          <w:lang w:val="en-US"/>
        </w:rPr>
        <w:t>3,</w:t>
      </w:r>
      <w:r w:rsidRPr="0043689C">
        <w:rPr>
          <w:rFonts w:ascii="Calibri" w:hAnsi="Calibri"/>
          <w:noProof/>
          <w:sz w:val="22"/>
          <w:lang w:val="en-US"/>
        </w:rPr>
        <w:t xml:space="preserve"> 3135 (2012).</w:t>
      </w:r>
    </w:p>
    <w:p w14:paraId="20F2C83E"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10.</w:t>
      </w:r>
      <w:r w:rsidRPr="0043689C">
        <w:rPr>
          <w:rFonts w:ascii="Calibri" w:hAnsi="Calibri"/>
          <w:noProof/>
          <w:sz w:val="22"/>
          <w:lang w:val="en-US"/>
        </w:rPr>
        <w:tab/>
        <w:t xml:space="preserve">Dobson, P. D. &amp; Kell, D. B. Carrier-mediated cellular uptake of pharmaceutical drugs: an exception or the rule? </w:t>
      </w:r>
      <w:r w:rsidRPr="0043689C">
        <w:rPr>
          <w:rFonts w:ascii="Calibri" w:hAnsi="Calibri"/>
          <w:i/>
          <w:iCs/>
          <w:noProof/>
          <w:sz w:val="22"/>
          <w:lang w:val="en-US"/>
        </w:rPr>
        <w:t>Nat. Rev. Drug Discov.</w:t>
      </w:r>
      <w:r w:rsidRPr="0043689C">
        <w:rPr>
          <w:rFonts w:ascii="Calibri" w:hAnsi="Calibri"/>
          <w:noProof/>
          <w:sz w:val="22"/>
          <w:lang w:val="en-US"/>
        </w:rPr>
        <w:t xml:space="preserve"> </w:t>
      </w:r>
      <w:r w:rsidRPr="0043689C">
        <w:rPr>
          <w:rFonts w:ascii="Calibri" w:hAnsi="Calibri"/>
          <w:b/>
          <w:bCs/>
          <w:noProof/>
          <w:sz w:val="22"/>
          <w:lang w:val="en-US"/>
        </w:rPr>
        <w:t>7,</w:t>
      </w:r>
      <w:r w:rsidRPr="0043689C">
        <w:rPr>
          <w:rFonts w:ascii="Calibri" w:hAnsi="Calibri"/>
          <w:noProof/>
          <w:sz w:val="22"/>
          <w:lang w:val="en-US"/>
        </w:rPr>
        <w:t xml:space="preserve"> 205–220 (2008).</w:t>
      </w:r>
    </w:p>
    <w:p w14:paraId="1CF8B656"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11.</w:t>
      </w:r>
      <w:r w:rsidRPr="0043689C">
        <w:rPr>
          <w:rFonts w:ascii="Calibri" w:hAnsi="Calibri"/>
          <w:noProof/>
          <w:sz w:val="22"/>
          <w:lang w:val="en-US"/>
        </w:rPr>
        <w:tab/>
        <w:t xml:space="preserve">Spreckelmeyer, S., Orvig, C. &amp; Casini, A. Cellular Transport Mechanisms of Cytotoxic Metallodrugs: An Overview beyond Cisplatin. </w:t>
      </w:r>
      <w:r w:rsidRPr="0043689C">
        <w:rPr>
          <w:rFonts w:ascii="Calibri" w:hAnsi="Calibri"/>
          <w:i/>
          <w:iCs/>
          <w:noProof/>
          <w:sz w:val="22"/>
          <w:lang w:val="en-US"/>
        </w:rPr>
        <w:t>Molecules</w:t>
      </w:r>
      <w:r w:rsidRPr="0043689C">
        <w:rPr>
          <w:rFonts w:ascii="Calibri" w:hAnsi="Calibri"/>
          <w:noProof/>
          <w:sz w:val="22"/>
          <w:lang w:val="en-US"/>
        </w:rPr>
        <w:t xml:space="preserve"> </w:t>
      </w:r>
      <w:r w:rsidRPr="0043689C">
        <w:rPr>
          <w:rFonts w:ascii="Calibri" w:hAnsi="Calibri"/>
          <w:b/>
          <w:bCs/>
          <w:noProof/>
          <w:sz w:val="22"/>
          <w:lang w:val="en-US"/>
        </w:rPr>
        <w:t>19,</w:t>
      </w:r>
      <w:r w:rsidRPr="0043689C">
        <w:rPr>
          <w:rFonts w:ascii="Calibri" w:hAnsi="Calibri"/>
          <w:noProof/>
          <w:sz w:val="22"/>
          <w:lang w:val="en-US"/>
        </w:rPr>
        <w:t xml:space="preserve"> 15584–15610 (2014).</w:t>
      </w:r>
    </w:p>
    <w:p w14:paraId="0C77C37B"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12.</w:t>
      </w:r>
      <w:r w:rsidRPr="0043689C">
        <w:rPr>
          <w:rFonts w:ascii="Calibri" w:hAnsi="Calibri"/>
          <w:noProof/>
          <w:sz w:val="22"/>
          <w:lang w:val="en-US"/>
        </w:rPr>
        <w:tab/>
        <w:t xml:space="preserve">Kelland, L. The resurgence of platinum-based cancer chemotherapy. </w:t>
      </w:r>
      <w:r w:rsidRPr="0043689C">
        <w:rPr>
          <w:rFonts w:ascii="Calibri" w:hAnsi="Calibri"/>
          <w:i/>
          <w:iCs/>
          <w:noProof/>
          <w:sz w:val="22"/>
          <w:lang w:val="en-US"/>
        </w:rPr>
        <w:t>Nat. Rev. Cancer</w:t>
      </w:r>
      <w:r w:rsidRPr="0043689C">
        <w:rPr>
          <w:rFonts w:ascii="Calibri" w:hAnsi="Calibri"/>
          <w:noProof/>
          <w:sz w:val="22"/>
          <w:lang w:val="en-US"/>
        </w:rPr>
        <w:t xml:space="preserve"> </w:t>
      </w:r>
      <w:r w:rsidRPr="0043689C">
        <w:rPr>
          <w:rFonts w:ascii="Calibri" w:hAnsi="Calibri"/>
          <w:b/>
          <w:bCs/>
          <w:noProof/>
          <w:sz w:val="22"/>
          <w:lang w:val="en-US"/>
        </w:rPr>
        <w:t>7,</w:t>
      </w:r>
      <w:r w:rsidRPr="0043689C">
        <w:rPr>
          <w:rFonts w:ascii="Calibri" w:hAnsi="Calibri"/>
          <w:noProof/>
          <w:sz w:val="22"/>
          <w:lang w:val="en-US"/>
        </w:rPr>
        <w:t xml:space="preserve"> 573–584 (2007).</w:t>
      </w:r>
    </w:p>
    <w:p w14:paraId="69930F09"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13.</w:t>
      </w:r>
      <w:r w:rsidRPr="0043689C">
        <w:rPr>
          <w:rFonts w:ascii="Calibri" w:hAnsi="Calibri"/>
          <w:noProof/>
          <w:sz w:val="22"/>
          <w:lang w:val="en-US"/>
        </w:rPr>
        <w:tab/>
        <w:t xml:space="preserve">Daley-Yates, P. T. &amp; McBrien, D. C. H. Cisplatin metabolites in plasma, a study of their pharmacokinetics and importance in the nephrotoxic and antitumour activity of cisplatin. </w:t>
      </w:r>
      <w:r w:rsidRPr="0043689C">
        <w:rPr>
          <w:rFonts w:ascii="Calibri" w:hAnsi="Calibri"/>
          <w:i/>
          <w:iCs/>
          <w:noProof/>
          <w:sz w:val="22"/>
          <w:lang w:val="en-US"/>
        </w:rPr>
        <w:t>Biochem. Pharmacol.</w:t>
      </w:r>
      <w:r w:rsidRPr="0043689C">
        <w:rPr>
          <w:rFonts w:ascii="Calibri" w:hAnsi="Calibri"/>
          <w:noProof/>
          <w:sz w:val="22"/>
          <w:lang w:val="en-US"/>
        </w:rPr>
        <w:t xml:space="preserve"> </w:t>
      </w:r>
      <w:r w:rsidRPr="0043689C">
        <w:rPr>
          <w:rFonts w:ascii="Calibri" w:hAnsi="Calibri"/>
          <w:b/>
          <w:bCs/>
          <w:noProof/>
          <w:sz w:val="22"/>
          <w:lang w:val="en-US"/>
        </w:rPr>
        <w:t>33,</w:t>
      </w:r>
      <w:r w:rsidRPr="0043689C">
        <w:rPr>
          <w:rFonts w:ascii="Calibri" w:hAnsi="Calibri"/>
          <w:noProof/>
          <w:sz w:val="22"/>
          <w:lang w:val="en-US"/>
        </w:rPr>
        <w:t xml:space="preserve"> 3063–3070 (1984).</w:t>
      </w:r>
    </w:p>
    <w:p w14:paraId="49B4C5CE"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14.</w:t>
      </w:r>
      <w:r w:rsidRPr="0043689C">
        <w:rPr>
          <w:rFonts w:ascii="Calibri" w:hAnsi="Calibri"/>
          <w:noProof/>
          <w:sz w:val="22"/>
          <w:lang w:val="en-US"/>
        </w:rPr>
        <w:tab/>
        <w:t xml:space="preserve">Zhang, L. &amp; Hanigan, M. H. Role of cysteine S-conjugate beta-lyase in the metabolism of cisplatin. </w:t>
      </w:r>
      <w:r w:rsidRPr="0043689C">
        <w:rPr>
          <w:rFonts w:ascii="Calibri" w:hAnsi="Calibri"/>
          <w:i/>
          <w:iCs/>
          <w:noProof/>
          <w:sz w:val="22"/>
          <w:lang w:val="en-US"/>
        </w:rPr>
        <w:t>J. Pharmacol. Exp. Ther.</w:t>
      </w:r>
      <w:r w:rsidRPr="0043689C">
        <w:rPr>
          <w:rFonts w:ascii="Calibri" w:hAnsi="Calibri"/>
          <w:noProof/>
          <w:sz w:val="22"/>
          <w:lang w:val="en-US"/>
        </w:rPr>
        <w:t xml:space="preserve"> </w:t>
      </w:r>
      <w:r w:rsidRPr="0043689C">
        <w:rPr>
          <w:rFonts w:ascii="Calibri" w:hAnsi="Calibri"/>
          <w:b/>
          <w:bCs/>
          <w:noProof/>
          <w:sz w:val="22"/>
          <w:lang w:val="en-US"/>
        </w:rPr>
        <w:t>306,</w:t>
      </w:r>
      <w:r w:rsidRPr="0043689C">
        <w:rPr>
          <w:rFonts w:ascii="Calibri" w:hAnsi="Calibri"/>
          <w:noProof/>
          <w:sz w:val="22"/>
          <w:lang w:val="en-US"/>
        </w:rPr>
        <w:t xml:space="preserve"> 988–994 (2003).</w:t>
      </w:r>
    </w:p>
    <w:p w14:paraId="37153B24"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lastRenderedPageBreak/>
        <w:t>15.</w:t>
      </w:r>
      <w:r w:rsidRPr="0043689C">
        <w:rPr>
          <w:rFonts w:ascii="Calibri" w:hAnsi="Calibri"/>
          <w:noProof/>
          <w:sz w:val="22"/>
          <w:lang w:val="en-US"/>
        </w:rPr>
        <w:tab/>
        <w:t xml:space="preserve">Kim, H. S., Cha, S. H., Abraham, D. G., Cooper, a J. L. &amp; Endou, H. Intranephron distribution of cysteine S-conjugate beta-lyase activity and its implication for hexachloro-1,3-butadiene-induced nephrotoxicity in rats. </w:t>
      </w:r>
      <w:r w:rsidRPr="0043689C">
        <w:rPr>
          <w:rFonts w:ascii="Calibri" w:hAnsi="Calibri"/>
          <w:i/>
          <w:iCs/>
          <w:noProof/>
          <w:sz w:val="22"/>
          <w:lang w:val="en-US"/>
        </w:rPr>
        <w:t>Arch. Toxicol.</w:t>
      </w:r>
      <w:r w:rsidRPr="0043689C">
        <w:rPr>
          <w:rFonts w:ascii="Calibri" w:hAnsi="Calibri"/>
          <w:noProof/>
          <w:sz w:val="22"/>
          <w:lang w:val="en-US"/>
        </w:rPr>
        <w:t xml:space="preserve"> </w:t>
      </w:r>
      <w:r w:rsidRPr="0043689C">
        <w:rPr>
          <w:rFonts w:ascii="Calibri" w:hAnsi="Calibri"/>
          <w:b/>
          <w:bCs/>
          <w:noProof/>
          <w:sz w:val="22"/>
          <w:lang w:val="en-US"/>
        </w:rPr>
        <w:t>71,</w:t>
      </w:r>
      <w:r w:rsidRPr="0043689C">
        <w:rPr>
          <w:rFonts w:ascii="Calibri" w:hAnsi="Calibri"/>
          <w:noProof/>
          <w:sz w:val="22"/>
          <w:lang w:val="en-US"/>
        </w:rPr>
        <w:t xml:space="preserve"> 131–141 (1997).</w:t>
      </w:r>
    </w:p>
    <w:p w14:paraId="448A9C9C"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16.</w:t>
      </w:r>
      <w:r w:rsidRPr="0043689C">
        <w:rPr>
          <w:rFonts w:ascii="Calibri" w:hAnsi="Calibri"/>
          <w:noProof/>
          <w:sz w:val="22"/>
          <w:lang w:val="en-US"/>
        </w:rPr>
        <w:tab/>
        <w:t xml:space="preserve">Hanigan, M. H. &amp; Frierson, H. F. Immunohistochemical detection of gamma-glutamyl transpeptidase in normal human tissue. </w:t>
      </w:r>
      <w:r w:rsidRPr="0043689C">
        <w:rPr>
          <w:rFonts w:ascii="Calibri" w:hAnsi="Calibri"/>
          <w:i/>
          <w:iCs/>
          <w:noProof/>
          <w:sz w:val="22"/>
          <w:lang w:val="en-US"/>
        </w:rPr>
        <w:t>J. Histochem. Cytochem.</w:t>
      </w:r>
      <w:r w:rsidRPr="0043689C">
        <w:rPr>
          <w:rFonts w:ascii="Calibri" w:hAnsi="Calibri"/>
          <w:noProof/>
          <w:sz w:val="22"/>
          <w:lang w:val="en-US"/>
        </w:rPr>
        <w:t xml:space="preserve"> </w:t>
      </w:r>
      <w:r w:rsidRPr="0043689C">
        <w:rPr>
          <w:rFonts w:ascii="Calibri" w:hAnsi="Calibri"/>
          <w:b/>
          <w:bCs/>
          <w:noProof/>
          <w:sz w:val="22"/>
          <w:lang w:val="en-US"/>
        </w:rPr>
        <w:t>44,</w:t>
      </w:r>
      <w:r w:rsidRPr="0043689C">
        <w:rPr>
          <w:rFonts w:ascii="Calibri" w:hAnsi="Calibri"/>
          <w:noProof/>
          <w:sz w:val="22"/>
          <w:lang w:val="en-US"/>
        </w:rPr>
        <w:t xml:space="preserve"> 1101–1108 (1996).</w:t>
      </w:r>
    </w:p>
    <w:p w14:paraId="14A6DFEC"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17.</w:t>
      </w:r>
      <w:r w:rsidRPr="0043689C">
        <w:rPr>
          <w:rFonts w:ascii="Calibri" w:hAnsi="Calibri"/>
          <w:noProof/>
          <w:sz w:val="22"/>
          <w:lang w:val="en-US"/>
        </w:rPr>
        <w:tab/>
        <w:t xml:space="preserve">Earhart, R. H. &amp; Neil, G. L. Acivicin in 1985. </w:t>
      </w:r>
      <w:r w:rsidRPr="0043689C">
        <w:rPr>
          <w:rFonts w:ascii="Calibri" w:hAnsi="Calibri"/>
          <w:i/>
          <w:iCs/>
          <w:noProof/>
          <w:sz w:val="22"/>
          <w:lang w:val="en-US"/>
        </w:rPr>
        <w:t>Adv. Enzyme Regul.</w:t>
      </w:r>
      <w:r w:rsidRPr="0043689C">
        <w:rPr>
          <w:rFonts w:ascii="Calibri" w:hAnsi="Calibri"/>
          <w:noProof/>
          <w:sz w:val="22"/>
          <w:lang w:val="en-US"/>
        </w:rPr>
        <w:t xml:space="preserve"> </w:t>
      </w:r>
      <w:r w:rsidRPr="0043689C">
        <w:rPr>
          <w:rFonts w:ascii="Calibri" w:hAnsi="Calibri"/>
          <w:b/>
          <w:bCs/>
          <w:noProof/>
          <w:sz w:val="22"/>
          <w:lang w:val="en-US"/>
        </w:rPr>
        <w:t>24,</w:t>
      </w:r>
      <w:r w:rsidRPr="0043689C">
        <w:rPr>
          <w:rFonts w:ascii="Calibri" w:hAnsi="Calibri"/>
          <w:noProof/>
          <w:sz w:val="22"/>
          <w:lang w:val="en-US"/>
        </w:rPr>
        <w:t xml:space="preserve"> 179–205 (1985).</w:t>
      </w:r>
    </w:p>
    <w:p w14:paraId="60E90CA4"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18.</w:t>
      </w:r>
      <w:r w:rsidRPr="0043689C">
        <w:rPr>
          <w:rFonts w:ascii="Calibri" w:hAnsi="Calibri"/>
          <w:noProof/>
          <w:sz w:val="22"/>
          <w:lang w:val="en-US"/>
        </w:rPr>
        <w:tab/>
        <w:t xml:space="preserve">Zhang, L. </w:t>
      </w:r>
      <w:r w:rsidRPr="0043689C">
        <w:rPr>
          <w:rFonts w:ascii="Calibri" w:hAnsi="Calibri"/>
          <w:i/>
          <w:iCs/>
          <w:noProof/>
          <w:sz w:val="22"/>
          <w:lang w:val="en-US"/>
        </w:rPr>
        <w:t>et al.</w:t>
      </w:r>
      <w:r w:rsidRPr="0043689C">
        <w:rPr>
          <w:rFonts w:ascii="Calibri" w:hAnsi="Calibri"/>
          <w:noProof/>
          <w:sz w:val="22"/>
          <w:lang w:val="en-US"/>
        </w:rPr>
        <w:t xml:space="preserve"> Cisplatin-induced toxicity is associated with platinum deposition in mouse kidney mitochondria in vivo and with selective inactivation of the alpha-ketoglutarate dehydrogenase complex in LLC-PK1 cells. </w:t>
      </w:r>
      <w:r w:rsidRPr="0043689C">
        <w:rPr>
          <w:rFonts w:ascii="Calibri" w:hAnsi="Calibri"/>
          <w:i/>
          <w:iCs/>
          <w:noProof/>
          <w:sz w:val="22"/>
          <w:lang w:val="en-US"/>
        </w:rPr>
        <w:t>Biochemistry</w:t>
      </w:r>
      <w:r w:rsidRPr="0043689C">
        <w:rPr>
          <w:rFonts w:ascii="Calibri" w:hAnsi="Calibri"/>
          <w:noProof/>
          <w:sz w:val="22"/>
          <w:lang w:val="en-US"/>
        </w:rPr>
        <w:t xml:space="preserve"> </w:t>
      </w:r>
      <w:r w:rsidRPr="0043689C">
        <w:rPr>
          <w:rFonts w:ascii="Calibri" w:hAnsi="Calibri"/>
          <w:b/>
          <w:bCs/>
          <w:noProof/>
          <w:sz w:val="22"/>
          <w:lang w:val="en-US"/>
        </w:rPr>
        <w:t>45,</w:t>
      </w:r>
      <w:r w:rsidRPr="0043689C">
        <w:rPr>
          <w:rFonts w:ascii="Calibri" w:hAnsi="Calibri"/>
          <w:noProof/>
          <w:sz w:val="22"/>
          <w:lang w:val="en-US"/>
        </w:rPr>
        <w:t xml:space="preserve"> 8959–8971 (2006).</w:t>
      </w:r>
    </w:p>
    <w:p w14:paraId="6796DA59"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19.</w:t>
      </w:r>
      <w:r w:rsidRPr="0043689C">
        <w:rPr>
          <w:rFonts w:ascii="Calibri" w:hAnsi="Calibri"/>
          <w:noProof/>
          <w:sz w:val="22"/>
          <w:lang w:val="en-US"/>
        </w:rPr>
        <w:tab/>
        <w:t xml:space="preserve">Cooper, A. J. L., Bruschi, S. a &amp; Anders, M. W. Toxic, halogenated cysteine S-conjugates and targeting of mitochondrial enzymes of energy metabolism. </w:t>
      </w:r>
      <w:r w:rsidRPr="0043689C">
        <w:rPr>
          <w:rFonts w:ascii="Calibri" w:hAnsi="Calibri"/>
          <w:i/>
          <w:iCs/>
          <w:noProof/>
          <w:sz w:val="22"/>
          <w:lang w:val="en-US"/>
        </w:rPr>
        <w:t>Biochem. Pharmacol.</w:t>
      </w:r>
      <w:r w:rsidRPr="0043689C">
        <w:rPr>
          <w:rFonts w:ascii="Calibri" w:hAnsi="Calibri"/>
          <w:noProof/>
          <w:sz w:val="22"/>
          <w:lang w:val="en-US"/>
        </w:rPr>
        <w:t xml:space="preserve"> </w:t>
      </w:r>
      <w:r w:rsidRPr="0043689C">
        <w:rPr>
          <w:rFonts w:ascii="Calibri" w:hAnsi="Calibri"/>
          <w:b/>
          <w:bCs/>
          <w:noProof/>
          <w:sz w:val="22"/>
          <w:lang w:val="en-US"/>
        </w:rPr>
        <w:t>64,</w:t>
      </w:r>
      <w:r w:rsidRPr="0043689C">
        <w:rPr>
          <w:rFonts w:ascii="Calibri" w:hAnsi="Calibri"/>
          <w:noProof/>
          <w:sz w:val="22"/>
          <w:lang w:val="en-US"/>
        </w:rPr>
        <w:t xml:space="preserve"> 553–64 (2002).</w:t>
      </w:r>
    </w:p>
    <w:p w14:paraId="21438251"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20.</w:t>
      </w:r>
      <w:r w:rsidRPr="0043689C">
        <w:rPr>
          <w:rFonts w:ascii="Calibri" w:hAnsi="Calibri"/>
          <w:noProof/>
          <w:sz w:val="22"/>
          <w:lang w:val="en-US"/>
        </w:rPr>
        <w:tab/>
        <w:t xml:space="preserve">Waseem, M., Bhardwaj, M., Tabassum, H., Raisuddin, S. &amp; Parvez, S. Cisplatin hepatotoxicity mediated by mitochondrial stress. </w:t>
      </w:r>
      <w:r w:rsidRPr="0043689C">
        <w:rPr>
          <w:rFonts w:ascii="Calibri" w:hAnsi="Calibri"/>
          <w:i/>
          <w:iCs/>
          <w:noProof/>
          <w:sz w:val="22"/>
          <w:lang w:val="en-US"/>
        </w:rPr>
        <w:t>Drug Chem. Toxicol.</w:t>
      </w:r>
      <w:r w:rsidRPr="0043689C">
        <w:rPr>
          <w:rFonts w:ascii="Calibri" w:hAnsi="Calibri"/>
          <w:noProof/>
          <w:sz w:val="22"/>
          <w:lang w:val="en-US"/>
        </w:rPr>
        <w:t xml:space="preserve"> </w:t>
      </w:r>
      <w:r w:rsidRPr="0043689C">
        <w:rPr>
          <w:rFonts w:ascii="Calibri" w:hAnsi="Calibri"/>
          <w:b/>
          <w:bCs/>
          <w:noProof/>
          <w:sz w:val="22"/>
          <w:lang w:val="en-US"/>
        </w:rPr>
        <w:t>00,</w:t>
      </w:r>
      <w:r w:rsidRPr="0043689C">
        <w:rPr>
          <w:rFonts w:ascii="Calibri" w:hAnsi="Calibri"/>
          <w:noProof/>
          <w:sz w:val="22"/>
          <w:lang w:val="en-US"/>
        </w:rPr>
        <w:t xml:space="preserve"> 1–8 (2015).</w:t>
      </w:r>
    </w:p>
    <w:p w14:paraId="35EB2C2D"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21.</w:t>
      </w:r>
      <w:r w:rsidRPr="0043689C">
        <w:rPr>
          <w:rFonts w:ascii="Calibri" w:hAnsi="Calibri"/>
          <w:noProof/>
          <w:sz w:val="22"/>
          <w:lang w:val="en-US"/>
        </w:rPr>
        <w:tab/>
        <w:t xml:space="preserve">Naqshbandi, a., Khan, W., Rizwan, S. &amp; Khan, F. Studies on the protective effect of flaxseed oil on cisplatin-induced hepatotoxicity. </w:t>
      </w:r>
      <w:r w:rsidRPr="0043689C">
        <w:rPr>
          <w:rFonts w:ascii="Calibri" w:hAnsi="Calibri"/>
          <w:i/>
          <w:iCs/>
          <w:noProof/>
          <w:sz w:val="22"/>
          <w:lang w:val="en-US"/>
        </w:rPr>
        <w:t>Hum. Exp. Toxicol.</w:t>
      </w:r>
      <w:r w:rsidRPr="0043689C">
        <w:rPr>
          <w:rFonts w:ascii="Calibri" w:hAnsi="Calibri"/>
          <w:noProof/>
          <w:sz w:val="22"/>
          <w:lang w:val="en-US"/>
        </w:rPr>
        <w:t xml:space="preserve"> </w:t>
      </w:r>
      <w:r w:rsidRPr="0043689C">
        <w:rPr>
          <w:rFonts w:ascii="Calibri" w:hAnsi="Calibri"/>
          <w:b/>
          <w:bCs/>
          <w:noProof/>
          <w:sz w:val="22"/>
          <w:lang w:val="en-US"/>
        </w:rPr>
        <w:t>31,</w:t>
      </w:r>
      <w:r w:rsidRPr="0043689C">
        <w:rPr>
          <w:rFonts w:ascii="Calibri" w:hAnsi="Calibri"/>
          <w:noProof/>
          <w:sz w:val="22"/>
          <w:lang w:val="en-US"/>
        </w:rPr>
        <w:t xml:space="preserve"> 364–375 (2012).</w:t>
      </w:r>
    </w:p>
    <w:p w14:paraId="1A0A9085"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22.</w:t>
      </w:r>
      <w:r w:rsidRPr="0043689C">
        <w:rPr>
          <w:rFonts w:ascii="Calibri" w:hAnsi="Calibri"/>
          <w:noProof/>
          <w:sz w:val="22"/>
          <w:lang w:val="en-US"/>
        </w:rPr>
        <w:tab/>
        <w:t xml:space="preserve">Liou, G.-Y. &amp; Storz, P. Reactive oxygen species in cancer. </w:t>
      </w:r>
      <w:r w:rsidRPr="0043689C">
        <w:rPr>
          <w:rFonts w:ascii="Calibri" w:hAnsi="Calibri"/>
          <w:i/>
          <w:iCs/>
          <w:noProof/>
          <w:sz w:val="22"/>
          <w:lang w:val="en-US"/>
        </w:rPr>
        <w:t>Free Radic. Res.</w:t>
      </w:r>
      <w:r w:rsidRPr="0043689C">
        <w:rPr>
          <w:rFonts w:ascii="Calibri" w:hAnsi="Calibri"/>
          <w:noProof/>
          <w:sz w:val="22"/>
          <w:lang w:val="en-US"/>
        </w:rPr>
        <w:t xml:space="preserve"> </w:t>
      </w:r>
      <w:r w:rsidRPr="0043689C">
        <w:rPr>
          <w:rFonts w:ascii="Calibri" w:hAnsi="Calibri"/>
          <w:b/>
          <w:bCs/>
          <w:noProof/>
          <w:sz w:val="22"/>
          <w:lang w:val="en-US"/>
        </w:rPr>
        <w:t>44,</w:t>
      </w:r>
      <w:r w:rsidRPr="0043689C">
        <w:rPr>
          <w:rFonts w:ascii="Calibri" w:hAnsi="Calibri"/>
          <w:noProof/>
          <w:sz w:val="22"/>
          <w:lang w:val="en-US"/>
        </w:rPr>
        <w:t xml:space="preserve"> 479–96 (2010).</w:t>
      </w:r>
    </w:p>
    <w:p w14:paraId="2256ED73"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23.</w:t>
      </w:r>
      <w:r w:rsidRPr="0043689C">
        <w:rPr>
          <w:rFonts w:ascii="Calibri" w:hAnsi="Calibri"/>
          <w:noProof/>
          <w:sz w:val="22"/>
          <w:lang w:val="en-US"/>
        </w:rPr>
        <w:tab/>
        <w:t xml:space="preserve">Bedard, K. &amp; Krause, K.-H. The NOX family of ROS-generating NADPH oxidases: physiology and pathophysiology. </w:t>
      </w:r>
      <w:r w:rsidRPr="0043689C">
        <w:rPr>
          <w:rFonts w:ascii="Calibri" w:hAnsi="Calibri"/>
          <w:i/>
          <w:iCs/>
          <w:noProof/>
          <w:sz w:val="22"/>
          <w:lang w:val="en-US"/>
        </w:rPr>
        <w:t>Physiol. Rev.</w:t>
      </w:r>
      <w:r w:rsidRPr="0043689C">
        <w:rPr>
          <w:rFonts w:ascii="Calibri" w:hAnsi="Calibri"/>
          <w:noProof/>
          <w:sz w:val="22"/>
          <w:lang w:val="en-US"/>
        </w:rPr>
        <w:t xml:space="preserve"> </w:t>
      </w:r>
      <w:r w:rsidRPr="0043689C">
        <w:rPr>
          <w:rFonts w:ascii="Calibri" w:hAnsi="Calibri"/>
          <w:b/>
          <w:bCs/>
          <w:noProof/>
          <w:sz w:val="22"/>
          <w:lang w:val="en-US"/>
        </w:rPr>
        <w:t>87,</w:t>
      </w:r>
      <w:r w:rsidRPr="0043689C">
        <w:rPr>
          <w:rFonts w:ascii="Calibri" w:hAnsi="Calibri"/>
          <w:noProof/>
          <w:sz w:val="22"/>
          <w:lang w:val="en-US"/>
        </w:rPr>
        <w:t xml:space="preserve"> 245–313 (2007).</w:t>
      </w:r>
    </w:p>
    <w:p w14:paraId="7BE011EA"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24.</w:t>
      </w:r>
      <w:r w:rsidRPr="0043689C">
        <w:rPr>
          <w:rFonts w:ascii="Calibri" w:hAnsi="Calibri"/>
          <w:noProof/>
          <w:sz w:val="22"/>
          <w:lang w:val="en-US"/>
        </w:rPr>
        <w:tab/>
        <w:t xml:space="preserve">Cohen, G. &amp; Hochstein, P. Glutathione Peroxidase: The Primary Agent for the Elimination of Hydrogen Peroxide in Erythrocytes*. </w:t>
      </w:r>
      <w:r w:rsidRPr="0043689C">
        <w:rPr>
          <w:rFonts w:ascii="Calibri" w:hAnsi="Calibri"/>
          <w:i/>
          <w:iCs/>
          <w:noProof/>
          <w:sz w:val="22"/>
          <w:lang w:val="en-US"/>
        </w:rPr>
        <w:t>Biochemistry</w:t>
      </w:r>
      <w:r w:rsidRPr="0043689C">
        <w:rPr>
          <w:rFonts w:ascii="Calibri" w:hAnsi="Calibri"/>
          <w:noProof/>
          <w:sz w:val="22"/>
          <w:lang w:val="en-US"/>
        </w:rPr>
        <w:t xml:space="preserve"> </w:t>
      </w:r>
      <w:r w:rsidRPr="0043689C">
        <w:rPr>
          <w:rFonts w:ascii="Calibri" w:hAnsi="Calibri"/>
          <w:b/>
          <w:bCs/>
          <w:noProof/>
          <w:sz w:val="22"/>
          <w:lang w:val="en-US"/>
        </w:rPr>
        <w:t>2,</w:t>
      </w:r>
      <w:r w:rsidRPr="0043689C">
        <w:rPr>
          <w:rFonts w:ascii="Calibri" w:hAnsi="Calibri"/>
          <w:noProof/>
          <w:sz w:val="22"/>
          <w:lang w:val="en-US"/>
        </w:rPr>
        <w:t xml:space="preserve"> 1420–1428 (1963).</w:t>
      </w:r>
    </w:p>
    <w:p w14:paraId="5E1C469A"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25.</w:t>
      </w:r>
      <w:r w:rsidRPr="0043689C">
        <w:rPr>
          <w:rFonts w:ascii="Calibri" w:hAnsi="Calibri"/>
          <w:noProof/>
          <w:sz w:val="22"/>
          <w:lang w:val="en-US"/>
        </w:rPr>
        <w:tab/>
        <w:t xml:space="preserve">Monks, T. J. </w:t>
      </w:r>
      <w:r w:rsidRPr="0043689C">
        <w:rPr>
          <w:rFonts w:ascii="Calibri" w:hAnsi="Calibri"/>
          <w:i/>
          <w:iCs/>
          <w:noProof/>
          <w:sz w:val="22"/>
          <w:lang w:val="en-US"/>
        </w:rPr>
        <w:t>et al.</w:t>
      </w:r>
      <w:r w:rsidRPr="0043689C">
        <w:rPr>
          <w:rFonts w:ascii="Calibri" w:hAnsi="Calibri"/>
          <w:noProof/>
          <w:sz w:val="22"/>
          <w:lang w:val="en-US"/>
        </w:rPr>
        <w:t xml:space="preserve"> Glutathione conjugate mediated toxicities. </w:t>
      </w:r>
      <w:r w:rsidRPr="0043689C">
        <w:rPr>
          <w:rFonts w:ascii="Calibri" w:hAnsi="Calibri"/>
          <w:i/>
          <w:iCs/>
          <w:noProof/>
          <w:sz w:val="22"/>
          <w:lang w:val="en-US"/>
        </w:rPr>
        <w:t>Toxicol. Appl. Pharmacol.</w:t>
      </w:r>
      <w:r w:rsidRPr="0043689C">
        <w:rPr>
          <w:rFonts w:ascii="Calibri" w:hAnsi="Calibri"/>
          <w:noProof/>
          <w:sz w:val="22"/>
          <w:lang w:val="en-US"/>
        </w:rPr>
        <w:t xml:space="preserve"> </w:t>
      </w:r>
      <w:r w:rsidRPr="0043689C">
        <w:rPr>
          <w:rFonts w:ascii="Calibri" w:hAnsi="Calibri"/>
          <w:b/>
          <w:bCs/>
          <w:noProof/>
          <w:sz w:val="22"/>
          <w:lang w:val="en-US"/>
        </w:rPr>
        <w:t>106,</w:t>
      </w:r>
      <w:r w:rsidRPr="0043689C">
        <w:rPr>
          <w:rFonts w:ascii="Calibri" w:hAnsi="Calibri"/>
          <w:noProof/>
          <w:sz w:val="22"/>
          <w:lang w:val="en-US"/>
        </w:rPr>
        <w:t xml:space="preserve"> 1–19 (1990).</w:t>
      </w:r>
    </w:p>
    <w:p w14:paraId="7DCD60E0"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26.</w:t>
      </w:r>
      <w:r w:rsidRPr="0043689C">
        <w:rPr>
          <w:rFonts w:ascii="Calibri" w:hAnsi="Calibri"/>
          <w:noProof/>
          <w:sz w:val="22"/>
          <w:lang w:val="en-US"/>
        </w:rPr>
        <w:tab/>
        <w:t xml:space="preserve">Pratibha, R., Sameer, R., Rataboli, P. V, Bhiwgade, D. a &amp; Dhume, C. Y. Enzymatic studies of cisplatin induced oxidative stress in hepatic tissue of rats. </w:t>
      </w:r>
      <w:r w:rsidRPr="0043689C">
        <w:rPr>
          <w:rFonts w:ascii="Calibri" w:hAnsi="Calibri"/>
          <w:i/>
          <w:iCs/>
          <w:noProof/>
          <w:sz w:val="22"/>
          <w:lang w:val="en-US"/>
        </w:rPr>
        <w:t>Eur. J. Pharmacol.</w:t>
      </w:r>
      <w:r w:rsidRPr="0043689C">
        <w:rPr>
          <w:rFonts w:ascii="Calibri" w:hAnsi="Calibri"/>
          <w:noProof/>
          <w:sz w:val="22"/>
          <w:lang w:val="en-US"/>
        </w:rPr>
        <w:t xml:space="preserve"> </w:t>
      </w:r>
      <w:r w:rsidRPr="0043689C">
        <w:rPr>
          <w:rFonts w:ascii="Calibri" w:hAnsi="Calibri"/>
          <w:b/>
          <w:bCs/>
          <w:noProof/>
          <w:sz w:val="22"/>
          <w:lang w:val="en-US"/>
        </w:rPr>
        <w:t>532,</w:t>
      </w:r>
      <w:r w:rsidRPr="0043689C">
        <w:rPr>
          <w:rFonts w:ascii="Calibri" w:hAnsi="Calibri"/>
          <w:noProof/>
          <w:sz w:val="22"/>
          <w:lang w:val="en-US"/>
        </w:rPr>
        <w:t xml:space="preserve"> 290–3 (2006).</w:t>
      </w:r>
    </w:p>
    <w:p w14:paraId="4B0A76E6"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27.</w:t>
      </w:r>
      <w:r w:rsidRPr="0043689C">
        <w:rPr>
          <w:rFonts w:ascii="Calibri" w:hAnsi="Calibri"/>
          <w:noProof/>
          <w:sz w:val="22"/>
          <w:lang w:val="en-US"/>
        </w:rPr>
        <w:tab/>
        <w:t xml:space="preserve">Goto, S. </w:t>
      </w:r>
      <w:r w:rsidRPr="0043689C">
        <w:rPr>
          <w:rFonts w:ascii="Calibri" w:hAnsi="Calibri"/>
          <w:i/>
          <w:iCs/>
          <w:noProof/>
          <w:sz w:val="22"/>
          <w:lang w:val="en-US"/>
        </w:rPr>
        <w:t>et al.</w:t>
      </w:r>
      <w:r w:rsidRPr="0043689C">
        <w:rPr>
          <w:rFonts w:ascii="Calibri" w:hAnsi="Calibri"/>
          <w:noProof/>
          <w:sz w:val="22"/>
          <w:lang w:val="en-US"/>
        </w:rPr>
        <w:t xml:space="preserve"> Augmentation of transport for cisplatin-glutathione adduct in cisplatin-resistant cancer cells. </w:t>
      </w:r>
      <w:r w:rsidRPr="0043689C">
        <w:rPr>
          <w:rFonts w:ascii="Calibri" w:hAnsi="Calibri"/>
          <w:i/>
          <w:iCs/>
          <w:noProof/>
          <w:sz w:val="22"/>
          <w:lang w:val="en-US"/>
        </w:rPr>
        <w:t>Cancer Res.</w:t>
      </w:r>
      <w:r w:rsidRPr="0043689C">
        <w:rPr>
          <w:rFonts w:ascii="Calibri" w:hAnsi="Calibri"/>
          <w:noProof/>
          <w:sz w:val="22"/>
          <w:lang w:val="en-US"/>
        </w:rPr>
        <w:t xml:space="preserve"> </w:t>
      </w:r>
      <w:r w:rsidRPr="0043689C">
        <w:rPr>
          <w:rFonts w:ascii="Calibri" w:hAnsi="Calibri"/>
          <w:b/>
          <w:bCs/>
          <w:noProof/>
          <w:sz w:val="22"/>
          <w:lang w:val="en-US"/>
        </w:rPr>
        <w:t>55,</w:t>
      </w:r>
      <w:r w:rsidRPr="0043689C">
        <w:rPr>
          <w:rFonts w:ascii="Calibri" w:hAnsi="Calibri"/>
          <w:noProof/>
          <w:sz w:val="22"/>
          <w:lang w:val="en-US"/>
        </w:rPr>
        <w:t xml:space="preserve"> 4297–4301 (1995).</w:t>
      </w:r>
    </w:p>
    <w:p w14:paraId="6B802367"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28.</w:t>
      </w:r>
      <w:r w:rsidRPr="0043689C">
        <w:rPr>
          <w:rFonts w:ascii="Calibri" w:hAnsi="Calibri"/>
          <w:noProof/>
          <w:sz w:val="22"/>
          <w:lang w:val="en-US"/>
        </w:rPr>
        <w:tab/>
        <w:t xml:space="preserve">Cairns, R. a, Harris, I. S. &amp; Mak, T. W. Regulation of cancer cell metabolism. </w:t>
      </w:r>
      <w:r w:rsidRPr="0043689C">
        <w:rPr>
          <w:rFonts w:ascii="Calibri" w:hAnsi="Calibri"/>
          <w:i/>
          <w:iCs/>
          <w:noProof/>
          <w:sz w:val="22"/>
          <w:lang w:val="en-US"/>
        </w:rPr>
        <w:t>Nat. Rev. Cancer</w:t>
      </w:r>
      <w:r w:rsidRPr="0043689C">
        <w:rPr>
          <w:rFonts w:ascii="Calibri" w:hAnsi="Calibri"/>
          <w:noProof/>
          <w:sz w:val="22"/>
          <w:lang w:val="en-US"/>
        </w:rPr>
        <w:t xml:space="preserve"> </w:t>
      </w:r>
      <w:r w:rsidRPr="0043689C">
        <w:rPr>
          <w:rFonts w:ascii="Calibri" w:hAnsi="Calibri"/>
          <w:b/>
          <w:bCs/>
          <w:noProof/>
          <w:sz w:val="22"/>
          <w:lang w:val="en-US"/>
        </w:rPr>
        <w:t>11,</w:t>
      </w:r>
      <w:r w:rsidRPr="0043689C">
        <w:rPr>
          <w:rFonts w:ascii="Calibri" w:hAnsi="Calibri"/>
          <w:noProof/>
          <w:sz w:val="22"/>
          <w:lang w:val="en-US"/>
        </w:rPr>
        <w:t xml:space="preserve"> 85–95 (2011).</w:t>
      </w:r>
    </w:p>
    <w:p w14:paraId="2DDB1C0F"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29.</w:t>
      </w:r>
      <w:r w:rsidRPr="0043689C">
        <w:rPr>
          <w:rFonts w:ascii="Calibri" w:hAnsi="Calibri"/>
          <w:noProof/>
          <w:sz w:val="22"/>
          <w:lang w:val="en-US"/>
        </w:rPr>
        <w:tab/>
        <w:t xml:space="preserve">Hagen, H. </w:t>
      </w:r>
      <w:r w:rsidRPr="0043689C">
        <w:rPr>
          <w:rFonts w:ascii="Calibri" w:hAnsi="Calibri"/>
          <w:i/>
          <w:iCs/>
          <w:noProof/>
          <w:sz w:val="22"/>
          <w:lang w:val="en-US"/>
        </w:rPr>
        <w:t>et al.</w:t>
      </w:r>
      <w:r w:rsidRPr="0043689C">
        <w:rPr>
          <w:rFonts w:ascii="Calibri" w:hAnsi="Calibri"/>
          <w:noProof/>
          <w:sz w:val="22"/>
          <w:lang w:val="en-US"/>
        </w:rPr>
        <w:t xml:space="preserve"> Aminoferrocene-Based Prodrugs Activated by Reactive Oxygen Species. </w:t>
      </w:r>
      <w:r w:rsidRPr="0043689C">
        <w:rPr>
          <w:rFonts w:ascii="Calibri" w:hAnsi="Calibri"/>
          <w:i/>
          <w:iCs/>
          <w:noProof/>
          <w:sz w:val="22"/>
          <w:lang w:val="en-US"/>
        </w:rPr>
        <w:t>J. Med. Chem.</w:t>
      </w:r>
      <w:r w:rsidRPr="0043689C">
        <w:rPr>
          <w:rFonts w:ascii="Calibri" w:hAnsi="Calibri"/>
          <w:noProof/>
          <w:sz w:val="22"/>
          <w:lang w:val="en-US"/>
        </w:rPr>
        <w:t xml:space="preserve"> </w:t>
      </w:r>
      <w:r w:rsidRPr="0043689C">
        <w:rPr>
          <w:rFonts w:ascii="Calibri" w:hAnsi="Calibri"/>
          <w:b/>
          <w:bCs/>
          <w:noProof/>
          <w:sz w:val="22"/>
          <w:lang w:val="en-US"/>
        </w:rPr>
        <w:t>55,</w:t>
      </w:r>
      <w:r w:rsidRPr="0043689C">
        <w:rPr>
          <w:rFonts w:ascii="Calibri" w:hAnsi="Calibri"/>
          <w:noProof/>
          <w:sz w:val="22"/>
          <w:lang w:val="en-US"/>
        </w:rPr>
        <w:t xml:space="preserve"> 924–934 (2012).</w:t>
      </w:r>
    </w:p>
    <w:p w14:paraId="49D025D1"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30.</w:t>
      </w:r>
      <w:r w:rsidRPr="0043689C">
        <w:rPr>
          <w:rFonts w:ascii="Calibri" w:hAnsi="Calibri"/>
          <w:noProof/>
          <w:sz w:val="22"/>
          <w:lang w:val="en-US"/>
        </w:rPr>
        <w:tab/>
        <w:t xml:space="preserve">Aikman, B. The influence of oxidative stress in healthy precision- </w:t>
      </w:r>
      <w:r w:rsidRPr="0043689C">
        <w:rPr>
          <w:rFonts w:ascii="Calibri" w:hAnsi="Calibri"/>
          <w:noProof/>
          <w:sz w:val="22"/>
          <w:lang w:val="en-US"/>
        </w:rPr>
        <w:softHyphen/>
        <w:t xml:space="preserve"> ‐ cut liver slices on the toxicity evaluation of anti- </w:t>
      </w:r>
      <w:r w:rsidRPr="0043689C">
        <w:rPr>
          <w:rFonts w:ascii="Calibri" w:hAnsi="Calibri"/>
          <w:noProof/>
          <w:sz w:val="22"/>
          <w:lang w:val="en-US"/>
        </w:rPr>
        <w:softHyphen/>
        <w:t xml:space="preserve"> ‐ cancer ( metallo ) drugs. (2014).</w:t>
      </w:r>
    </w:p>
    <w:p w14:paraId="5147AFDF"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lastRenderedPageBreak/>
        <w:t>31.</w:t>
      </w:r>
      <w:r w:rsidRPr="0043689C">
        <w:rPr>
          <w:rFonts w:ascii="Calibri" w:hAnsi="Calibri"/>
          <w:noProof/>
          <w:sz w:val="22"/>
          <w:lang w:val="en-US"/>
        </w:rPr>
        <w:tab/>
        <w:t xml:space="preserve">De Graaf, I. A. </w:t>
      </w:r>
      <w:r w:rsidRPr="0043689C">
        <w:rPr>
          <w:rFonts w:ascii="Calibri" w:hAnsi="Calibri"/>
          <w:i/>
          <w:iCs/>
          <w:noProof/>
          <w:sz w:val="22"/>
          <w:lang w:val="en-US"/>
        </w:rPr>
        <w:t>et al.</w:t>
      </w:r>
      <w:r w:rsidRPr="0043689C">
        <w:rPr>
          <w:rFonts w:ascii="Calibri" w:hAnsi="Calibri"/>
          <w:noProof/>
          <w:sz w:val="22"/>
          <w:lang w:val="en-US"/>
        </w:rPr>
        <w:t xml:space="preserve"> Preparation and incubation of precision-cut liver and intestinal slices for application in drug metabolism and toxicity studies. </w:t>
      </w:r>
      <w:r w:rsidRPr="0043689C">
        <w:rPr>
          <w:rFonts w:ascii="Calibri" w:hAnsi="Calibri"/>
          <w:i/>
          <w:iCs/>
          <w:noProof/>
          <w:sz w:val="22"/>
          <w:lang w:val="en-US"/>
        </w:rPr>
        <w:t>Nat Protoc</w:t>
      </w:r>
      <w:r w:rsidRPr="0043689C">
        <w:rPr>
          <w:rFonts w:ascii="Calibri" w:hAnsi="Calibri"/>
          <w:noProof/>
          <w:sz w:val="22"/>
          <w:lang w:val="en-US"/>
        </w:rPr>
        <w:t xml:space="preserve"> </w:t>
      </w:r>
      <w:r w:rsidRPr="0043689C">
        <w:rPr>
          <w:rFonts w:ascii="Calibri" w:hAnsi="Calibri"/>
          <w:b/>
          <w:bCs/>
          <w:noProof/>
          <w:sz w:val="22"/>
          <w:lang w:val="en-US"/>
        </w:rPr>
        <w:t>5,</w:t>
      </w:r>
      <w:r w:rsidRPr="0043689C">
        <w:rPr>
          <w:rFonts w:ascii="Calibri" w:hAnsi="Calibri"/>
          <w:noProof/>
          <w:sz w:val="22"/>
          <w:lang w:val="en-US"/>
        </w:rPr>
        <w:t xml:space="preserve"> 1540–1551 (2010).</w:t>
      </w:r>
    </w:p>
    <w:p w14:paraId="4632DBE6"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32.</w:t>
      </w:r>
      <w:r w:rsidRPr="0043689C">
        <w:rPr>
          <w:rFonts w:ascii="Calibri" w:hAnsi="Calibri"/>
          <w:noProof/>
          <w:sz w:val="22"/>
          <w:lang w:val="en-US"/>
        </w:rPr>
        <w:tab/>
        <w:t xml:space="preserve">Kotz, L, Kaiser, G, Tschopel, P and Tolg, G. Theory of Sample Preparation Using Acid Digestion , Pressure Digestion and Microwave Digestion ( Microwave Decomposition ). </w:t>
      </w:r>
      <w:r w:rsidRPr="0043689C">
        <w:rPr>
          <w:rFonts w:ascii="Calibri" w:hAnsi="Calibri"/>
          <w:i/>
          <w:iCs/>
          <w:noProof/>
          <w:sz w:val="22"/>
          <w:lang w:val="en-US"/>
        </w:rPr>
        <w:t>Anal. Chem.</w:t>
      </w:r>
      <w:r w:rsidRPr="0043689C">
        <w:rPr>
          <w:rFonts w:ascii="Calibri" w:hAnsi="Calibri"/>
          <w:noProof/>
          <w:sz w:val="22"/>
          <w:lang w:val="en-US"/>
        </w:rPr>
        <w:t xml:space="preserve"> </w:t>
      </w:r>
      <w:r w:rsidRPr="0043689C">
        <w:rPr>
          <w:rFonts w:ascii="Calibri" w:hAnsi="Calibri"/>
          <w:b/>
          <w:bCs/>
          <w:noProof/>
          <w:sz w:val="22"/>
          <w:lang w:val="en-US"/>
        </w:rPr>
        <w:t>260,</w:t>
      </w:r>
      <w:r w:rsidRPr="0043689C">
        <w:rPr>
          <w:rFonts w:ascii="Calibri" w:hAnsi="Calibri"/>
          <w:noProof/>
          <w:sz w:val="22"/>
          <w:lang w:val="en-US"/>
        </w:rPr>
        <w:t xml:space="preserve"> 207 – 209 (1972).</w:t>
      </w:r>
    </w:p>
    <w:p w14:paraId="282AD0E3"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33.</w:t>
      </w:r>
      <w:r w:rsidRPr="0043689C">
        <w:rPr>
          <w:rFonts w:ascii="Calibri" w:hAnsi="Calibri"/>
          <w:noProof/>
          <w:sz w:val="22"/>
          <w:lang w:val="en-US"/>
        </w:rPr>
        <w:tab/>
        <w:t xml:space="preserve">Thomas, R. A beginner’s guide to ICP-MS. </w:t>
      </w:r>
      <w:r w:rsidRPr="0043689C">
        <w:rPr>
          <w:rFonts w:ascii="Calibri" w:hAnsi="Calibri"/>
          <w:i/>
          <w:iCs/>
          <w:noProof/>
          <w:sz w:val="22"/>
          <w:lang w:val="en-US"/>
        </w:rPr>
        <w:t>Spectroscopy</w:t>
      </w:r>
      <w:r w:rsidRPr="0043689C">
        <w:rPr>
          <w:rFonts w:ascii="Calibri" w:hAnsi="Calibri"/>
          <w:noProof/>
          <w:sz w:val="22"/>
          <w:lang w:val="en-US"/>
        </w:rPr>
        <w:t xml:space="preserve"> </w:t>
      </w:r>
      <w:r w:rsidRPr="0043689C">
        <w:rPr>
          <w:rFonts w:ascii="Calibri" w:hAnsi="Calibri"/>
          <w:b/>
          <w:bCs/>
          <w:noProof/>
          <w:sz w:val="22"/>
          <w:lang w:val="en-US"/>
        </w:rPr>
        <w:t>16,</w:t>
      </w:r>
      <w:r w:rsidRPr="0043689C">
        <w:rPr>
          <w:rFonts w:ascii="Calibri" w:hAnsi="Calibri"/>
          <w:noProof/>
          <w:sz w:val="22"/>
          <w:lang w:val="en-US"/>
        </w:rPr>
        <w:t xml:space="preserve"> 4 (2001).</w:t>
      </w:r>
    </w:p>
    <w:p w14:paraId="0D9C4F23"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34.</w:t>
      </w:r>
      <w:r w:rsidRPr="0043689C">
        <w:rPr>
          <w:rFonts w:ascii="Calibri" w:hAnsi="Calibri"/>
          <w:noProof/>
          <w:sz w:val="22"/>
          <w:lang w:val="en-US"/>
        </w:rPr>
        <w:tab/>
        <w:t xml:space="preserve">Ichimura, T. </w:t>
      </w:r>
      <w:r w:rsidRPr="0043689C">
        <w:rPr>
          <w:rFonts w:ascii="Calibri" w:hAnsi="Calibri"/>
          <w:i/>
          <w:iCs/>
          <w:noProof/>
          <w:sz w:val="22"/>
          <w:lang w:val="en-US"/>
        </w:rPr>
        <w:t>et al.</w:t>
      </w:r>
      <w:r w:rsidRPr="0043689C">
        <w:rPr>
          <w:rFonts w:ascii="Calibri" w:hAnsi="Calibri"/>
          <w:noProof/>
          <w:sz w:val="22"/>
          <w:lang w:val="en-US"/>
        </w:rPr>
        <w:t xml:space="preserve"> Kidney injury molecule-1 (KIM-1), a putative epithelial cell adhesion molecule containing a novel immunoglobulin domain, is up-regulated in renal cells after injury. </w:t>
      </w:r>
      <w:r w:rsidRPr="0043689C">
        <w:rPr>
          <w:rFonts w:ascii="Calibri" w:hAnsi="Calibri"/>
          <w:i/>
          <w:iCs/>
          <w:noProof/>
          <w:sz w:val="22"/>
          <w:lang w:val="en-US"/>
        </w:rPr>
        <w:t>J. Biol. Chem.</w:t>
      </w:r>
      <w:r w:rsidRPr="0043689C">
        <w:rPr>
          <w:rFonts w:ascii="Calibri" w:hAnsi="Calibri"/>
          <w:noProof/>
          <w:sz w:val="22"/>
          <w:lang w:val="en-US"/>
        </w:rPr>
        <w:t xml:space="preserve"> </w:t>
      </w:r>
      <w:r w:rsidRPr="0043689C">
        <w:rPr>
          <w:rFonts w:ascii="Calibri" w:hAnsi="Calibri"/>
          <w:b/>
          <w:bCs/>
          <w:noProof/>
          <w:sz w:val="22"/>
          <w:lang w:val="en-US"/>
        </w:rPr>
        <w:t>273,</w:t>
      </w:r>
      <w:r w:rsidRPr="0043689C">
        <w:rPr>
          <w:rFonts w:ascii="Calibri" w:hAnsi="Calibri"/>
          <w:noProof/>
          <w:sz w:val="22"/>
          <w:lang w:val="en-US"/>
        </w:rPr>
        <w:t xml:space="preserve"> 4135–4142 (1998).</w:t>
      </w:r>
    </w:p>
    <w:p w14:paraId="4094ADCF"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35.</w:t>
      </w:r>
      <w:r w:rsidRPr="0043689C">
        <w:rPr>
          <w:rFonts w:ascii="Calibri" w:hAnsi="Calibri"/>
          <w:noProof/>
          <w:sz w:val="22"/>
          <w:lang w:val="en-US"/>
        </w:rPr>
        <w:tab/>
        <w:t>Prins, G. G. H., Spreckelmeyer, S., Jager, M. De, Casini, A. &amp; Graaf, I. A. M. De. Development of precision-cut kidney slices for testing toxicity and disposition of platinum anticancer drugs in tubular cells. 1–79 (2015).</w:t>
      </w:r>
    </w:p>
    <w:p w14:paraId="22DCAB9A" w14:textId="77777777" w:rsidR="005D3C2E" w:rsidRPr="0043689C" w:rsidRDefault="005D3C2E" w:rsidP="00E555E8">
      <w:pPr>
        <w:pStyle w:val="NormalWeb"/>
        <w:ind w:left="640" w:hanging="640"/>
        <w:jc w:val="both"/>
        <w:divId w:val="1165898219"/>
        <w:rPr>
          <w:rFonts w:ascii="Calibri" w:hAnsi="Calibri"/>
          <w:noProof/>
          <w:sz w:val="22"/>
          <w:lang w:val="en-US"/>
        </w:rPr>
      </w:pPr>
      <w:r w:rsidRPr="0043689C">
        <w:rPr>
          <w:rFonts w:ascii="Calibri" w:hAnsi="Calibri"/>
          <w:noProof/>
          <w:sz w:val="22"/>
          <w:lang w:val="en-US"/>
        </w:rPr>
        <w:t>36.</w:t>
      </w:r>
      <w:r w:rsidRPr="0043689C">
        <w:rPr>
          <w:rFonts w:ascii="Calibri" w:hAnsi="Calibri"/>
          <w:noProof/>
          <w:sz w:val="22"/>
          <w:lang w:val="en-US"/>
        </w:rPr>
        <w:tab/>
        <w:t xml:space="preserve">Ishikawas, T. &amp; Ali-Osman, F. Glutathione-associated cis-Diamminedichloroplatinum (II) Metabolism and ATP-dependent Efflux from Leukemia Cells. </w:t>
      </w:r>
      <w:r w:rsidRPr="0043689C">
        <w:rPr>
          <w:rFonts w:ascii="Calibri" w:hAnsi="Calibri"/>
          <w:i/>
          <w:iCs/>
          <w:noProof/>
          <w:sz w:val="22"/>
          <w:lang w:val="en-US"/>
        </w:rPr>
        <w:t>J. Biol. Chem.</w:t>
      </w:r>
      <w:r w:rsidRPr="0043689C">
        <w:rPr>
          <w:rFonts w:ascii="Calibri" w:hAnsi="Calibri"/>
          <w:noProof/>
          <w:sz w:val="22"/>
          <w:lang w:val="en-US"/>
        </w:rPr>
        <w:t xml:space="preserve"> </w:t>
      </w:r>
      <w:r w:rsidRPr="0043689C">
        <w:rPr>
          <w:rFonts w:ascii="Calibri" w:hAnsi="Calibri"/>
          <w:b/>
          <w:bCs/>
          <w:noProof/>
          <w:sz w:val="22"/>
          <w:lang w:val="en-US"/>
        </w:rPr>
        <w:t>268,</w:t>
      </w:r>
      <w:r w:rsidRPr="0043689C">
        <w:rPr>
          <w:rFonts w:ascii="Calibri" w:hAnsi="Calibri"/>
          <w:noProof/>
          <w:sz w:val="22"/>
          <w:lang w:val="en-US"/>
        </w:rPr>
        <w:t xml:space="preserve"> 20116–20125 (1993). </w:t>
      </w:r>
    </w:p>
    <w:p w14:paraId="311C9F53" w14:textId="475A90B9" w:rsidR="008B7CDE" w:rsidRPr="005D3EE2" w:rsidRDefault="008B7CDE" w:rsidP="00E555E8">
      <w:pPr>
        <w:pStyle w:val="NormalWeb"/>
        <w:ind w:left="640" w:hanging="640"/>
        <w:jc w:val="both"/>
        <w:divId w:val="1160314929"/>
        <w:rPr>
          <w:rFonts w:asciiTheme="minorHAnsi" w:hAnsiTheme="minorHAnsi"/>
          <w:lang w:val="en-US"/>
        </w:rPr>
      </w:pPr>
      <w:r w:rsidRPr="005D3EE2">
        <w:rPr>
          <w:rFonts w:asciiTheme="minorHAnsi" w:hAnsiTheme="minorHAnsi"/>
          <w:sz w:val="22"/>
          <w:szCs w:val="22"/>
          <w:lang w:val="en-US"/>
        </w:rPr>
        <w:fldChar w:fldCharType="end"/>
      </w:r>
    </w:p>
    <w:p w14:paraId="3218FA8F" w14:textId="77777777" w:rsidR="008B7CDE" w:rsidRPr="005D3EE2" w:rsidRDefault="008B7CDE" w:rsidP="00E555E8">
      <w:pPr>
        <w:pStyle w:val="NormalWeb"/>
        <w:spacing w:line="360" w:lineRule="auto"/>
        <w:jc w:val="both"/>
        <w:rPr>
          <w:rFonts w:asciiTheme="minorHAnsi" w:hAnsiTheme="minorHAnsi"/>
          <w:lang w:val="en-US"/>
        </w:rPr>
      </w:pPr>
    </w:p>
    <w:p w14:paraId="5FDC156B" w14:textId="77777777" w:rsidR="00F179D5" w:rsidRPr="005D3EE2" w:rsidRDefault="00F179D5">
      <w:pPr>
        <w:rPr>
          <w:rFonts w:eastAsiaTheme="majorEastAsia" w:cstheme="majorBidi"/>
          <w:b/>
          <w:bCs/>
          <w:color w:val="365F91" w:themeColor="accent1" w:themeShade="BF"/>
          <w:sz w:val="28"/>
          <w:szCs w:val="28"/>
          <w:lang w:val="en-US"/>
        </w:rPr>
      </w:pPr>
      <w:r w:rsidRPr="005D3EE2">
        <w:rPr>
          <w:lang w:val="en-US"/>
        </w:rPr>
        <w:br w:type="page"/>
      </w:r>
    </w:p>
    <w:p w14:paraId="2688B869" w14:textId="1D132C40" w:rsidR="00F1004C" w:rsidRPr="005D3EE2" w:rsidRDefault="00F1004C" w:rsidP="009A67CA">
      <w:pPr>
        <w:pStyle w:val="Heading1"/>
        <w:rPr>
          <w:rFonts w:asciiTheme="minorHAnsi" w:hAnsiTheme="minorHAnsi"/>
          <w:lang w:val="en-US"/>
        </w:rPr>
      </w:pPr>
      <w:bookmarkStart w:id="32" w:name="_Toc435102863"/>
      <w:r w:rsidRPr="005D3EE2">
        <w:rPr>
          <w:rFonts w:asciiTheme="minorHAnsi" w:hAnsiTheme="minorHAnsi"/>
          <w:lang w:val="en-US"/>
        </w:rPr>
        <w:lastRenderedPageBreak/>
        <w:t>Appendix I</w:t>
      </w:r>
      <w:bookmarkEnd w:id="32"/>
    </w:p>
    <w:p w14:paraId="33E14AE3" w14:textId="4970AF7E" w:rsidR="00F76B5D" w:rsidRPr="005D3EE2" w:rsidRDefault="00F76B5D" w:rsidP="009452F4">
      <w:pPr>
        <w:pStyle w:val="Caption"/>
        <w:keepNext/>
        <w:spacing w:line="276" w:lineRule="auto"/>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5</w:t>
      </w:r>
      <w:r w:rsidRPr="005D3EE2">
        <w:rPr>
          <w:lang w:val="en-US"/>
        </w:rPr>
        <w:fldChar w:fldCharType="end"/>
      </w:r>
      <w:r w:rsidRPr="005D3EE2">
        <w:rPr>
          <w:lang w:val="en-US"/>
        </w:rPr>
        <w:t>: Raw data</w:t>
      </w:r>
      <w:r w:rsidR="00264074" w:rsidRPr="005D3EE2">
        <w:rPr>
          <w:lang w:val="en-US"/>
        </w:rPr>
        <w:t xml:space="preserve"> relative viability </w:t>
      </w:r>
      <w:r w:rsidRPr="005D3EE2">
        <w:rPr>
          <w:lang w:val="en-US"/>
        </w:rPr>
        <w:t>figure 8. The average ATP of the control slice is set at 100% with a true average value of 5,60 [pmol/µg]</w:t>
      </w:r>
    </w:p>
    <w:tbl>
      <w:tblPr>
        <w:tblStyle w:val="LightGrid-Accent1"/>
        <w:tblW w:w="5930" w:type="dxa"/>
        <w:tblLook w:val="04A0" w:firstRow="1" w:lastRow="0" w:firstColumn="1" w:lastColumn="0" w:noHBand="0" w:noVBand="1"/>
      </w:tblPr>
      <w:tblGrid>
        <w:gridCol w:w="960"/>
        <w:gridCol w:w="960"/>
        <w:gridCol w:w="960"/>
        <w:gridCol w:w="1130"/>
        <w:gridCol w:w="960"/>
        <w:gridCol w:w="960"/>
      </w:tblGrid>
      <w:tr w:rsidR="00F76B5D" w:rsidRPr="005D3EE2" w14:paraId="5114B789" w14:textId="77777777" w:rsidTr="00F76B5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5D098375" w14:textId="46C052BE" w:rsidR="00F76B5D" w:rsidRPr="005D3EE2" w:rsidRDefault="00F76B5D" w:rsidP="009452F4">
            <w:pPr>
              <w:spacing w:line="276" w:lineRule="auto"/>
              <w:jc w:val="center"/>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w:t>
            </w:r>
          </w:p>
        </w:tc>
        <w:tc>
          <w:tcPr>
            <w:tcW w:w="3050" w:type="dxa"/>
            <w:gridSpan w:val="3"/>
            <w:tcBorders>
              <w:left w:val="double" w:sz="4" w:space="0" w:color="4F81BD" w:themeColor="accent1"/>
            </w:tcBorders>
            <w:noWrap/>
            <w:hideMark/>
          </w:tcPr>
          <w:p w14:paraId="6ED08895" w14:textId="542ECD37" w:rsidR="00F76B5D" w:rsidRPr="005D3EE2" w:rsidRDefault="00F76B5D" w:rsidP="009452F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 co-incubated liver</w:t>
            </w:r>
          </w:p>
        </w:tc>
      </w:tr>
      <w:tr w:rsidR="00F76B5D" w:rsidRPr="005D3EE2" w14:paraId="656B6074" w14:textId="77777777" w:rsidTr="00F76B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tcBorders>
              <w:top w:val="double" w:sz="4" w:space="0" w:color="4F81BD" w:themeColor="accent1"/>
            </w:tcBorders>
            <w:noWrap/>
            <w:hideMark/>
          </w:tcPr>
          <w:p w14:paraId="22D1E2E8" w14:textId="77777777" w:rsidR="00F76B5D" w:rsidRPr="005D3EE2" w:rsidRDefault="00F76B5D" w:rsidP="009452F4">
            <w:pPr>
              <w:spacing w:line="276" w:lineRule="auto"/>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60" w:type="dxa"/>
            <w:tcBorders>
              <w:top w:val="double" w:sz="4" w:space="0" w:color="4F81BD" w:themeColor="accent1"/>
            </w:tcBorders>
            <w:noWrap/>
            <w:hideMark/>
          </w:tcPr>
          <w:p w14:paraId="68FA937A"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tcBorders>
              <w:top w:val="double" w:sz="4" w:space="0" w:color="4F81BD" w:themeColor="accent1"/>
              <w:right w:val="double" w:sz="4" w:space="0" w:color="4F81BD" w:themeColor="accent1"/>
            </w:tcBorders>
            <w:noWrap/>
            <w:hideMark/>
          </w:tcPr>
          <w:p w14:paraId="6FF8AE2C"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130" w:type="dxa"/>
            <w:tcBorders>
              <w:top w:val="double" w:sz="4" w:space="0" w:color="4F81BD" w:themeColor="accent1"/>
              <w:left w:val="double" w:sz="4" w:space="0" w:color="4F81BD" w:themeColor="accent1"/>
            </w:tcBorders>
            <w:noWrap/>
            <w:hideMark/>
          </w:tcPr>
          <w:p w14:paraId="323EBBAE" w14:textId="0FD7268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60" w:type="dxa"/>
            <w:tcBorders>
              <w:top w:val="double" w:sz="4" w:space="0" w:color="4F81BD" w:themeColor="accent1"/>
            </w:tcBorders>
            <w:noWrap/>
            <w:hideMark/>
          </w:tcPr>
          <w:p w14:paraId="2BB2D90E"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tcBorders>
              <w:top w:val="double" w:sz="4" w:space="0" w:color="4F81BD" w:themeColor="accent1"/>
            </w:tcBorders>
            <w:noWrap/>
            <w:hideMark/>
          </w:tcPr>
          <w:p w14:paraId="073DB592"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F76B5D" w:rsidRPr="005D3EE2" w14:paraId="06AB2C6B" w14:textId="77777777" w:rsidTr="00F76B5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36027BE" w14:textId="77777777" w:rsidR="00F76B5D" w:rsidRPr="005D3EE2" w:rsidRDefault="00F76B5D"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7AE1898C"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97,56</w:t>
            </w:r>
          </w:p>
        </w:tc>
        <w:tc>
          <w:tcPr>
            <w:tcW w:w="960" w:type="dxa"/>
            <w:tcBorders>
              <w:right w:val="double" w:sz="4" w:space="0" w:color="4F81BD" w:themeColor="accent1"/>
            </w:tcBorders>
            <w:noWrap/>
            <w:hideMark/>
          </w:tcPr>
          <w:p w14:paraId="3966C4C8"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124,40</w:t>
            </w:r>
          </w:p>
        </w:tc>
        <w:tc>
          <w:tcPr>
            <w:tcW w:w="1130" w:type="dxa"/>
            <w:tcBorders>
              <w:left w:val="double" w:sz="4" w:space="0" w:color="4F81BD" w:themeColor="accent1"/>
            </w:tcBorders>
            <w:noWrap/>
            <w:hideMark/>
          </w:tcPr>
          <w:p w14:paraId="36980F7D" w14:textId="793B196F"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166,39</w:t>
            </w:r>
          </w:p>
        </w:tc>
        <w:tc>
          <w:tcPr>
            <w:tcW w:w="960" w:type="dxa"/>
            <w:noWrap/>
            <w:hideMark/>
          </w:tcPr>
          <w:p w14:paraId="0296F84B"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111,75</w:t>
            </w:r>
          </w:p>
        </w:tc>
        <w:tc>
          <w:tcPr>
            <w:tcW w:w="960" w:type="dxa"/>
            <w:noWrap/>
            <w:hideMark/>
          </w:tcPr>
          <w:p w14:paraId="74C00C77"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98,51</w:t>
            </w:r>
          </w:p>
        </w:tc>
      </w:tr>
      <w:tr w:rsidR="00F76B5D" w:rsidRPr="005D3EE2" w14:paraId="126ACCB4" w14:textId="77777777" w:rsidTr="00F76B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D3C0BC" w14:textId="77777777" w:rsidR="00F76B5D" w:rsidRPr="005D3EE2" w:rsidRDefault="00F76B5D"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2995F185"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231,61</w:t>
            </w:r>
          </w:p>
        </w:tc>
        <w:tc>
          <w:tcPr>
            <w:tcW w:w="960" w:type="dxa"/>
            <w:tcBorders>
              <w:right w:val="double" w:sz="4" w:space="0" w:color="4F81BD" w:themeColor="accent1"/>
            </w:tcBorders>
            <w:noWrap/>
            <w:hideMark/>
          </w:tcPr>
          <w:p w14:paraId="785F53A7"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174,94</w:t>
            </w:r>
          </w:p>
        </w:tc>
        <w:tc>
          <w:tcPr>
            <w:tcW w:w="1130" w:type="dxa"/>
            <w:tcBorders>
              <w:left w:val="double" w:sz="4" w:space="0" w:color="4F81BD" w:themeColor="accent1"/>
            </w:tcBorders>
            <w:noWrap/>
            <w:hideMark/>
          </w:tcPr>
          <w:p w14:paraId="7C1933C9" w14:textId="53B83D2F"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260,78</w:t>
            </w:r>
          </w:p>
        </w:tc>
        <w:tc>
          <w:tcPr>
            <w:tcW w:w="960" w:type="dxa"/>
            <w:noWrap/>
            <w:hideMark/>
          </w:tcPr>
          <w:p w14:paraId="6DE4AB9D"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202,38</w:t>
            </w:r>
          </w:p>
        </w:tc>
        <w:tc>
          <w:tcPr>
            <w:tcW w:w="960" w:type="dxa"/>
            <w:noWrap/>
            <w:hideMark/>
          </w:tcPr>
          <w:p w14:paraId="7898A124"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241,77</w:t>
            </w:r>
          </w:p>
        </w:tc>
      </w:tr>
      <w:tr w:rsidR="00F76B5D" w:rsidRPr="005D3EE2" w14:paraId="0DFB2B9E" w14:textId="77777777" w:rsidTr="00F76B5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3BDB27" w14:textId="77777777" w:rsidR="00F76B5D" w:rsidRPr="005D3EE2" w:rsidRDefault="00F76B5D"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61531EC3"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129,27</w:t>
            </w:r>
          </w:p>
        </w:tc>
        <w:tc>
          <w:tcPr>
            <w:tcW w:w="960" w:type="dxa"/>
            <w:tcBorders>
              <w:right w:val="double" w:sz="4" w:space="0" w:color="4F81BD" w:themeColor="accent1"/>
            </w:tcBorders>
            <w:noWrap/>
            <w:hideMark/>
          </w:tcPr>
          <w:p w14:paraId="4CD01680"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97,47</w:t>
            </w:r>
          </w:p>
        </w:tc>
        <w:tc>
          <w:tcPr>
            <w:tcW w:w="1130" w:type="dxa"/>
            <w:tcBorders>
              <w:left w:val="double" w:sz="4" w:space="0" w:color="4F81BD" w:themeColor="accent1"/>
            </w:tcBorders>
            <w:noWrap/>
            <w:hideMark/>
          </w:tcPr>
          <w:p w14:paraId="65FC0969" w14:textId="2B0943A0"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94,80</w:t>
            </w:r>
          </w:p>
        </w:tc>
        <w:tc>
          <w:tcPr>
            <w:tcW w:w="960" w:type="dxa"/>
            <w:noWrap/>
            <w:hideMark/>
          </w:tcPr>
          <w:p w14:paraId="1101E3FA"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68,68</w:t>
            </w:r>
          </w:p>
        </w:tc>
        <w:tc>
          <w:tcPr>
            <w:tcW w:w="960" w:type="dxa"/>
            <w:noWrap/>
            <w:hideMark/>
          </w:tcPr>
          <w:p w14:paraId="1093B7B4"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186,21</w:t>
            </w:r>
          </w:p>
        </w:tc>
      </w:tr>
      <w:tr w:rsidR="00F76B5D" w:rsidRPr="005D3EE2" w14:paraId="2D889224" w14:textId="77777777" w:rsidTr="00F76B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C4FADA" w14:textId="77777777" w:rsidR="00F76B5D" w:rsidRPr="005D3EE2" w:rsidRDefault="00F76B5D"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5AD86EB6"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76,03</w:t>
            </w:r>
          </w:p>
        </w:tc>
        <w:tc>
          <w:tcPr>
            <w:tcW w:w="960" w:type="dxa"/>
            <w:tcBorders>
              <w:right w:val="double" w:sz="4" w:space="0" w:color="4F81BD" w:themeColor="accent1"/>
            </w:tcBorders>
            <w:noWrap/>
            <w:hideMark/>
          </w:tcPr>
          <w:p w14:paraId="3C1C1D26"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122,84</w:t>
            </w:r>
          </w:p>
        </w:tc>
        <w:tc>
          <w:tcPr>
            <w:tcW w:w="1130" w:type="dxa"/>
            <w:tcBorders>
              <w:left w:val="double" w:sz="4" w:space="0" w:color="4F81BD" w:themeColor="accent1"/>
            </w:tcBorders>
            <w:noWrap/>
            <w:hideMark/>
          </w:tcPr>
          <w:p w14:paraId="1D971D43" w14:textId="0CAC96E3"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104,75</w:t>
            </w:r>
          </w:p>
        </w:tc>
        <w:tc>
          <w:tcPr>
            <w:tcW w:w="960" w:type="dxa"/>
            <w:noWrap/>
            <w:hideMark/>
          </w:tcPr>
          <w:p w14:paraId="494A60BE"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101,62</w:t>
            </w:r>
          </w:p>
        </w:tc>
        <w:tc>
          <w:tcPr>
            <w:tcW w:w="960" w:type="dxa"/>
            <w:noWrap/>
            <w:hideMark/>
          </w:tcPr>
          <w:p w14:paraId="456E24DA" w14:textId="77777777" w:rsidR="00F76B5D" w:rsidRPr="005D3EE2" w:rsidRDefault="00F76B5D"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110,32</w:t>
            </w:r>
          </w:p>
        </w:tc>
      </w:tr>
      <w:tr w:rsidR="00F76B5D" w:rsidRPr="005D3EE2" w14:paraId="3FDD3497" w14:textId="77777777" w:rsidTr="00F76B5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B5B4BD6" w14:textId="77777777" w:rsidR="00F76B5D" w:rsidRPr="005D3EE2" w:rsidRDefault="00F76B5D"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28794C00"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132,69</w:t>
            </w:r>
          </w:p>
        </w:tc>
        <w:tc>
          <w:tcPr>
            <w:tcW w:w="960" w:type="dxa"/>
            <w:tcBorders>
              <w:right w:val="double" w:sz="4" w:space="0" w:color="4F81BD" w:themeColor="accent1"/>
            </w:tcBorders>
            <w:noWrap/>
            <w:hideMark/>
          </w:tcPr>
          <w:p w14:paraId="50656E32"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119,86</w:t>
            </w:r>
          </w:p>
        </w:tc>
        <w:tc>
          <w:tcPr>
            <w:tcW w:w="1130" w:type="dxa"/>
            <w:tcBorders>
              <w:left w:val="double" w:sz="4" w:space="0" w:color="4F81BD" w:themeColor="accent1"/>
            </w:tcBorders>
            <w:noWrap/>
            <w:hideMark/>
          </w:tcPr>
          <w:p w14:paraId="5E4157F8" w14:textId="35C94B3D"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91,93</w:t>
            </w:r>
          </w:p>
        </w:tc>
        <w:tc>
          <w:tcPr>
            <w:tcW w:w="960" w:type="dxa"/>
            <w:noWrap/>
            <w:hideMark/>
          </w:tcPr>
          <w:p w14:paraId="0BD89CD7"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96,23</w:t>
            </w:r>
          </w:p>
        </w:tc>
        <w:tc>
          <w:tcPr>
            <w:tcW w:w="960" w:type="dxa"/>
            <w:noWrap/>
            <w:hideMark/>
          </w:tcPr>
          <w:p w14:paraId="10058C1F" w14:textId="77777777" w:rsidR="00F76B5D" w:rsidRPr="005D3EE2" w:rsidRDefault="00F76B5D"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84,95</w:t>
            </w:r>
          </w:p>
        </w:tc>
      </w:tr>
    </w:tbl>
    <w:p w14:paraId="775360FE" w14:textId="77777777" w:rsidR="00F76B5D" w:rsidRPr="005D3EE2" w:rsidRDefault="00F76B5D" w:rsidP="009452F4">
      <w:pPr>
        <w:rPr>
          <w:rFonts w:eastAsiaTheme="majorEastAsia" w:cstheme="majorBidi"/>
          <w:b/>
          <w:bCs/>
          <w:color w:val="365F91" w:themeColor="accent1" w:themeShade="BF"/>
          <w:sz w:val="28"/>
          <w:szCs w:val="28"/>
          <w:lang w:val="en-US"/>
        </w:rPr>
      </w:pPr>
    </w:p>
    <w:p w14:paraId="24FBDF37" w14:textId="6E6D0161" w:rsidR="00264074" w:rsidRPr="005D3EE2" w:rsidRDefault="00264074" w:rsidP="009452F4">
      <w:pPr>
        <w:pStyle w:val="Caption"/>
        <w:keepNext/>
        <w:spacing w:line="276" w:lineRule="auto"/>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6</w:t>
      </w:r>
      <w:r w:rsidRPr="005D3EE2">
        <w:rPr>
          <w:lang w:val="en-US"/>
        </w:rPr>
        <w:fldChar w:fldCharType="end"/>
      </w:r>
      <w:r w:rsidRPr="005D3EE2">
        <w:rPr>
          <w:lang w:val="en-US"/>
        </w:rPr>
        <w:t>: Raw data fold induction figure 9. The fold induction of the control sl</w:t>
      </w:r>
      <w:r w:rsidR="009452F4" w:rsidRPr="005D3EE2">
        <w:rPr>
          <w:lang w:val="en-US"/>
        </w:rPr>
        <w:t>ice is set at 1</w:t>
      </w:r>
    </w:p>
    <w:tbl>
      <w:tblPr>
        <w:tblStyle w:val="LightGrid-Accent1"/>
        <w:tblW w:w="5930" w:type="dxa"/>
        <w:tblLook w:val="04A0" w:firstRow="1" w:lastRow="0" w:firstColumn="1" w:lastColumn="0" w:noHBand="0" w:noVBand="1"/>
      </w:tblPr>
      <w:tblGrid>
        <w:gridCol w:w="960"/>
        <w:gridCol w:w="960"/>
        <w:gridCol w:w="960"/>
        <w:gridCol w:w="1130"/>
        <w:gridCol w:w="960"/>
        <w:gridCol w:w="960"/>
      </w:tblGrid>
      <w:tr w:rsidR="00264074" w:rsidRPr="005D3EE2" w14:paraId="45CEE6D0" w14:textId="77777777" w:rsidTr="002640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19A9894A" w14:textId="73E7D774" w:rsidR="00264074" w:rsidRPr="005D3EE2" w:rsidRDefault="00264074" w:rsidP="009452F4">
            <w:pPr>
              <w:spacing w:line="276" w:lineRule="auto"/>
              <w:jc w:val="center"/>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w:t>
            </w:r>
          </w:p>
        </w:tc>
        <w:tc>
          <w:tcPr>
            <w:tcW w:w="3050" w:type="dxa"/>
            <w:gridSpan w:val="3"/>
            <w:tcBorders>
              <w:left w:val="double" w:sz="4" w:space="0" w:color="4F81BD" w:themeColor="accent1"/>
            </w:tcBorders>
            <w:noWrap/>
            <w:hideMark/>
          </w:tcPr>
          <w:p w14:paraId="6E2613B5" w14:textId="0500D32C" w:rsidR="00264074" w:rsidRPr="005D3EE2" w:rsidRDefault="00264074" w:rsidP="009452F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 co-incubated liver</w:t>
            </w:r>
          </w:p>
        </w:tc>
      </w:tr>
      <w:tr w:rsidR="00264074" w:rsidRPr="005D3EE2" w14:paraId="5B7612CD" w14:textId="77777777" w:rsidTr="002640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798E4F" w14:textId="77777777" w:rsidR="00264074" w:rsidRPr="005D3EE2" w:rsidRDefault="00264074" w:rsidP="009452F4">
            <w:pPr>
              <w:spacing w:line="276" w:lineRule="auto"/>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60" w:type="dxa"/>
            <w:noWrap/>
            <w:hideMark/>
          </w:tcPr>
          <w:p w14:paraId="2B5530E3"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tcBorders>
              <w:right w:val="double" w:sz="4" w:space="0" w:color="4F81BD" w:themeColor="accent1"/>
            </w:tcBorders>
            <w:noWrap/>
            <w:hideMark/>
          </w:tcPr>
          <w:p w14:paraId="7E41332D"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130" w:type="dxa"/>
            <w:tcBorders>
              <w:left w:val="double" w:sz="4" w:space="0" w:color="4F81BD" w:themeColor="accent1"/>
            </w:tcBorders>
            <w:noWrap/>
            <w:hideMark/>
          </w:tcPr>
          <w:p w14:paraId="265546D3"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60" w:type="dxa"/>
            <w:noWrap/>
            <w:hideMark/>
          </w:tcPr>
          <w:p w14:paraId="308AE1B2"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noWrap/>
            <w:hideMark/>
          </w:tcPr>
          <w:p w14:paraId="5B0149B9"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264074" w:rsidRPr="005D3EE2" w14:paraId="37C291C6" w14:textId="77777777" w:rsidTr="002640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BBC1F15"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5B0155F3"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1,60</w:t>
            </w:r>
          </w:p>
        </w:tc>
        <w:tc>
          <w:tcPr>
            <w:tcW w:w="960" w:type="dxa"/>
            <w:tcBorders>
              <w:right w:val="double" w:sz="4" w:space="0" w:color="4F81BD" w:themeColor="accent1"/>
            </w:tcBorders>
            <w:noWrap/>
            <w:hideMark/>
          </w:tcPr>
          <w:p w14:paraId="5D4B25A4"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0,69</w:t>
            </w:r>
          </w:p>
        </w:tc>
        <w:tc>
          <w:tcPr>
            <w:tcW w:w="1130" w:type="dxa"/>
            <w:tcBorders>
              <w:left w:val="double" w:sz="4" w:space="0" w:color="4F81BD" w:themeColor="accent1"/>
            </w:tcBorders>
            <w:noWrap/>
            <w:hideMark/>
          </w:tcPr>
          <w:p w14:paraId="26EFE0AB"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0,61</w:t>
            </w:r>
          </w:p>
        </w:tc>
        <w:tc>
          <w:tcPr>
            <w:tcW w:w="960" w:type="dxa"/>
            <w:noWrap/>
            <w:hideMark/>
          </w:tcPr>
          <w:p w14:paraId="5B8ABCA9"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0,22</w:t>
            </w:r>
          </w:p>
        </w:tc>
        <w:tc>
          <w:tcPr>
            <w:tcW w:w="960" w:type="dxa"/>
            <w:noWrap/>
            <w:hideMark/>
          </w:tcPr>
          <w:p w14:paraId="7474969A"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0,59</w:t>
            </w:r>
          </w:p>
        </w:tc>
      </w:tr>
      <w:tr w:rsidR="00264074" w:rsidRPr="005D3EE2" w14:paraId="1FDB045E" w14:textId="77777777" w:rsidTr="002640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5F2E46"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647F08FF"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4,86</w:t>
            </w:r>
          </w:p>
        </w:tc>
        <w:tc>
          <w:tcPr>
            <w:tcW w:w="960" w:type="dxa"/>
            <w:tcBorders>
              <w:right w:val="double" w:sz="4" w:space="0" w:color="4F81BD" w:themeColor="accent1"/>
            </w:tcBorders>
            <w:noWrap/>
            <w:hideMark/>
          </w:tcPr>
          <w:p w14:paraId="7889091B"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1,24</w:t>
            </w:r>
          </w:p>
        </w:tc>
        <w:tc>
          <w:tcPr>
            <w:tcW w:w="1130" w:type="dxa"/>
            <w:tcBorders>
              <w:left w:val="double" w:sz="4" w:space="0" w:color="4F81BD" w:themeColor="accent1"/>
            </w:tcBorders>
            <w:noWrap/>
            <w:hideMark/>
          </w:tcPr>
          <w:p w14:paraId="3C2F5548"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3,45</w:t>
            </w:r>
          </w:p>
        </w:tc>
        <w:tc>
          <w:tcPr>
            <w:tcW w:w="960" w:type="dxa"/>
            <w:noWrap/>
            <w:hideMark/>
          </w:tcPr>
          <w:p w14:paraId="7EE78A63"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2,71</w:t>
            </w:r>
          </w:p>
        </w:tc>
        <w:tc>
          <w:tcPr>
            <w:tcW w:w="960" w:type="dxa"/>
            <w:noWrap/>
            <w:hideMark/>
          </w:tcPr>
          <w:p w14:paraId="13B4F300"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3,87</w:t>
            </w:r>
          </w:p>
        </w:tc>
      </w:tr>
      <w:tr w:rsidR="00264074" w:rsidRPr="005D3EE2" w14:paraId="05478944" w14:textId="77777777" w:rsidTr="002640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0435AEC"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2303E23C"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0,28</w:t>
            </w:r>
          </w:p>
        </w:tc>
        <w:tc>
          <w:tcPr>
            <w:tcW w:w="960" w:type="dxa"/>
            <w:tcBorders>
              <w:right w:val="double" w:sz="4" w:space="0" w:color="4F81BD" w:themeColor="accent1"/>
            </w:tcBorders>
            <w:noWrap/>
            <w:hideMark/>
          </w:tcPr>
          <w:p w14:paraId="670ACABF" w14:textId="2041654B"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c>
          <w:tcPr>
            <w:tcW w:w="1130" w:type="dxa"/>
            <w:tcBorders>
              <w:left w:val="double" w:sz="4" w:space="0" w:color="4F81BD" w:themeColor="accent1"/>
            </w:tcBorders>
            <w:noWrap/>
            <w:hideMark/>
          </w:tcPr>
          <w:p w14:paraId="2410EF02"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0,37</w:t>
            </w:r>
          </w:p>
        </w:tc>
        <w:tc>
          <w:tcPr>
            <w:tcW w:w="960" w:type="dxa"/>
            <w:noWrap/>
            <w:hideMark/>
          </w:tcPr>
          <w:p w14:paraId="38ADEF9A"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1,02</w:t>
            </w:r>
          </w:p>
        </w:tc>
        <w:tc>
          <w:tcPr>
            <w:tcW w:w="960" w:type="dxa"/>
            <w:noWrap/>
            <w:hideMark/>
          </w:tcPr>
          <w:p w14:paraId="03CDB28D" w14:textId="07D7B44F"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r>
      <w:tr w:rsidR="00264074" w:rsidRPr="005D3EE2" w14:paraId="35090D3F" w14:textId="77777777" w:rsidTr="002640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69B877"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06D68101"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0,11</w:t>
            </w:r>
          </w:p>
        </w:tc>
        <w:tc>
          <w:tcPr>
            <w:tcW w:w="960" w:type="dxa"/>
            <w:tcBorders>
              <w:right w:val="double" w:sz="4" w:space="0" w:color="4F81BD" w:themeColor="accent1"/>
            </w:tcBorders>
            <w:noWrap/>
            <w:hideMark/>
          </w:tcPr>
          <w:p w14:paraId="6E1FB9AF"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0,43</w:t>
            </w:r>
          </w:p>
        </w:tc>
        <w:tc>
          <w:tcPr>
            <w:tcW w:w="1130" w:type="dxa"/>
            <w:tcBorders>
              <w:left w:val="double" w:sz="4" w:space="0" w:color="4F81BD" w:themeColor="accent1"/>
            </w:tcBorders>
            <w:noWrap/>
            <w:hideMark/>
          </w:tcPr>
          <w:p w14:paraId="522362DD"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0,28</w:t>
            </w:r>
          </w:p>
        </w:tc>
        <w:tc>
          <w:tcPr>
            <w:tcW w:w="960" w:type="dxa"/>
            <w:noWrap/>
            <w:hideMark/>
          </w:tcPr>
          <w:p w14:paraId="32948E87"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1,22</w:t>
            </w:r>
          </w:p>
        </w:tc>
        <w:tc>
          <w:tcPr>
            <w:tcW w:w="960" w:type="dxa"/>
            <w:noWrap/>
            <w:hideMark/>
          </w:tcPr>
          <w:p w14:paraId="082CAD82"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0,47</w:t>
            </w:r>
          </w:p>
        </w:tc>
      </w:tr>
      <w:tr w:rsidR="00264074" w:rsidRPr="005D3EE2" w14:paraId="5D96578E" w14:textId="77777777" w:rsidTr="002640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4E0C7E"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4842191C"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4,26</w:t>
            </w:r>
          </w:p>
        </w:tc>
        <w:tc>
          <w:tcPr>
            <w:tcW w:w="960" w:type="dxa"/>
            <w:tcBorders>
              <w:right w:val="double" w:sz="4" w:space="0" w:color="4F81BD" w:themeColor="accent1"/>
            </w:tcBorders>
            <w:noWrap/>
            <w:hideMark/>
          </w:tcPr>
          <w:p w14:paraId="2ACA311F"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0,22</w:t>
            </w:r>
          </w:p>
        </w:tc>
        <w:tc>
          <w:tcPr>
            <w:tcW w:w="1130" w:type="dxa"/>
            <w:tcBorders>
              <w:left w:val="double" w:sz="4" w:space="0" w:color="4F81BD" w:themeColor="accent1"/>
            </w:tcBorders>
            <w:noWrap/>
            <w:hideMark/>
          </w:tcPr>
          <w:p w14:paraId="29CB45F5"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0,42</w:t>
            </w:r>
          </w:p>
        </w:tc>
        <w:tc>
          <w:tcPr>
            <w:tcW w:w="960" w:type="dxa"/>
            <w:noWrap/>
            <w:hideMark/>
          </w:tcPr>
          <w:p w14:paraId="76479DB8"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0,01</w:t>
            </w:r>
          </w:p>
        </w:tc>
        <w:tc>
          <w:tcPr>
            <w:tcW w:w="960" w:type="dxa"/>
            <w:noWrap/>
            <w:hideMark/>
          </w:tcPr>
          <w:p w14:paraId="347A9441"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0,21</w:t>
            </w:r>
          </w:p>
        </w:tc>
      </w:tr>
    </w:tbl>
    <w:p w14:paraId="292CF502" w14:textId="77777777" w:rsidR="009A67CA" w:rsidRPr="005D3EE2" w:rsidRDefault="009A67CA" w:rsidP="009452F4">
      <w:pPr>
        <w:pStyle w:val="Caption"/>
        <w:keepNext/>
        <w:spacing w:line="276" w:lineRule="auto"/>
        <w:rPr>
          <w:lang w:val="en-US"/>
        </w:rPr>
      </w:pPr>
    </w:p>
    <w:p w14:paraId="0597659A" w14:textId="7378C4EB" w:rsidR="00264074" w:rsidRPr="005D3EE2" w:rsidRDefault="00264074" w:rsidP="009452F4">
      <w:pPr>
        <w:pStyle w:val="Caption"/>
        <w:keepNext/>
        <w:spacing w:line="276" w:lineRule="auto"/>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7</w:t>
      </w:r>
      <w:r w:rsidRPr="005D3EE2">
        <w:rPr>
          <w:lang w:val="en-US"/>
        </w:rPr>
        <w:fldChar w:fldCharType="end"/>
      </w:r>
      <w:r w:rsidRPr="005D3EE2">
        <w:rPr>
          <w:lang w:val="en-US"/>
        </w:rPr>
        <w:t xml:space="preserve">: </w:t>
      </w:r>
      <w:r w:rsidR="009A67CA" w:rsidRPr="005D3EE2">
        <w:rPr>
          <w:lang w:val="en-US"/>
        </w:rPr>
        <w:t>Raw data ΔΔCT</w:t>
      </w:r>
      <w:r w:rsidR="009452F4" w:rsidRPr="005D3EE2">
        <w:rPr>
          <w:lang w:val="en-US"/>
        </w:rPr>
        <w:t xml:space="preserve"> figure 9</w:t>
      </w:r>
    </w:p>
    <w:tbl>
      <w:tblPr>
        <w:tblStyle w:val="LightGrid-Accent1"/>
        <w:tblW w:w="5930" w:type="dxa"/>
        <w:tblLook w:val="04A0" w:firstRow="1" w:lastRow="0" w:firstColumn="1" w:lastColumn="0" w:noHBand="0" w:noVBand="1"/>
      </w:tblPr>
      <w:tblGrid>
        <w:gridCol w:w="960"/>
        <w:gridCol w:w="960"/>
        <w:gridCol w:w="960"/>
        <w:gridCol w:w="1130"/>
        <w:gridCol w:w="960"/>
        <w:gridCol w:w="960"/>
      </w:tblGrid>
      <w:tr w:rsidR="00264074" w:rsidRPr="005D3EE2" w14:paraId="2A6D324C" w14:textId="77777777" w:rsidTr="00106FD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5284AA8A" w14:textId="1573E1C2" w:rsidR="00264074" w:rsidRPr="005D3EE2" w:rsidRDefault="00264074" w:rsidP="009452F4">
            <w:pPr>
              <w:spacing w:line="276" w:lineRule="auto"/>
              <w:jc w:val="center"/>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w:t>
            </w:r>
          </w:p>
        </w:tc>
        <w:tc>
          <w:tcPr>
            <w:tcW w:w="3050" w:type="dxa"/>
            <w:gridSpan w:val="3"/>
            <w:tcBorders>
              <w:left w:val="double" w:sz="4" w:space="0" w:color="4F81BD" w:themeColor="accent1"/>
            </w:tcBorders>
            <w:noWrap/>
            <w:hideMark/>
          </w:tcPr>
          <w:p w14:paraId="4E3D8D93" w14:textId="15542C1A" w:rsidR="00264074" w:rsidRPr="005D3EE2" w:rsidRDefault="00264074" w:rsidP="009452F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 co-incubated liver</w:t>
            </w:r>
          </w:p>
        </w:tc>
      </w:tr>
      <w:tr w:rsidR="00264074" w:rsidRPr="005D3EE2" w14:paraId="2BA44ACF" w14:textId="77777777" w:rsidTr="00106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2F44AF" w14:textId="77777777" w:rsidR="00264074" w:rsidRPr="005D3EE2" w:rsidRDefault="00264074" w:rsidP="009452F4">
            <w:pPr>
              <w:spacing w:line="276" w:lineRule="auto"/>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60" w:type="dxa"/>
            <w:noWrap/>
            <w:hideMark/>
          </w:tcPr>
          <w:p w14:paraId="426AB475"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tcBorders>
              <w:right w:val="double" w:sz="4" w:space="0" w:color="4F81BD" w:themeColor="accent1"/>
            </w:tcBorders>
            <w:noWrap/>
            <w:hideMark/>
          </w:tcPr>
          <w:p w14:paraId="1299BFE7"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130" w:type="dxa"/>
            <w:tcBorders>
              <w:left w:val="double" w:sz="4" w:space="0" w:color="4F81BD" w:themeColor="accent1"/>
            </w:tcBorders>
            <w:noWrap/>
            <w:hideMark/>
          </w:tcPr>
          <w:p w14:paraId="2F63BAC4"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60" w:type="dxa"/>
            <w:noWrap/>
            <w:hideMark/>
          </w:tcPr>
          <w:p w14:paraId="2000AD5F"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noWrap/>
            <w:hideMark/>
          </w:tcPr>
          <w:p w14:paraId="5507E9E1"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264074" w:rsidRPr="005D3EE2" w14:paraId="43C8B4C9" w14:textId="77777777" w:rsidTr="00106FD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D6BA85"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0,00</w:t>
            </w:r>
          </w:p>
        </w:tc>
        <w:tc>
          <w:tcPr>
            <w:tcW w:w="960" w:type="dxa"/>
            <w:noWrap/>
            <w:hideMark/>
          </w:tcPr>
          <w:p w14:paraId="40BE598E"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-0,68</w:t>
            </w:r>
          </w:p>
        </w:tc>
        <w:tc>
          <w:tcPr>
            <w:tcW w:w="960" w:type="dxa"/>
            <w:tcBorders>
              <w:right w:val="double" w:sz="4" w:space="0" w:color="4F81BD" w:themeColor="accent1"/>
            </w:tcBorders>
            <w:noWrap/>
            <w:hideMark/>
          </w:tcPr>
          <w:p w14:paraId="617E833C"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0,54</w:t>
            </w:r>
          </w:p>
        </w:tc>
        <w:tc>
          <w:tcPr>
            <w:tcW w:w="1130" w:type="dxa"/>
            <w:tcBorders>
              <w:left w:val="double" w:sz="4" w:space="0" w:color="4F81BD" w:themeColor="accent1"/>
            </w:tcBorders>
            <w:noWrap/>
            <w:hideMark/>
          </w:tcPr>
          <w:p w14:paraId="4D7D8F27"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0,71</w:t>
            </w:r>
          </w:p>
        </w:tc>
        <w:tc>
          <w:tcPr>
            <w:tcW w:w="960" w:type="dxa"/>
            <w:noWrap/>
            <w:hideMark/>
          </w:tcPr>
          <w:p w14:paraId="64E9BCC2"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2,21</w:t>
            </w:r>
          </w:p>
        </w:tc>
        <w:tc>
          <w:tcPr>
            <w:tcW w:w="960" w:type="dxa"/>
            <w:noWrap/>
            <w:hideMark/>
          </w:tcPr>
          <w:p w14:paraId="75FB4666"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0,75</w:t>
            </w:r>
          </w:p>
        </w:tc>
      </w:tr>
      <w:tr w:rsidR="00264074" w:rsidRPr="005D3EE2" w14:paraId="5618C9AA" w14:textId="77777777" w:rsidTr="00106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CC5512"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0,00</w:t>
            </w:r>
          </w:p>
        </w:tc>
        <w:tc>
          <w:tcPr>
            <w:tcW w:w="960" w:type="dxa"/>
            <w:noWrap/>
            <w:hideMark/>
          </w:tcPr>
          <w:p w14:paraId="0AE8430C"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-2,28</w:t>
            </w:r>
          </w:p>
        </w:tc>
        <w:tc>
          <w:tcPr>
            <w:tcW w:w="960" w:type="dxa"/>
            <w:tcBorders>
              <w:right w:val="double" w:sz="4" w:space="0" w:color="4F81BD" w:themeColor="accent1"/>
            </w:tcBorders>
            <w:noWrap/>
            <w:hideMark/>
          </w:tcPr>
          <w:p w14:paraId="0B60DCFC"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-0,31</w:t>
            </w:r>
          </w:p>
        </w:tc>
        <w:tc>
          <w:tcPr>
            <w:tcW w:w="1130" w:type="dxa"/>
            <w:tcBorders>
              <w:left w:val="double" w:sz="4" w:space="0" w:color="4F81BD" w:themeColor="accent1"/>
            </w:tcBorders>
            <w:noWrap/>
            <w:hideMark/>
          </w:tcPr>
          <w:p w14:paraId="1E0A56D0"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-1,79</w:t>
            </w:r>
          </w:p>
        </w:tc>
        <w:tc>
          <w:tcPr>
            <w:tcW w:w="960" w:type="dxa"/>
            <w:noWrap/>
            <w:hideMark/>
          </w:tcPr>
          <w:p w14:paraId="0DB123EF"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-1,44</w:t>
            </w:r>
          </w:p>
        </w:tc>
        <w:tc>
          <w:tcPr>
            <w:tcW w:w="960" w:type="dxa"/>
            <w:noWrap/>
            <w:hideMark/>
          </w:tcPr>
          <w:p w14:paraId="5FBC4E68"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-1,95</w:t>
            </w:r>
          </w:p>
        </w:tc>
      </w:tr>
      <w:tr w:rsidR="00264074" w:rsidRPr="005D3EE2" w14:paraId="2AC2EE4C" w14:textId="77777777" w:rsidTr="00106FD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FFD6F74"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0,00</w:t>
            </w:r>
          </w:p>
        </w:tc>
        <w:tc>
          <w:tcPr>
            <w:tcW w:w="960" w:type="dxa"/>
            <w:noWrap/>
            <w:hideMark/>
          </w:tcPr>
          <w:p w14:paraId="08A96FD0"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1,82</w:t>
            </w:r>
          </w:p>
        </w:tc>
        <w:tc>
          <w:tcPr>
            <w:tcW w:w="960" w:type="dxa"/>
            <w:tcBorders>
              <w:right w:val="double" w:sz="4" w:space="0" w:color="4F81BD" w:themeColor="accent1"/>
            </w:tcBorders>
            <w:noWrap/>
            <w:hideMark/>
          </w:tcPr>
          <w:p w14:paraId="67333AA7" w14:textId="593798ED"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c>
          <w:tcPr>
            <w:tcW w:w="1130" w:type="dxa"/>
            <w:tcBorders>
              <w:left w:val="double" w:sz="4" w:space="0" w:color="4F81BD" w:themeColor="accent1"/>
            </w:tcBorders>
            <w:noWrap/>
            <w:hideMark/>
          </w:tcPr>
          <w:p w14:paraId="335E0C6F"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1,42</w:t>
            </w:r>
          </w:p>
        </w:tc>
        <w:tc>
          <w:tcPr>
            <w:tcW w:w="960" w:type="dxa"/>
            <w:noWrap/>
            <w:hideMark/>
          </w:tcPr>
          <w:p w14:paraId="3A0FCA27"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-0,03</w:t>
            </w:r>
          </w:p>
        </w:tc>
        <w:tc>
          <w:tcPr>
            <w:tcW w:w="960" w:type="dxa"/>
            <w:noWrap/>
            <w:hideMark/>
          </w:tcPr>
          <w:p w14:paraId="0ACB0D1E" w14:textId="44F2976F"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r>
      <w:tr w:rsidR="00264074" w:rsidRPr="005D3EE2" w14:paraId="5E804836" w14:textId="77777777" w:rsidTr="00106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3CAE82"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0,00</w:t>
            </w:r>
          </w:p>
        </w:tc>
        <w:tc>
          <w:tcPr>
            <w:tcW w:w="960" w:type="dxa"/>
            <w:noWrap/>
            <w:hideMark/>
          </w:tcPr>
          <w:p w14:paraId="19FF5CFD"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3,23</w:t>
            </w:r>
          </w:p>
        </w:tc>
        <w:tc>
          <w:tcPr>
            <w:tcW w:w="960" w:type="dxa"/>
            <w:tcBorders>
              <w:right w:val="double" w:sz="4" w:space="0" w:color="4F81BD" w:themeColor="accent1"/>
            </w:tcBorders>
            <w:noWrap/>
            <w:hideMark/>
          </w:tcPr>
          <w:p w14:paraId="749F0C61"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1,22</w:t>
            </w:r>
          </w:p>
        </w:tc>
        <w:tc>
          <w:tcPr>
            <w:tcW w:w="1130" w:type="dxa"/>
            <w:tcBorders>
              <w:left w:val="double" w:sz="4" w:space="0" w:color="4F81BD" w:themeColor="accent1"/>
            </w:tcBorders>
            <w:noWrap/>
            <w:hideMark/>
          </w:tcPr>
          <w:p w14:paraId="14AAE777"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1,82</w:t>
            </w:r>
          </w:p>
        </w:tc>
        <w:tc>
          <w:tcPr>
            <w:tcW w:w="960" w:type="dxa"/>
            <w:noWrap/>
            <w:hideMark/>
          </w:tcPr>
          <w:p w14:paraId="7B7E8E61"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-0,29</w:t>
            </w:r>
          </w:p>
        </w:tc>
        <w:tc>
          <w:tcPr>
            <w:tcW w:w="960" w:type="dxa"/>
            <w:noWrap/>
            <w:hideMark/>
          </w:tcPr>
          <w:p w14:paraId="41290A63" w14:textId="77777777" w:rsidR="00264074" w:rsidRPr="005D3EE2" w:rsidRDefault="0026407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1,08</w:t>
            </w:r>
          </w:p>
        </w:tc>
      </w:tr>
      <w:tr w:rsidR="00264074" w:rsidRPr="005D3EE2" w14:paraId="177FD685" w14:textId="77777777" w:rsidTr="00106FD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A5F2E0F" w14:textId="77777777" w:rsidR="00264074" w:rsidRPr="005D3EE2" w:rsidRDefault="0026407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0,00</w:t>
            </w:r>
          </w:p>
        </w:tc>
        <w:tc>
          <w:tcPr>
            <w:tcW w:w="960" w:type="dxa"/>
            <w:noWrap/>
            <w:hideMark/>
          </w:tcPr>
          <w:p w14:paraId="3076EB9D"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-2,09</w:t>
            </w:r>
          </w:p>
        </w:tc>
        <w:tc>
          <w:tcPr>
            <w:tcW w:w="960" w:type="dxa"/>
            <w:tcBorders>
              <w:right w:val="double" w:sz="4" w:space="0" w:color="4F81BD" w:themeColor="accent1"/>
            </w:tcBorders>
            <w:noWrap/>
            <w:hideMark/>
          </w:tcPr>
          <w:p w14:paraId="5D39AABE"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2,20</w:t>
            </w:r>
          </w:p>
        </w:tc>
        <w:tc>
          <w:tcPr>
            <w:tcW w:w="1130" w:type="dxa"/>
            <w:tcBorders>
              <w:left w:val="double" w:sz="4" w:space="0" w:color="4F81BD" w:themeColor="accent1"/>
            </w:tcBorders>
            <w:noWrap/>
            <w:hideMark/>
          </w:tcPr>
          <w:p w14:paraId="08582A85"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1,25</w:t>
            </w:r>
          </w:p>
        </w:tc>
        <w:tc>
          <w:tcPr>
            <w:tcW w:w="960" w:type="dxa"/>
            <w:noWrap/>
            <w:hideMark/>
          </w:tcPr>
          <w:p w14:paraId="3963EE95"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6,59</w:t>
            </w:r>
          </w:p>
        </w:tc>
        <w:tc>
          <w:tcPr>
            <w:tcW w:w="960" w:type="dxa"/>
            <w:noWrap/>
            <w:hideMark/>
          </w:tcPr>
          <w:p w14:paraId="49C4A1CB" w14:textId="77777777" w:rsidR="00264074" w:rsidRPr="005D3EE2" w:rsidRDefault="0026407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2,26</w:t>
            </w:r>
          </w:p>
        </w:tc>
      </w:tr>
    </w:tbl>
    <w:p w14:paraId="6028C279" w14:textId="77777777" w:rsidR="00264074" w:rsidRPr="005D3EE2" w:rsidRDefault="00264074" w:rsidP="009452F4">
      <w:pPr>
        <w:rPr>
          <w:rFonts w:eastAsiaTheme="majorEastAsia" w:cstheme="majorBidi"/>
          <w:b/>
          <w:bCs/>
          <w:color w:val="365F91" w:themeColor="accent1" w:themeShade="BF"/>
          <w:sz w:val="28"/>
          <w:szCs w:val="28"/>
          <w:lang w:val="en-US"/>
        </w:rPr>
      </w:pPr>
    </w:p>
    <w:p w14:paraId="27CE55EB" w14:textId="31BE5F14" w:rsidR="009A67CA" w:rsidRPr="005D3EE2" w:rsidRDefault="009A67CA" w:rsidP="009452F4">
      <w:pPr>
        <w:pStyle w:val="Caption"/>
        <w:keepNext/>
        <w:spacing w:line="276" w:lineRule="auto"/>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8</w:t>
      </w:r>
      <w:r w:rsidRPr="005D3EE2">
        <w:rPr>
          <w:lang w:val="en-US"/>
        </w:rPr>
        <w:fldChar w:fldCharType="end"/>
      </w:r>
      <w:r w:rsidRPr="005D3EE2">
        <w:rPr>
          <w:lang w:val="en-US"/>
        </w:rPr>
        <w:t xml:space="preserve">: Raw data fold induction Gerian Prins figure 10. The fold induction of the control slice </w:t>
      </w:r>
      <w:r w:rsidR="009452F4" w:rsidRPr="005D3EE2">
        <w:rPr>
          <w:lang w:val="en-US"/>
        </w:rPr>
        <w:t>is set at 1</w:t>
      </w:r>
    </w:p>
    <w:tbl>
      <w:tblPr>
        <w:tblStyle w:val="LightGrid-Accent1"/>
        <w:tblW w:w="2880" w:type="dxa"/>
        <w:tblLook w:val="04A0" w:firstRow="1" w:lastRow="0" w:firstColumn="1" w:lastColumn="0" w:noHBand="0" w:noVBand="1"/>
      </w:tblPr>
      <w:tblGrid>
        <w:gridCol w:w="1112"/>
        <w:gridCol w:w="884"/>
        <w:gridCol w:w="884"/>
      </w:tblGrid>
      <w:tr w:rsidR="009A67CA" w:rsidRPr="005D3EE2" w14:paraId="1ECC010A" w14:textId="77777777" w:rsidTr="009065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noWrap/>
            <w:hideMark/>
          </w:tcPr>
          <w:p w14:paraId="0DD77C66" w14:textId="63AA9F35" w:rsidR="009A67CA" w:rsidRPr="005D3EE2" w:rsidRDefault="009A67CA" w:rsidP="009452F4">
            <w:pPr>
              <w:spacing w:line="276" w:lineRule="auto"/>
              <w:jc w:val="center"/>
              <w:rPr>
                <w:rFonts w:ascii="Calibri" w:hAnsi="Calibri"/>
                <w:b w:val="0"/>
                <w:bCs w:val="0"/>
                <w:color w:val="000000"/>
                <w:lang w:val="en-US"/>
              </w:rPr>
            </w:pPr>
            <w:r w:rsidRPr="005D3EE2">
              <w:rPr>
                <w:rFonts w:ascii="Calibri" w:hAnsi="Calibri"/>
                <w:color w:val="000000"/>
                <w:lang w:val="en-US"/>
              </w:rPr>
              <w:t>Kidney</w:t>
            </w:r>
          </w:p>
        </w:tc>
      </w:tr>
      <w:tr w:rsidR="009A67CA" w:rsidRPr="005D3EE2" w14:paraId="5A81DCD4" w14:textId="77777777" w:rsidTr="009A67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350A804" w14:textId="77777777" w:rsidR="009A67CA" w:rsidRPr="005D3EE2" w:rsidRDefault="009A67CA" w:rsidP="009452F4">
            <w:pPr>
              <w:spacing w:line="276" w:lineRule="auto"/>
              <w:jc w:val="center"/>
              <w:rPr>
                <w:rFonts w:ascii="Calibri" w:hAnsi="Calibri"/>
                <w:color w:val="000000"/>
                <w:lang w:val="en-US"/>
              </w:rPr>
            </w:pPr>
            <w:r w:rsidRPr="005D3EE2">
              <w:rPr>
                <w:rFonts w:ascii="Calibri" w:hAnsi="Calibri"/>
                <w:color w:val="000000"/>
                <w:lang w:val="en-US"/>
              </w:rPr>
              <w:t>control</w:t>
            </w:r>
          </w:p>
        </w:tc>
        <w:tc>
          <w:tcPr>
            <w:tcW w:w="0" w:type="auto"/>
            <w:noWrap/>
            <w:hideMark/>
          </w:tcPr>
          <w:p w14:paraId="184A4A97" w14:textId="77777777" w:rsidR="009A67CA" w:rsidRPr="005D3EE2" w:rsidRDefault="009A67CA"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1 µM</w:t>
            </w:r>
          </w:p>
        </w:tc>
        <w:tc>
          <w:tcPr>
            <w:tcW w:w="0" w:type="auto"/>
            <w:noWrap/>
            <w:hideMark/>
          </w:tcPr>
          <w:p w14:paraId="751C51FA" w14:textId="77777777" w:rsidR="009A67CA" w:rsidRPr="005D3EE2" w:rsidRDefault="009A67CA"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5 µM</w:t>
            </w:r>
          </w:p>
        </w:tc>
      </w:tr>
      <w:tr w:rsidR="009A67CA" w:rsidRPr="005D3EE2" w14:paraId="61D96E60" w14:textId="77777777" w:rsidTr="009A67C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3019858" w14:textId="68A687AB" w:rsidR="009A67CA" w:rsidRPr="005D3EE2" w:rsidRDefault="009A67CA" w:rsidP="009452F4">
            <w:pPr>
              <w:spacing w:line="276" w:lineRule="auto"/>
              <w:jc w:val="center"/>
              <w:rPr>
                <w:rFonts w:ascii="Calibri" w:hAnsi="Calibri"/>
                <w:b w:val="0"/>
                <w:color w:val="000000"/>
                <w:lang w:val="en-US"/>
              </w:rPr>
            </w:pPr>
            <w:r w:rsidRPr="005D3EE2">
              <w:rPr>
                <w:rFonts w:ascii="Calibri" w:hAnsi="Calibri"/>
                <w:b w:val="0"/>
                <w:color w:val="000000"/>
                <w:lang w:val="en-US"/>
              </w:rPr>
              <w:t>1,00</w:t>
            </w:r>
          </w:p>
        </w:tc>
        <w:tc>
          <w:tcPr>
            <w:tcW w:w="0" w:type="auto"/>
            <w:noWrap/>
            <w:hideMark/>
          </w:tcPr>
          <w:p w14:paraId="2F3E2DF4" w14:textId="77777777" w:rsidR="009A67CA" w:rsidRPr="005D3EE2" w:rsidRDefault="009A67CA"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Cs/>
                <w:color w:val="000000"/>
                <w:lang w:val="en-US"/>
              </w:rPr>
            </w:pPr>
            <w:r w:rsidRPr="005D3EE2">
              <w:rPr>
                <w:rFonts w:ascii="Calibri" w:hAnsi="Calibri"/>
                <w:iCs/>
                <w:color w:val="000000"/>
                <w:lang w:val="en-US"/>
              </w:rPr>
              <w:t>1,86</w:t>
            </w:r>
          </w:p>
        </w:tc>
        <w:tc>
          <w:tcPr>
            <w:tcW w:w="0" w:type="auto"/>
            <w:noWrap/>
            <w:hideMark/>
          </w:tcPr>
          <w:p w14:paraId="7F75B624" w14:textId="77777777" w:rsidR="009A67CA" w:rsidRPr="005D3EE2" w:rsidRDefault="009A67CA"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2,08</w:t>
            </w:r>
          </w:p>
        </w:tc>
      </w:tr>
      <w:tr w:rsidR="009A67CA" w:rsidRPr="005D3EE2" w14:paraId="1A757C59" w14:textId="77777777" w:rsidTr="009A67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D6C36E8" w14:textId="57AF8F60" w:rsidR="009A67CA" w:rsidRPr="005D3EE2" w:rsidRDefault="009A67CA" w:rsidP="009452F4">
            <w:pPr>
              <w:spacing w:line="276" w:lineRule="auto"/>
              <w:jc w:val="center"/>
              <w:rPr>
                <w:rFonts w:ascii="Calibri" w:hAnsi="Calibri"/>
                <w:b w:val="0"/>
                <w:color w:val="000000"/>
                <w:lang w:val="en-US"/>
              </w:rPr>
            </w:pPr>
            <w:r w:rsidRPr="005D3EE2">
              <w:rPr>
                <w:rFonts w:ascii="Calibri" w:hAnsi="Calibri"/>
                <w:b w:val="0"/>
                <w:color w:val="000000"/>
                <w:lang w:val="en-US"/>
              </w:rPr>
              <w:t>1,00</w:t>
            </w:r>
          </w:p>
        </w:tc>
        <w:tc>
          <w:tcPr>
            <w:tcW w:w="0" w:type="auto"/>
            <w:noWrap/>
            <w:hideMark/>
          </w:tcPr>
          <w:p w14:paraId="6B8360E8" w14:textId="29058720" w:rsidR="009A67CA" w:rsidRPr="005D3EE2" w:rsidRDefault="009A67CA"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Cs/>
                <w:color w:val="000000"/>
                <w:lang w:val="en-US"/>
              </w:rPr>
            </w:pPr>
            <w:r w:rsidRPr="005D3EE2">
              <w:rPr>
                <w:rFonts w:ascii="Calibri" w:hAnsi="Calibri"/>
                <w:iCs/>
                <w:color w:val="000000"/>
                <w:lang w:val="en-US"/>
              </w:rPr>
              <w:t>2,50</w:t>
            </w:r>
          </w:p>
        </w:tc>
        <w:tc>
          <w:tcPr>
            <w:tcW w:w="0" w:type="auto"/>
            <w:noWrap/>
            <w:hideMark/>
          </w:tcPr>
          <w:p w14:paraId="2A29A396" w14:textId="541D8D06" w:rsidR="009A67CA" w:rsidRPr="005D3EE2" w:rsidRDefault="009A67CA"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1,10</w:t>
            </w:r>
          </w:p>
        </w:tc>
      </w:tr>
      <w:tr w:rsidR="009A67CA" w:rsidRPr="005D3EE2" w14:paraId="64D2004B" w14:textId="77777777" w:rsidTr="009A67C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830276B" w14:textId="051C4812" w:rsidR="009A67CA" w:rsidRPr="005D3EE2" w:rsidRDefault="009A67CA" w:rsidP="009452F4">
            <w:pPr>
              <w:spacing w:line="276" w:lineRule="auto"/>
              <w:jc w:val="center"/>
              <w:rPr>
                <w:rFonts w:ascii="Calibri" w:hAnsi="Calibri"/>
                <w:b w:val="0"/>
                <w:color w:val="000000"/>
                <w:lang w:val="en-US"/>
              </w:rPr>
            </w:pPr>
            <w:r w:rsidRPr="005D3EE2">
              <w:rPr>
                <w:rFonts w:ascii="Calibri" w:hAnsi="Calibri"/>
                <w:b w:val="0"/>
                <w:color w:val="000000"/>
                <w:lang w:val="en-US"/>
              </w:rPr>
              <w:t>1,00</w:t>
            </w:r>
          </w:p>
        </w:tc>
        <w:tc>
          <w:tcPr>
            <w:tcW w:w="0" w:type="auto"/>
            <w:noWrap/>
            <w:hideMark/>
          </w:tcPr>
          <w:p w14:paraId="5A64F97A" w14:textId="77777777" w:rsidR="009A67CA" w:rsidRPr="005D3EE2" w:rsidRDefault="009A67CA"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2,12</w:t>
            </w:r>
          </w:p>
        </w:tc>
        <w:tc>
          <w:tcPr>
            <w:tcW w:w="0" w:type="auto"/>
            <w:noWrap/>
            <w:hideMark/>
          </w:tcPr>
          <w:p w14:paraId="6EC3B3B4" w14:textId="081B4F07" w:rsidR="009A67CA" w:rsidRPr="005D3EE2" w:rsidRDefault="009A67CA"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1,01</w:t>
            </w:r>
          </w:p>
        </w:tc>
      </w:tr>
    </w:tbl>
    <w:p w14:paraId="1AB37605" w14:textId="23AAAB8B" w:rsidR="009A67CA" w:rsidRPr="005D3EE2" w:rsidRDefault="009A67CA" w:rsidP="009452F4">
      <w:pPr>
        <w:jc w:val="center"/>
        <w:rPr>
          <w:lang w:val="en-US"/>
        </w:rPr>
      </w:pPr>
    </w:p>
    <w:p w14:paraId="6D60186C" w14:textId="77777777" w:rsidR="009A67CA" w:rsidRPr="005D3EE2" w:rsidRDefault="009A67CA" w:rsidP="009452F4">
      <w:pPr>
        <w:rPr>
          <w:lang w:val="en-US"/>
        </w:rPr>
      </w:pPr>
    </w:p>
    <w:p w14:paraId="20E4491E" w14:textId="134E95A2" w:rsidR="00D1183C" w:rsidRPr="005D3EE2" w:rsidRDefault="00D1183C" w:rsidP="009452F4">
      <w:pPr>
        <w:pStyle w:val="Caption"/>
        <w:keepNext/>
        <w:spacing w:line="276" w:lineRule="auto"/>
        <w:rPr>
          <w:lang w:val="en-US"/>
        </w:rPr>
      </w:pPr>
      <w:r w:rsidRPr="005D3EE2">
        <w:rPr>
          <w:lang w:val="en-US"/>
        </w:rPr>
        <w:lastRenderedPageBreak/>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9</w:t>
      </w:r>
      <w:r w:rsidRPr="005D3EE2">
        <w:rPr>
          <w:lang w:val="en-US"/>
        </w:rPr>
        <w:fldChar w:fldCharType="end"/>
      </w:r>
      <w:r w:rsidRPr="005D3EE2">
        <w:rPr>
          <w:lang w:val="en-US"/>
        </w:rPr>
        <w:t xml:space="preserve">: Raw data </w:t>
      </w:r>
      <w:r w:rsidR="00C31BF2" w:rsidRPr="005D3EE2">
        <w:rPr>
          <w:lang w:val="en-US"/>
        </w:rPr>
        <w:t xml:space="preserve">relative </w:t>
      </w:r>
      <w:r w:rsidRPr="005D3EE2">
        <w:rPr>
          <w:lang w:val="en-US"/>
        </w:rPr>
        <w:t>viability figure 11. The average ATP of the control slice is set at 100% with a true average value of 5,60 [pmol/µg]</w:t>
      </w:r>
    </w:p>
    <w:tbl>
      <w:tblPr>
        <w:tblStyle w:val="LightGrid-Accent1"/>
        <w:tblW w:w="5762" w:type="dxa"/>
        <w:tblLook w:val="04A0" w:firstRow="1" w:lastRow="0" w:firstColumn="1" w:lastColumn="0" w:noHBand="0" w:noVBand="1"/>
      </w:tblPr>
      <w:tblGrid>
        <w:gridCol w:w="993"/>
        <w:gridCol w:w="944"/>
        <w:gridCol w:w="944"/>
        <w:gridCol w:w="993"/>
        <w:gridCol w:w="944"/>
        <w:gridCol w:w="944"/>
      </w:tblGrid>
      <w:tr w:rsidR="00E420F5" w:rsidRPr="005D3EE2" w14:paraId="302AF100" w14:textId="77777777" w:rsidTr="00D1183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1" w:type="dxa"/>
            <w:gridSpan w:val="3"/>
            <w:tcBorders>
              <w:right w:val="double" w:sz="4" w:space="0" w:color="4F81BD" w:themeColor="accent1"/>
            </w:tcBorders>
            <w:noWrap/>
            <w:hideMark/>
          </w:tcPr>
          <w:p w14:paraId="4D3E1E20" w14:textId="3A66B2C7" w:rsidR="00E420F5" w:rsidRPr="005D3EE2" w:rsidRDefault="00E420F5" w:rsidP="009452F4">
            <w:pPr>
              <w:spacing w:line="276" w:lineRule="auto"/>
              <w:jc w:val="center"/>
              <w:rPr>
                <w:rFonts w:ascii="Calibri" w:hAnsi="Calibri"/>
                <w:b w:val="0"/>
                <w:bCs w:val="0"/>
                <w:color w:val="000000"/>
                <w:lang w:val="en-US"/>
              </w:rPr>
            </w:pPr>
            <w:r w:rsidRPr="005D3EE2">
              <w:rPr>
                <w:rFonts w:ascii="Calibri" w:hAnsi="Calibri"/>
                <w:color w:val="000000"/>
                <w:lang w:val="en-US"/>
              </w:rPr>
              <w:t>Kidney</w:t>
            </w:r>
          </w:p>
        </w:tc>
        <w:tc>
          <w:tcPr>
            <w:tcW w:w="2881" w:type="dxa"/>
            <w:gridSpan w:val="3"/>
            <w:tcBorders>
              <w:left w:val="double" w:sz="4" w:space="0" w:color="4F81BD" w:themeColor="accent1"/>
            </w:tcBorders>
            <w:noWrap/>
            <w:hideMark/>
          </w:tcPr>
          <w:p w14:paraId="4D82DB7C" w14:textId="4993631C" w:rsidR="00E420F5" w:rsidRPr="005D3EE2" w:rsidRDefault="00E420F5" w:rsidP="009452F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lang w:val="en-US"/>
              </w:rPr>
            </w:pPr>
            <w:r w:rsidRPr="005D3EE2">
              <w:rPr>
                <w:rFonts w:ascii="Calibri" w:hAnsi="Calibri"/>
                <w:color w:val="000000"/>
                <w:lang w:val="en-US"/>
              </w:rPr>
              <w:t>Kidney with acivicin</w:t>
            </w:r>
          </w:p>
        </w:tc>
      </w:tr>
      <w:tr w:rsidR="00E420F5" w:rsidRPr="005D3EE2" w14:paraId="7668B69F" w14:textId="77777777" w:rsidTr="00D118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A6C5561" w14:textId="77777777" w:rsidR="00E420F5" w:rsidRPr="005D3EE2" w:rsidRDefault="00E420F5" w:rsidP="009452F4">
            <w:pPr>
              <w:spacing w:line="276" w:lineRule="auto"/>
              <w:jc w:val="center"/>
              <w:rPr>
                <w:rFonts w:ascii="Calibri" w:hAnsi="Calibri"/>
                <w:color w:val="000000"/>
                <w:lang w:val="en-US"/>
              </w:rPr>
            </w:pPr>
            <w:r w:rsidRPr="005D3EE2">
              <w:rPr>
                <w:rFonts w:ascii="Calibri" w:hAnsi="Calibri"/>
                <w:color w:val="000000"/>
                <w:lang w:val="en-US"/>
              </w:rPr>
              <w:t>control</w:t>
            </w:r>
          </w:p>
        </w:tc>
        <w:tc>
          <w:tcPr>
            <w:tcW w:w="0" w:type="auto"/>
            <w:noWrap/>
            <w:hideMark/>
          </w:tcPr>
          <w:p w14:paraId="291455E9"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1 µM</w:t>
            </w:r>
          </w:p>
        </w:tc>
        <w:tc>
          <w:tcPr>
            <w:tcW w:w="0" w:type="auto"/>
            <w:tcBorders>
              <w:right w:val="double" w:sz="4" w:space="0" w:color="4F81BD" w:themeColor="accent1"/>
            </w:tcBorders>
            <w:noWrap/>
            <w:hideMark/>
          </w:tcPr>
          <w:p w14:paraId="0C30A63C"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5 µM</w:t>
            </w:r>
          </w:p>
        </w:tc>
        <w:tc>
          <w:tcPr>
            <w:tcW w:w="0" w:type="auto"/>
            <w:tcBorders>
              <w:left w:val="double" w:sz="4" w:space="0" w:color="4F81BD" w:themeColor="accent1"/>
            </w:tcBorders>
            <w:noWrap/>
            <w:hideMark/>
          </w:tcPr>
          <w:p w14:paraId="4166166D"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control</w:t>
            </w:r>
          </w:p>
        </w:tc>
        <w:tc>
          <w:tcPr>
            <w:tcW w:w="0" w:type="auto"/>
            <w:noWrap/>
            <w:hideMark/>
          </w:tcPr>
          <w:p w14:paraId="04772A25"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1 µM</w:t>
            </w:r>
          </w:p>
        </w:tc>
        <w:tc>
          <w:tcPr>
            <w:tcW w:w="0" w:type="auto"/>
            <w:noWrap/>
            <w:hideMark/>
          </w:tcPr>
          <w:p w14:paraId="6A98790C"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en-US"/>
              </w:rPr>
            </w:pPr>
            <w:r w:rsidRPr="005D3EE2">
              <w:rPr>
                <w:rFonts w:ascii="Calibri" w:hAnsi="Calibri"/>
                <w:b/>
                <w:color w:val="000000"/>
                <w:lang w:val="en-US"/>
              </w:rPr>
              <w:t>5 µM</w:t>
            </w:r>
          </w:p>
        </w:tc>
      </w:tr>
      <w:tr w:rsidR="00E420F5" w:rsidRPr="005D3EE2" w14:paraId="73EB7FD9" w14:textId="77777777" w:rsidTr="00D1183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A32D5DE" w14:textId="77777777" w:rsidR="00E420F5" w:rsidRPr="005D3EE2" w:rsidRDefault="00E420F5" w:rsidP="009452F4">
            <w:pPr>
              <w:spacing w:line="276" w:lineRule="auto"/>
              <w:jc w:val="center"/>
              <w:rPr>
                <w:rFonts w:ascii="Calibri" w:hAnsi="Calibri"/>
                <w:b w:val="0"/>
                <w:color w:val="000000"/>
                <w:lang w:val="en-US"/>
              </w:rPr>
            </w:pPr>
            <w:r w:rsidRPr="005D3EE2">
              <w:rPr>
                <w:rFonts w:ascii="Calibri" w:hAnsi="Calibri"/>
                <w:b w:val="0"/>
                <w:color w:val="000000"/>
                <w:lang w:val="en-US"/>
              </w:rPr>
              <w:t>100,00</w:t>
            </w:r>
          </w:p>
        </w:tc>
        <w:tc>
          <w:tcPr>
            <w:tcW w:w="0" w:type="auto"/>
            <w:noWrap/>
            <w:hideMark/>
          </w:tcPr>
          <w:p w14:paraId="7B4372E5"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97,56</w:t>
            </w:r>
          </w:p>
        </w:tc>
        <w:tc>
          <w:tcPr>
            <w:tcW w:w="0" w:type="auto"/>
            <w:tcBorders>
              <w:right w:val="double" w:sz="4" w:space="0" w:color="4F81BD" w:themeColor="accent1"/>
            </w:tcBorders>
            <w:noWrap/>
            <w:hideMark/>
          </w:tcPr>
          <w:p w14:paraId="659BC5CF"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124,40</w:t>
            </w:r>
          </w:p>
        </w:tc>
        <w:tc>
          <w:tcPr>
            <w:tcW w:w="0" w:type="auto"/>
            <w:tcBorders>
              <w:left w:val="double" w:sz="4" w:space="0" w:color="4F81BD" w:themeColor="accent1"/>
            </w:tcBorders>
            <w:noWrap/>
            <w:hideMark/>
          </w:tcPr>
          <w:p w14:paraId="2400718A"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39,98</w:t>
            </w:r>
          </w:p>
        </w:tc>
        <w:tc>
          <w:tcPr>
            <w:tcW w:w="0" w:type="auto"/>
            <w:noWrap/>
            <w:hideMark/>
          </w:tcPr>
          <w:p w14:paraId="40107EB8"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131,31</w:t>
            </w:r>
          </w:p>
        </w:tc>
        <w:tc>
          <w:tcPr>
            <w:tcW w:w="0" w:type="auto"/>
            <w:noWrap/>
            <w:hideMark/>
          </w:tcPr>
          <w:p w14:paraId="53DA2C8A"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80,24</w:t>
            </w:r>
          </w:p>
        </w:tc>
      </w:tr>
      <w:tr w:rsidR="00E420F5" w:rsidRPr="005D3EE2" w14:paraId="0F83F3F8" w14:textId="77777777" w:rsidTr="00D118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C94A03E" w14:textId="77777777" w:rsidR="00E420F5" w:rsidRPr="005D3EE2" w:rsidRDefault="00E420F5" w:rsidP="009452F4">
            <w:pPr>
              <w:spacing w:line="276" w:lineRule="auto"/>
              <w:jc w:val="center"/>
              <w:rPr>
                <w:rFonts w:ascii="Calibri" w:hAnsi="Calibri"/>
                <w:b w:val="0"/>
                <w:color w:val="000000"/>
                <w:lang w:val="en-US"/>
              </w:rPr>
            </w:pPr>
            <w:r w:rsidRPr="005D3EE2">
              <w:rPr>
                <w:rFonts w:ascii="Calibri" w:hAnsi="Calibri"/>
                <w:b w:val="0"/>
                <w:color w:val="000000"/>
                <w:lang w:val="en-US"/>
              </w:rPr>
              <w:t>100,00</w:t>
            </w:r>
          </w:p>
        </w:tc>
        <w:tc>
          <w:tcPr>
            <w:tcW w:w="0" w:type="auto"/>
            <w:noWrap/>
            <w:hideMark/>
          </w:tcPr>
          <w:p w14:paraId="5CD44077"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231,61</w:t>
            </w:r>
          </w:p>
        </w:tc>
        <w:tc>
          <w:tcPr>
            <w:tcW w:w="0" w:type="auto"/>
            <w:tcBorders>
              <w:right w:val="double" w:sz="4" w:space="0" w:color="4F81BD" w:themeColor="accent1"/>
            </w:tcBorders>
            <w:noWrap/>
            <w:hideMark/>
          </w:tcPr>
          <w:p w14:paraId="55B9FC2E"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174,94</w:t>
            </w:r>
          </w:p>
        </w:tc>
        <w:tc>
          <w:tcPr>
            <w:tcW w:w="0" w:type="auto"/>
            <w:tcBorders>
              <w:left w:val="double" w:sz="4" w:space="0" w:color="4F81BD" w:themeColor="accent1"/>
            </w:tcBorders>
            <w:noWrap/>
            <w:hideMark/>
          </w:tcPr>
          <w:p w14:paraId="5B0C6094"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104,22</w:t>
            </w:r>
          </w:p>
        </w:tc>
        <w:tc>
          <w:tcPr>
            <w:tcW w:w="0" w:type="auto"/>
            <w:noWrap/>
            <w:hideMark/>
          </w:tcPr>
          <w:p w14:paraId="04E1EEE0"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88,92</w:t>
            </w:r>
          </w:p>
        </w:tc>
        <w:tc>
          <w:tcPr>
            <w:tcW w:w="0" w:type="auto"/>
            <w:noWrap/>
            <w:hideMark/>
          </w:tcPr>
          <w:p w14:paraId="6A95CA6F"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91,22</w:t>
            </w:r>
          </w:p>
        </w:tc>
      </w:tr>
      <w:tr w:rsidR="00E420F5" w:rsidRPr="005D3EE2" w14:paraId="4FAEC141" w14:textId="77777777" w:rsidTr="00D1183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4333D4B" w14:textId="77777777" w:rsidR="00E420F5" w:rsidRPr="005D3EE2" w:rsidRDefault="00E420F5" w:rsidP="009452F4">
            <w:pPr>
              <w:spacing w:line="276" w:lineRule="auto"/>
              <w:jc w:val="center"/>
              <w:rPr>
                <w:rFonts w:ascii="Calibri" w:hAnsi="Calibri"/>
                <w:b w:val="0"/>
                <w:color w:val="000000"/>
                <w:lang w:val="en-US"/>
              </w:rPr>
            </w:pPr>
            <w:r w:rsidRPr="005D3EE2">
              <w:rPr>
                <w:rFonts w:ascii="Calibri" w:hAnsi="Calibri"/>
                <w:b w:val="0"/>
                <w:color w:val="000000"/>
                <w:lang w:val="en-US"/>
              </w:rPr>
              <w:t>100,00</w:t>
            </w:r>
          </w:p>
        </w:tc>
        <w:tc>
          <w:tcPr>
            <w:tcW w:w="0" w:type="auto"/>
            <w:noWrap/>
            <w:hideMark/>
          </w:tcPr>
          <w:p w14:paraId="4CC35C08"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129,27</w:t>
            </w:r>
          </w:p>
        </w:tc>
        <w:tc>
          <w:tcPr>
            <w:tcW w:w="0" w:type="auto"/>
            <w:tcBorders>
              <w:right w:val="double" w:sz="4" w:space="0" w:color="4F81BD" w:themeColor="accent1"/>
            </w:tcBorders>
            <w:noWrap/>
            <w:hideMark/>
          </w:tcPr>
          <w:p w14:paraId="7DAE8D6C"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97,47</w:t>
            </w:r>
          </w:p>
        </w:tc>
        <w:tc>
          <w:tcPr>
            <w:tcW w:w="0" w:type="auto"/>
            <w:tcBorders>
              <w:left w:val="double" w:sz="4" w:space="0" w:color="4F81BD" w:themeColor="accent1"/>
            </w:tcBorders>
            <w:noWrap/>
            <w:hideMark/>
          </w:tcPr>
          <w:p w14:paraId="2C74655E"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97,09</w:t>
            </w:r>
          </w:p>
        </w:tc>
        <w:tc>
          <w:tcPr>
            <w:tcW w:w="0" w:type="auto"/>
            <w:noWrap/>
            <w:hideMark/>
          </w:tcPr>
          <w:p w14:paraId="086187D1"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107,54</w:t>
            </w:r>
          </w:p>
        </w:tc>
        <w:tc>
          <w:tcPr>
            <w:tcW w:w="0" w:type="auto"/>
            <w:noWrap/>
            <w:hideMark/>
          </w:tcPr>
          <w:p w14:paraId="20A4070A"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88,70</w:t>
            </w:r>
          </w:p>
        </w:tc>
      </w:tr>
      <w:tr w:rsidR="00E420F5" w:rsidRPr="005D3EE2" w14:paraId="0DB073A0" w14:textId="77777777" w:rsidTr="00D118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E38C469" w14:textId="77777777" w:rsidR="00E420F5" w:rsidRPr="005D3EE2" w:rsidRDefault="00E420F5" w:rsidP="009452F4">
            <w:pPr>
              <w:spacing w:line="276" w:lineRule="auto"/>
              <w:jc w:val="center"/>
              <w:rPr>
                <w:rFonts w:ascii="Calibri" w:hAnsi="Calibri"/>
                <w:b w:val="0"/>
                <w:color w:val="000000"/>
                <w:lang w:val="en-US"/>
              </w:rPr>
            </w:pPr>
            <w:r w:rsidRPr="005D3EE2">
              <w:rPr>
                <w:rFonts w:ascii="Calibri" w:hAnsi="Calibri"/>
                <w:b w:val="0"/>
                <w:color w:val="000000"/>
                <w:lang w:val="en-US"/>
              </w:rPr>
              <w:t>100,00</w:t>
            </w:r>
          </w:p>
        </w:tc>
        <w:tc>
          <w:tcPr>
            <w:tcW w:w="0" w:type="auto"/>
            <w:noWrap/>
            <w:hideMark/>
          </w:tcPr>
          <w:p w14:paraId="62D3DC44"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76,03</w:t>
            </w:r>
          </w:p>
        </w:tc>
        <w:tc>
          <w:tcPr>
            <w:tcW w:w="0" w:type="auto"/>
            <w:tcBorders>
              <w:right w:val="double" w:sz="4" w:space="0" w:color="4F81BD" w:themeColor="accent1"/>
            </w:tcBorders>
            <w:noWrap/>
            <w:hideMark/>
          </w:tcPr>
          <w:p w14:paraId="74B5FABC"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122,84</w:t>
            </w:r>
          </w:p>
        </w:tc>
        <w:tc>
          <w:tcPr>
            <w:tcW w:w="0" w:type="auto"/>
            <w:tcBorders>
              <w:left w:val="double" w:sz="4" w:space="0" w:color="4F81BD" w:themeColor="accent1"/>
            </w:tcBorders>
            <w:noWrap/>
            <w:hideMark/>
          </w:tcPr>
          <w:p w14:paraId="0460FCEE"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111,80</w:t>
            </w:r>
          </w:p>
        </w:tc>
        <w:tc>
          <w:tcPr>
            <w:tcW w:w="0" w:type="auto"/>
            <w:noWrap/>
            <w:hideMark/>
          </w:tcPr>
          <w:p w14:paraId="17D3E90A"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149,02</w:t>
            </w:r>
          </w:p>
        </w:tc>
        <w:tc>
          <w:tcPr>
            <w:tcW w:w="0" w:type="auto"/>
            <w:noWrap/>
            <w:hideMark/>
          </w:tcPr>
          <w:p w14:paraId="379FEF69" w14:textId="77777777" w:rsidR="00E420F5" w:rsidRPr="005D3EE2" w:rsidRDefault="00E420F5"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n-US"/>
              </w:rPr>
            </w:pPr>
            <w:r w:rsidRPr="005D3EE2">
              <w:rPr>
                <w:rFonts w:ascii="Calibri" w:hAnsi="Calibri"/>
                <w:color w:val="000000"/>
                <w:lang w:val="en-US"/>
              </w:rPr>
              <w:t>183,80</w:t>
            </w:r>
          </w:p>
        </w:tc>
      </w:tr>
      <w:tr w:rsidR="00E420F5" w:rsidRPr="005D3EE2" w14:paraId="66807928" w14:textId="77777777" w:rsidTr="00D1183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5508ADB" w14:textId="77777777" w:rsidR="00E420F5" w:rsidRPr="005D3EE2" w:rsidRDefault="00E420F5" w:rsidP="009452F4">
            <w:pPr>
              <w:spacing w:line="276" w:lineRule="auto"/>
              <w:jc w:val="center"/>
              <w:rPr>
                <w:rFonts w:ascii="Calibri" w:hAnsi="Calibri"/>
                <w:b w:val="0"/>
                <w:color w:val="000000"/>
                <w:lang w:val="en-US"/>
              </w:rPr>
            </w:pPr>
            <w:r w:rsidRPr="005D3EE2">
              <w:rPr>
                <w:rFonts w:ascii="Calibri" w:hAnsi="Calibri"/>
                <w:b w:val="0"/>
                <w:color w:val="000000"/>
                <w:lang w:val="en-US"/>
              </w:rPr>
              <w:t>100,00</w:t>
            </w:r>
          </w:p>
        </w:tc>
        <w:tc>
          <w:tcPr>
            <w:tcW w:w="0" w:type="auto"/>
            <w:noWrap/>
            <w:hideMark/>
          </w:tcPr>
          <w:p w14:paraId="3DEBC335"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132,69</w:t>
            </w:r>
          </w:p>
        </w:tc>
        <w:tc>
          <w:tcPr>
            <w:tcW w:w="0" w:type="auto"/>
            <w:tcBorders>
              <w:right w:val="double" w:sz="4" w:space="0" w:color="4F81BD" w:themeColor="accent1"/>
            </w:tcBorders>
            <w:noWrap/>
            <w:hideMark/>
          </w:tcPr>
          <w:p w14:paraId="18ACA551" w14:textId="77777777"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r w:rsidRPr="005D3EE2">
              <w:rPr>
                <w:rFonts w:ascii="Calibri" w:hAnsi="Calibri"/>
                <w:color w:val="000000"/>
                <w:lang w:val="en-US"/>
              </w:rPr>
              <w:t>119,86</w:t>
            </w:r>
          </w:p>
        </w:tc>
        <w:tc>
          <w:tcPr>
            <w:tcW w:w="0" w:type="auto"/>
            <w:tcBorders>
              <w:left w:val="double" w:sz="4" w:space="0" w:color="4F81BD" w:themeColor="accent1"/>
            </w:tcBorders>
            <w:noWrap/>
            <w:hideMark/>
          </w:tcPr>
          <w:p w14:paraId="324EDED5" w14:textId="364DFF6A"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p>
        </w:tc>
        <w:tc>
          <w:tcPr>
            <w:tcW w:w="0" w:type="auto"/>
            <w:noWrap/>
            <w:hideMark/>
          </w:tcPr>
          <w:p w14:paraId="16C75305" w14:textId="694C61F8"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p>
        </w:tc>
        <w:tc>
          <w:tcPr>
            <w:tcW w:w="0" w:type="auto"/>
            <w:noWrap/>
            <w:hideMark/>
          </w:tcPr>
          <w:p w14:paraId="77C89EC9" w14:textId="3257467B" w:rsidR="00E420F5" w:rsidRPr="005D3EE2" w:rsidRDefault="00E420F5"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lang w:val="en-US"/>
              </w:rPr>
            </w:pPr>
          </w:p>
        </w:tc>
      </w:tr>
    </w:tbl>
    <w:p w14:paraId="1716A426" w14:textId="77777777" w:rsidR="00106FD1" w:rsidRPr="005D3EE2" w:rsidRDefault="00E420F5" w:rsidP="009452F4">
      <w:pPr>
        <w:rPr>
          <w:lang w:val="en-US"/>
        </w:rPr>
      </w:pPr>
      <w:r w:rsidRPr="005D3EE2">
        <w:rPr>
          <w:lang w:val="en-US"/>
        </w:rPr>
        <w:t xml:space="preserve"> </w:t>
      </w:r>
    </w:p>
    <w:p w14:paraId="651E0F4C" w14:textId="6D83B50A" w:rsidR="00106FD1" w:rsidRPr="005D3EE2" w:rsidRDefault="00106FD1" w:rsidP="009452F4">
      <w:pPr>
        <w:pStyle w:val="Caption"/>
        <w:keepNext/>
        <w:spacing w:line="276" w:lineRule="auto"/>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10</w:t>
      </w:r>
      <w:r w:rsidRPr="005D3EE2">
        <w:rPr>
          <w:lang w:val="en-US"/>
        </w:rPr>
        <w:fldChar w:fldCharType="end"/>
      </w:r>
      <w:r w:rsidRPr="005D3EE2">
        <w:rPr>
          <w:lang w:val="en-US"/>
        </w:rPr>
        <w:t xml:space="preserve">: Raw data fold induction figure 12. The fold induction of the control </w:t>
      </w:r>
      <w:r w:rsidR="00CE6F2D" w:rsidRPr="005D3EE2">
        <w:rPr>
          <w:lang w:val="en-US"/>
        </w:rPr>
        <w:t xml:space="preserve">kidney </w:t>
      </w:r>
      <w:r w:rsidRPr="005D3EE2">
        <w:rPr>
          <w:lang w:val="en-US"/>
        </w:rPr>
        <w:t>sli</w:t>
      </w:r>
      <w:r w:rsidR="009452F4" w:rsidRPr="005D3EE2">
        <w:rPr>
          <w:lang w:val="en-US"/>
        </w:rPr>
        <w:t>ce without acivicin is set at 1</w:t>
      </w:r>
    </w:p>
    <w:tbl>
      <w:tblPr>
        <w:tblStyle w:val="LightGrid-Accent1"/>
        <w:tblW w:w="5760" w:type="dxa"/>
        <w:tblLook w:val="04A0" w:firstRow="1" w:lastRow="0" w:firstColumn="1" w:lastColumn="0" w:noHBand="0" w:noVBand="1"/>
      </w:tblPr>
      <w:tblGrid>
        <w:gridCol w:w="960"/>
        <w:gridCol w:w="960"/>
        <w:gridCol w:w="960"/>
        <w:gridCol w:w="960"/>
        <w:gridCol w:w="960"/>
        <w:gridCol w:w="960"/>
      </w:tblGrid>
      <w:tr w:rsidR="00106FD1" w:rsidRPr="005D3EE2" w14:paraId="27D653CB" w14:textId="77777777" w:rsidTr="009065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3FA13729" w14:textId="05AEB034" w:rsidR="00106FD1" w:rsidRPr="005D3EE2" w:rsidRDefault="00106FD1" w:rsidP="009452F4">
            <w:pPr>
              <w:spacing w:line="276" w:lineRule="auto"/>
              <w:jc w:val="center"/>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 Kidney</w:t>
            </w:r>
          </w:p>
        </w:tc>
        <w:tc>
          <w:tcPr>
            <w:tcW w:w="2880" w:type="dxa"/>
            <w:gridSpan w:val="3"/>
            <w:tcBorders>
              <w:left w:val="double" w:sz="4" w:space="0" w:color="4F81BD" w:themeColor="accent1"/>
            </w:tcBorders>
            <w:noWrap/>
            <w:hideMark/>
          </w:tcPr>
          <w:p w14:paraId="561968CD" w14:textId="2E33A943" w:rsidR="00106FD1" w:rsidRPr="005D3EE2" w:rsidRDefault="00106FD1" w:rsidP="009452F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 with acivicin</w:t>
            </w:r>
          </w:p>
        </w:tc>
      </w:tr>
      <w:tr w:rsidR="00106FD1" w:rsidRPr="005D3EE2" w14:paraId="3A1081A9" w14:textId="77777777" w:rsidTr="00106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596BFC" w14:textId="77777777" w:rsidR="00106FD1" w:rsidRPr="005D3EE2" w:rsidRDefault="00106FD1" w:rsidP="009452F4">
            <w:pPr>
              <w:spacing w:line="276" w:lineRule="auto"/>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60" w:type="dxa"/>
            <w:noWrap/>
            <w:hideMark/>
          </w:tcPr>
          <w:p w14:paraId="55908933"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tcBorders>
              <w:right w:val="double" w:sz="4" w:space="0" w:color="4F81BD" w:themeColor="accent1"/>
            </w:tcBorders>
            <w:noWrap/>
            <w:hideMark/>
          </w:tcPr>
          <w:p w14:paraId="24EC3D86"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960" w:type="dxa"/>
            <w:tcBorders>
              <w:left w:val="double" w:sz="4" w:space="0" w:color="4F81BD" w:themeColor="accent1"/>
            </w:tcBorders>
            <w:noWrap/>
            <w:hideMark/>
          </w:tcPr>
          <w:p w14:paraId="160108E9"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60" w:type="dxa"/>
            <w:noWrap/>
            <w:hideMark/>
          </w:tcPr>
          <w:p w14:paraId="40BF9435"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noWrap/>
            <w:hideMark/>
          </w:tcPr>
          <w:p w14:paraId="10A58CA0"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106FD1" w:rsidRPr="005D3EE2" w14:paraId="1A446331" w14:textId="77777777" w:rsidTr="00106FD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4AF854" w14:textId="77777777" w:rsidR="00106FD1" w:rsidRPr="005D3EE2" w:rsidRDefault="00106FD1"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25257061"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1,60</w:t>
            </w:r>
          </w:p>
        </w:tc>
        <w:tc>
          <w:tcPr>
            <w:tcW w:w="960" w:type="dxa"/>
            <w:tcBorders>
              <w:right w:val="double" w:sz="4" w:space="0" w:color="4F81BD" w:themeColor="accent1"/>
            </w:tcBorders>
            <w:noWrap/>
            <w:hideMark/>
          </w:tcPr>
          <w:p w14:paraId="2855061E"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0,69</w:t>
            </w:r>
          </w:p>
        </w:tc>
        <w:tc>
          <w:tcPr>
            <w:tcW w:w="960" w:type="dxa"/>
            <w:tcBorders>
              <w:left w:val="double" w:sz="4" w:space="0" w:color="4F81BD" w:themeColor="accent1"/>
            </w:tcBorders>
            <w:noWrap/>
            <w:hideMark/>
          </w:tcPr>
          <w:p w14:paraId="60D86E4F"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4,60</w:t>
            </w:r>
          </w:p>
        </w:tc>
        <w:tc>
          <w:tcPr>
            <w:tcW w:w="960" w:type="dxa"/>
            <w:noWrap/>
            <w:hideMark/>
          </w:tcPr>
          <w:p w14:paraId="6A0CBC7D"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4,65</w:t>
            </w:r>
          </w:p>
        </w:tc>
        <w:tc>
          <w:tcPr>
            <w:tcW w:w="960" w:type="dxa"/>
            <w:noWrap/>
            <w:hideMark/>
          </w:tcPr>
          <w:p w14:paraId="05A807EB"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0,92</w:t>
            </w:r>
          </w:p>
        </w:tc>
      </w:tr>
      <w:tr w:rsidR="00106FD1" w:rsidRPr="005D3EE2" w14:paraId="29B97123" w14:textId="77777777" w:rsidTr="00106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9E17B5" w14:textId="77777777" w:rsidR="00106FD1" w:rsidRPr="005D3EE2" w:rsidRDefault="00106FD1"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68004A7A"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4,86</w:t>
            </w:r>
          </w:p>
        </w:tc>
        <w:tc>
          <w:tcPr>
            <w:tcW w:w="960" w:type="dxa"/>
            <w:tcBorders>
              <w:right w:val="double" w:sz="4" w:space="0" w:color="4F81BD" w:themeColor="accent1"/>
            </w:tcBorders>
            <w:noWrap/>
            <w:hideMark/>
          </w:tcPr>
          <w:p w14:paraId="6E360E59"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nl-NL"/>
              </w:rPr>
            </w:pPr>
            <w:r w:rsidRPr="005D3EE2">
              <w:rPr>
                <w:rFonts w:ascii="Calibri" w:eastAsia="Times New Roman" w:hAnsi="Calibri" w:cs="Times New Roman"/>
                <w:lang w:val="en-US" w:eastAsia="nl-NL"/>
              </w:rPr>
              <w:t>1,24</w:t>
            </w:r>
          </w:p>
        </w:tc>
        <w:tc>
          <w:tcPr>
            <w:tcW w:w="960" w:type="dxa"/>
            <w:tcBorders>
              <w:left w:val="double" w:sz="4" w:space="0" w:color="4F81BD" w:themeColor="accent1"/>
            </w:tcBorders>
            <w:noWrap/>
            <w:hideMark/>
          </w:tcPr>
          <w:p w14:paraId="2AD158FB"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0,38</w:t>
            </w:r>
          </w:p>
        </w:tc>
        <w:tc>
          <w:tcPr>
            <w:tcW w:w="960" w:type="dxa"/>
            <w:noWrap/>
            <w:hideMark/>
          </w:tcPr>
          <w:p w14:paraId="3C4F5759"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0,38</w:t>
            </w:r>
          </w:p>
        </w:tc>
        <w:tc>
          <w:tcPr>
            <w:tcW w:w="960" w:type="dxa"/>
            <w:noWrap/>
            <w:hideMark/>
          </w:tcPr>
          <w:p w14:paraId="4AD6B3B8"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0,29</w:t>
            </w:r>
          </w:p>
        </w:tc>
      </w:tr>
      <w:tr w:rsidR="00106FD1" w:rsidRPr="005D3EE2" w14:paraId="6744B460" w14:textId="77777777" w:rsidTr="00106FD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616A5" w14:textId="77777777" w:rsidR="00106FD1" w:rsidRPr="005D3EE2" w:rsidRDefault="00106FD1"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180F83FF"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0,28</w:t>
            </w:r>
          </w:p>
        </w:tc>
        <w:tc>
          <w:tcPr>
            <w:tcW w:w="960" w:type="dxa"/>
            <w:tcBorders>
              <w:right w:val="double" w:sz="4" w:space="0" w:color="4F81BD" w:themeColor="accent1"/>
            </w:tcBorders>
            <w:noWrap/>
            <w:hideMark/>
          </w:tcPr>
          <w:p w14:paraId="26478F20"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 </w:t>
            </w:r>
          </w:p>
        </w:tc>
        <w:tc>
          <w:tcPr>
            <w:tcW w:w="960" w:type="dxa"/>
            <w:tcBorders>
              <w:left w:val="double" w:sz="4" w:space="0" w:color="4F81BD" w:themeColor="accent1"/>
            </w:tcBorders>
            <w:noWrap/>
            <w:hideMark/>
          </w:tcPr>
          <w:p w14:paraId="224A8F06"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0,37</w:t>
            </w:r>
          </w:p>
        </w:tc>
        <w:tc>
          <w:tcPr>
            <w:tcW w:w="960" w:type="dxa"/>
            <w:noWrap/>
            <w:hideMark/>
          </w:tcPr>
          <w:p w14:paraId="215DAF33" w14:textId="77777777" w:rsidR="00106FD1" w:rsidRPr="005D3EE2" w:rsidRDefault="00106FD1" w:rsidP="009452F4">
            <w:pPr>
              <w:spacing w:line="276" w:lineRule="auto"/>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FF0000"/>
                <w:lang w:val="en-US" w:eastAsia="nl-NL"/>
              </w:rPr>
            </w:pPr>
            <w:r w:rsidRPr="005D3EE2">
              <w:rPr>
                <w:rFonts w:ascii="Calibri" w:eastAsia="Times New Roman" w:hAnsi="Calibri" w:cs="Times New Roman"/>
                <w:color w:val="FF0000"/>
                <w:lang w:val="en-US" w:eastAsia="nl-NL"/>
              </w:rPr>
              <w:t>120,54</w:t>
            </w:r>
          </w:p>
        </w:tc>
        <w:tc>
          <w:tcPr>
            <w:tcW w:w="960" w:type="dxa"/>
            <w:noWrap/>
            <w:hideMark/>
          </w:tcPr>
          <w:p w14:paraId="2216FF16"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0,22</w:t>
            </w:r>
          </w:p>
        </w:tc>
      </w:tr>
      <w:tr w:rsidR="00106FD1" w:rsidRPr="005D3EE2" w14:paraId="0856F9E0" w14:textId="77777777" w:rsidTr="00106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1C8A85B" w14:textId="77777777" w:rsidR="00106FD1" w:rsidRPr="005D3EE2" w:rsidRDefault="00106FD1"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19EF90F7"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0,11</w:t>
            </w:r>
          </w:p>
        </w:tc>
        <w:tc>
          <w:tcPr>
            <w:tcW w:w="960" w:type="dxa"/>
            <w:tcBorders>
              <w:right w:val="double" w:sz="4" w:space="0" w:color="4F81BD" w:themeColor="accent1"/>
            </w:tcBorders>
            <w:noWrap/>
            <w:hideMark/>
          </w:tcPr>
          <w:p w14:paraId="16990868"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0,43</w:t>
            </w:r>
          </w:p>
        </w:tc>
        <w:tc>
          <w:tcPr>
            <w:tcW w:w="960" w:type="dxa"/>
            <w:tcBorders>
              <w:left w:val="double" w:sz="4" w:space="0" w:color="4F81BD" w:themeColor="accent1"/>
            </w:tcBorders>
            <w:noWrap/>
            <w:hideMark/>
          </w:tcPr>
          <w:p w14:paraId="07E44BDC"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0,48</w:t>
            </w:r>
          </w:p>
        </w:tc>
        <w:tc>
          <w:tcPr>
            <w:tcW w:w="960" w:type="dxa"/>
            <w:noWrap/>
            <w:hideMark/>
          </w:tcPr>
          <w:p w14:paraId="5C3EF4BC"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0,63</w:t>
            </w:r>
          </w:p>
        </w:tc>
        <w:tc>
          <w:tcPr>
            <w:tcW w:w="960" w:type="dxa"/>
            <w:noWrap/>
            <w:hideMark/>
          </w:tcPr>
          <w:p w14:paraId="763FCAE0" w14:textId="77777777" w:rsidR="00106FD1" w:rsidRPr="005D3EE2" w:rsidRDefault="00106FD1"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0,32</w:t>
            </w:r>
          </w:p>
        </w:tc>
      </w:tr>
      <w:tr w:rsidR="00106FD1" w:rsidRPr="005D3EE2" w14:paraId="7876523D" w14:textId="77777777" w:rsidTr="00106FD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BBCBBA7" w14:textId="77777777" w:rsidR="00106FD1" w:rsidRPr="005D3EE2" w:rsidRDefault="00106FD1"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960" w:type="dxa"/>
            <w:noWrap/>
            <w:hideMark/>
          </w:tcPr>
          <w:p w14:paraId="6277AEC3"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4,26</w:t>
            </w:r>
          </w:p>
        </w:tc>
        <w:tc>
          <w:tcPr>
            <w:tcW w:w="960" w:type="dxa"/>
            <w:tcBorders>
              <w:right w:val="double" w:sz="4" w:space="0" w:color="4F81BD" w:themeColor="accent1"/>
            </w:tcBorders>
            <w:noWrap/>
            <w:hideMark/>
          </w:tcPr>
          <w:p w14:paraId="2478586A"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0,22</w:t>
            </w:r>
          </w:p>
        </w:tc>
        <w:tc>
          <w:tcPr>
            <w:tcW w:w="960" w:type="dxa"/>
            <w:tcBorders>
              <w:left w:val="double" w:sz="4" w:space="0" w:color="4F81BD" w:themeColor="accent1"/>
            </w:tcBorders>
            <w:noWrap/>
            <w:hideMark/>
          </w:tcPr>
          <w:p w14:paraId="37E4B1BA"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 </w:t>
            </w:r>
          </w:p>
        </w:tc>
        <w:tc>
          <w:tcPr>
            <w:tcW w:w="960" w:type="dxa"/>
            <w:noWrap/>
            <w:hideMark/>
          </w:tcPr>
          <w:p w14:paraId="5B82F087"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 </w:t>
            </w:r>
          </w:p>
        </w:tc>
        <w:tc>
          <w:tcPr>
            <w:tcW w:w="960" w:type="dxa"/>
            <w:noWrap/>
            <w:hideMark/>
          </w:tcPr>
          <w:p w14:paraId="49526194" w14:textId="77777777" w:rsidR="00106FD1" w:rsidRPr="005D3EE2" w:rsidRDefault="00106FD1"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 </w:t>
            </w:r>
          </w:p>
        </w:tc>
      </w:tr>
    </w:tbl>
    <w:p w14:paraId="5D175CEF" w14:textId="77777777" w:rsidR="009452F4" w:rsidRPr="005D3EE2" w:rsidRDefault="009452F4" w:rsidP="009452F4">
      <w:pPr>
        <w:rPr>
          <w:lang w:val="en-US"/>
        </w:rPr>
      </w:pPr>
    </w:p>
    <w:p w14:paraId="08AB415F" w14:textId="2EAAA7F4" w:rsidR="009452F4" w:rsidRPr="005D3EE2" w:rsidRDefault="009452F4" w:rsidP="009452F4">
      <w:pPr>
        <w:pStyle w:val="Caption"/>
        <w:keepNext/>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11</w:t>
      </w:r>
      <w:r w:rsidRPr="005D3EE2">
        <w:rPr>
          <w:lang w:val="en-US"/>
        </w:rPr>
        <w:fldChar w:fldCharType="end"/>
      </w:r>
      <w:r w:rsidRPr="005D3EE2">
        <w:rPr>
          <w:lang w:val="en-US"/>
        </w:rPr>
        <w:t xml:space="preserve">: Raw data </w:t>
      </w:r>
      <w:r w:rsidR="00C31BF2" w:rsidRPr="005D3EE2">
        <w:rPr>
          <w:lang w:val="en-US"/>
        </w:rPr>
        <w:t>relative</w:t>
      </w:r>
      <w:r w:rsidR="00F70C46" w:rsidRPr="005D3EE2">
        <w:rPr>
          <w:lang w:val="en-US"/>
        </w:rPr>
        <w:t xml:space="preserve"> </w:t>
      </w:r>
      <w:r w:rsidRPr="005D3EE2">
        <w:rPr>
          <w:lang w:val="en-US"/>
        </w:rPr>
        <w:t>viability figure 19. The average ATP of the control kidney slice</w:t>
      </w:r>
      <w:r w:rsidR="00CE6F2D" w:rsidRPr="005D3EE2">
        <w:rPr>
          <w:lang w:val="en-US"/>
        </w:rPr>
        <w:t xml:space="preserve"> incubated alone</w:t>
      </w:r>
      <w:r w:rsidRPr="005D3EE2">
        <w:rPr>
          <w:lang w:val="en-US"/>
        </w:rPr>
        <w:t xml:space="preserve"> without acivicin is set at 100% with a true average value of 5,60 [pmol/µg]</w:t>
      </w:r>
    </w:p>
    <w:tbl>
      <w:tblPr>
        <w:tblStyle w:val="LightGrid-Accent1"/>
        <w:tblW w:w="6100" w:type="dxa"/>
        <w:tblLook w:val="04A0" w:firstRow="1" w:lastRow="0" w:firstColumn="1" w:lastColumn="0" w:noHBand="0" w:noVBand="1"/>
      </w:tblPr>
      <w:tblGrid>
        <w:gridCol w:w="1130"/>
        <w:gridCol w:w="960"/>
        <w:gridCol w:w="960"/>
        <w:gridCol w:w="1130"/>
        <w:gridCol w:w="960"/>
        <w:gridCol w:w="960"/>
      </w:tblGrid>
      <w:tr w:rsidR="009452F4" w:rsidRPr="0043689C" w14:paraId="2316FE33" w14:textId="77777777" w:rsidTr="009065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0" w:type="dxa"/>
            <w:gridSpan w:val="3"/>
            <w:tcBorders>
              <w:right w:val="double" w:sz="4" w:space="0" w:color="4F81BD" w:themeColor="accent1"/>
            </w:tcBorders>
            <w:noWrap/>
            <w:hideMark/>
          </w:tcPr>
          <w:p w14:paraId="3C1F88DD" w14:textId="025AD89E" w:rsidR="009452F4" w:rsidRPr="005D3EE2" w:rsidRDefault="009452F4" w:rsidP="009452F4">
            <w:pPr>
              <w:spacing w:line="276" w:lineRule="auto"/>
              <w:jc w:val="center"/>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 co-incubated liver</w:t>
            </w:r>
          </w:p>
        </w:tc>
        <w:tc>
          <w:tcPr>
            <w:tcW w:w="3050" w:type="dxa"/>
            <w:gridSpan w:val="3"/>
            <w:tcBorders>
              <w:left w:val="double" w:sz="4" w:space="0" w:color="4F81BD" w:themeColor="accent1"/>
            </w:tcBorders>
            <w:noWrap/>
            <w:hideMark/>
          </w:tcPr>
          <w:p w14:paraId="7B69C0D1" w14:textId="5936BA9A" w:rsidR="009452F4" w:rsidRPr="005D3EE2" w:rsidRDefault="009452F4" w:rsidP="009452F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US" w:eastAsia="nl-NL"/>
              </w:rPr>
            </w:pPr>
            <w:r w:rsidRPr="005D3EE2">
              <w:rPr>
                <w:rFonts w:ascii="Calibri" w:eastAsia="Times New Roman" w:hAnsi="Calibri" w:cs="Times New Roman"/>
                <w:color w:val="000000"/>
                <w:lang w:val="en-US" w:eastAsia="nl-NL"/>
              </w:rPr>
              <w:t>Kidney co-incubated liver with acivicin</w:t>
            </w:r>
          </w:p>
        </w:tc>
      </w:tr>
      <w:tr w:rsidR="009452F4" w:rsidRPr="005D3EE2" w14:paraId="606076DD" w14:textId="77777777" w:rsidTr="009452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4422B023" w14:textId="77777777" w:rsidR="009452F4" w:rsidRPr="005D3EE2" w:rsidRDefault="009452F4" w:rsidP="009452F4">
            <w:pPr>
              <w:spacing w:line="276" w:lineRule="auto"/>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60" w:type="dxa"/>
            <w:noWrap/>
            <w:hideMark/>
          </w:tcPr>
          <w:p w14:paraId="01CBFEBE"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tcBorders>
              <w:right w:val="double" w:sz="4" w:space="0" w:color="4F81BD" w:themeColor="accent1"/>
            </w:tcBorders>
            <w:noWrap/>
            <w:hideMark/>
          </w:tcPr>
          <w:p w14:paraId="09F87234"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130" w:type="dxa"/>
            <w:tcBorders>
              <w:left w:val="double" w:sz="4" w:space="0" w:color="4F81BD" w:themeColor="accent1"/>
            </w:tcBorders>
            <w:noWrap/>
            <w:hideMark/>
          </w:tcPr>
          <w:p w14:paraId="1B41EAB2"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60" w:type="dxa"/>
            <w:noWrap/>
            <w:hideMark/>
          </w:tcPr>
          <w:p w14:paraId="4AD562CE"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60" w:type="dxa"/>
            <w:noWrap/>
            <w:hideMark/>
          </w:tcPr>
          <w:p w14:paraId="773C539C"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9452F4" w:rsidRPr="005D3EE2" w14:paraId="5A24CBF9" w14:textId="77777777" w:rsidTr="009452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6FBCEB67" w14:textId="77777777" w:rsidR="009452F4" w:rsidRPr="005D3EE2" w:rsidRDefault="009452F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166,39</w:t>
            </w:r>
          </w:p>
        </w:tc>
        <w:tc>
          <w:tcPr>
            <w:tcW w:w="960" w:type="dxa"/>
            <w:noWrap/>
            <w:hideMark/>
          </w:tcPr>
          <w:p w14:paraId="3D9FB692"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111,75</w:t>
            </w:r>
          </w:p>
        </w:tc>
        <w:tc>
          <w:tcPr>
            <w:tcW w:w="960" w:type="dxa"/>
            <w:tcBorders>
              <w:right w:val="double" w:sz="4" w:space="0" w:color="4F81BD" w:themeColor="accent1"/>
            </w:tcBorders>
            <w:noWrap/>
            <w:hideMark/>
          </w:tcPr>
          <w:p w14:paraId="332BC519"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98,51</w:t>
            </w:r>
          </w:p>
        </w:tc>
        <w:tc>
          <w:tcPr>
            <w:tcW w:w="1130" w:type="dxa"/>
            <w:tcBorders>
              <w:left w:val="double" w:sz="4" w:space="0" w:color="4F81BD" w:themeColor="accent1"/>
            </w:tcBorders>
            <w:noWrap/>
            <w:hideMark/>
          </w:tcPr>
          <w:p w14:paraId="3135238E"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280,25</w:t>
            </w:r>
          </w:p>
        </w:tc>
        <w:tc>
          <w:tcPr>
            <w:tcW w:w="960" w:type="dxa"/>
            <w:noWrap/>
            <w:hideMark/>
          </w:tcPr>
          <w:p w14:paraId="5EA1BF66"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221,12</w:t>
            </w:r>
          </w:p>
        </w:tc>
        <w:tc>
          <w:tcPr>
            <w:tcW w:w="960" w:type="dxa"/>
            <w:noWrap/>
            <w:hideMark/>
          </w:tcPr>
          <w:p w14:paraId="7E388A76"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135,33</w:t>
            </w:r>
          </w:p>
        </w:tc>
      </w:tr>
      <w:tr w:rsidR="009452F4" w:rsidRPr="005D3EE2" w14:paraId="1164B345" w14:textId="77777777" w:rsidTr="009452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0B1FA14" w14:textId="77777777" w:rsidR="009452F4" w:rsidRPr="005D3EE2" w:rsidRDefault="009452F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260,78</w:t>
            </w:r>
          </w:p>
        </w:tc>
        <w:tc>
          <w:tcPr>
            <w:tcW w:w="960" w:type="dxa"/>
            <w:noWrap/>
            <w:hideMark/>
          </w:tcPr>
          <w:p w14:paraId="56D3BD50"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202,38</w:t>
            </w:r>
          </w:p>
        </w:tc>
        <w:tc>
          <w:tcPr>
            <w:tcW w:w="960" w:type="dxa"/>
            <w:tcBorders>
              <w:right w:val="double" w:sz="4" w:space="0" w:color="4F81BD" w:themeColor="accent1"/>
            </w:tcBorders>
            <w:noWrap/>
            <w:hideMark/>
          </w:tcPr>
          <w:p w14:paraId="14127D0F"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241,77</w:t>
            </w:r>
          </w:p>
        </w:tc>
        <w:tc>
          <w:tcPr>
            <w:tcW w:w="1130" w:type="dxa"/>
            <w:tcBorders>
              <w:left w:val="double" w:sz="4" w:space="0" w:color="4F81BD" w:themeColor="accent1"/>
            </w:tcBorders>
            <w:noWrap/>
            <w:hideMark/>
          </w:tcPr>
          <w:p w14:paraId="24545782"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90,10</w:t>
            </w:r>
          </w:p>
        </w:tc>
        <w:tc>
          <w:tcPr>
            <w:tcW w:w="960" w:type="dxa"/>
            <w:noWrap/>
            <w:hideMark/>
          </w:tcPr>
          <w:p w14:paraId="52ADCC66"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95,54</w:t>
            </w:r>
          </w:p>
        </w:tc>
        <w:tc>
          <w:tcPr>
            <w:tcW w:w="960" w:type="dxa"/>
            <w:noWrap/>
            <w:hideMark/>
          </w:tcPr>
          <w:p w14:paraId="70874B67"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112,01</w:t>
            </w:r>
          </w:p>
        </w:tc>
      </w:tr>
      <w:tr w:rsidR="009452F4" w:rsidRPr="005D3EE2" w14:paraId="3A0BCCCD" w14:textId="77777777" w:rsidTr="009452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F3E137D" w14:textId="77777777" w:rsidR="009452F4" w:rsidRPr="005D3EE2" w:rsidRDefault="009452F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94,80</w:t>
            </w:r>
          </w:p>
        </w:tc>
        <w:tc>
          <w:tcPr>
            <w:tcW w:w="960" w:type="dxa"/>
            <w:noWrap/>
            <w:hideMark/>
          </w:tcPr>
          <w:p w14:paraId="6B7E8FCE"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68,68</w:t>
            </w:r>
          </w:p>
        </w:tc>
        <w:tc>
          <w:tcPr>
            <w:tcW w:w="960" w:type="dxa"/>
            <w:tcBorders>
              <w:right w:val="double" w:sz="4" w:space="0" w:color="4F81BD" w:themeColor="accent1"/>
            </w:tcBorders>
            <w:noWrap/>
            <w:hideMark/>
          </w:tcPr>
          <w:p w14:paraId="715FB32A"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186,21</w:t>
            </w:r>
          </w:p>
        </w:tc>
        <w:tc>
          <w:tcPr>
            <w:tcW w:w="1130" w:type="dxa"/>
            <w:tcBorders>
              <w:left w:val="double" w:sz="4" w:space="0" w:color="4F81BD" w:themeColor="accent1"/>
            </w:tcBorders>
            <w:noWrap/>
            <w:hideMark/>
          </w:tcPr>
          <w:p w14:paraId="7F6950A9"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76,49</w:t>
            </w:r>
          </w:p>
        </w:tc>
        <w:tc>
          <w:tcPr>
            <w:tcW w:w="960" w:type="dxa"/>
            <w:noWrap/>
            <w:hideMark/>
          </w:tcPr>
          <w:p w14:paraId="06484DB9"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80,28</w:t>
            </w:r>
          </w:p>
        </w:tc>
        <w:tc>
          <w:tcPr>
            <w:tcW w:w="960" w:type="dxa"/>
            <w:noWrap/>
            <w:hideMark/>
          </w:tcPr>
          <w:p w14:paraId="1EDA5C18"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82,80</w:t>
            </w:r>
          </w:p>
        </w:tc>
      </w:tr>
      <w:tr w:rsidR="009452F4" w:rsidRPr="005D3EE2" w14:paraId="7AE0C98F" w14:textId="77777777" w:rsidTr="009452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71BCA445" w14:textId="77777777" w:rsidR="009452F4" w:rsidRPr="005D3EE2" w:rsidRDefault="009452F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104,75</w:t>
            </w:r>
          </w:p>
        </w:tc>
        <w:tc>
          <w:tcPr>
            <w:tcW w:w="960" w:type="dxa"/>
            <w:noWrap/>
            <w:hideMark/>
          </w:tcPr>
          <w:p w14:paraId="6CF6D610"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101,62</w:t>
            </w:r>
          </w:p>
        </w:tc>
        <w:tc>
          <w:tcPr>
            <w:tcW w:w="960" w:type="dxa"/>
            <w:tcBorders>
              <w:right w:val="double" w:sz="4" w:space="0" w:color="4F81BD" w:themeColor="accent1"/>
            </w:tcBorders>
            <w:noWrap/>
            <w:hideMark/>
          </w:tcPr>
          <w:p w14:paraId="547F0C56"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110,32</w:t>
            </w:r>
          </w:p>
        </w:tc>
        <w:tc>
          <w:tcPr>
            <w:tcW w:w="1130" w:type="dxa"/>
            <w:tcBorders>
              <w:left w:val="double" w:sz="4" w:space="0" w:color="4F81BD" w:themeColor="accent1"/>
            </w:tcBorders>
            <w:noWrap/>
            <w:hideMark/>
          </w:tcPr>
          <w:p w14:paraId="29092812"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114,79</w:t>
            </w:r>
          </w:p>
        </w:tc>
        <w:tc>
          <w:tcPr>
            <w:tcW w:w="960" w:type="dxa"/>
            <w:noWrap/>
            <w:hideMark/>
          </w:tcPr>
          <w:p w14:paraId="5F52F26F"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112,07</w:t>
            </w:r>
          </w:p>
        </w:tc>
        <w:tc>
          <w:tcPr>
            <w:tcW w:w="960" w:type="dxa"/>
            <w:noWrap/>
            <w:hideMark/>
          </w:tcPr>
          <w:p w14:paraId="0C2B7980" w14:textId="77777777" w:rsidR="009452F4" w:rsidRPr="005D3EE2" w:rsidRDefault="009452F4" w:rsidP="009452F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88,60</w:t>
            </w:r>
          </w:p>
        </w:tc>
      </w:tr>
      <w:tr w:rsidR="009452F4" w:rsidRPr="005D3EE2" w14:paraId="19086559" w14:textId="77777777" w:rsidTr="009452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1CA17DA5" w14:textId="77777777" w:rsidR="009452F4" w:rsidRPr="005D3EE2" w:rsidRDefault="009452F4" w:rsidP="009452F4">
            <w:pPr>
              <w:spacing w:line="276" w:lineRule="auto"/>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91,93</w:t>
            </w:r>
          </w:p>
        </w:tc>
        <w:tc>
          <w:tcPr>
            <w:tcW w:w="960" w:type="dxa"/>
            <w:noWrap/>
            <w:hideMark/>
          </w:tcPr>
          <w:p w14:paraId="7A5DDECE"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96,23</w:t>
            </w:r>
          </w:p>
        </w:tc>
        <w:tc>
          <w:tcPr>
            <w:tcW w:w="960" w:type="dxa"/>
            <w:tcBorders>
              <w:right w:val="double" w:sz="4" w:space="0" w:color="4F81BD" w:themeColor="accent1"/>
            </w:tcBorders>
            <w:noWrap/>
            <w:hideMark/>
          </w:tcPr>
          <w:p w14:paraId="7E398A0E" w14:textId="77777777"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84,95</w:t>
            </w:r>
          </w:p>
        </w:tc>
        <w:tc>
          <w:tcPr>
            <w:tcW w:w="1130" w:type="dxa"/>
            <w:tcBorders>
              <w:left w:val="double" w:sz="4" w:space="0" w:color="4F81BD" w:themeColor="accent1"/>
            </w:tcBorders>
            <w:noWrap/>
            <w:hideMark/>
          </w:tcPr>
          <w:p w14:paraId="007239CB" w14:textId="23A18182"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c>
          <w:tcPr>
            <w:tcW w:w="960" w:type="dxa"/>
            <w:noWrap/>
            <w:hideMark/>
          </w:tcPr>
          <w:p w14:paraId="391FDA38" w14:textId="05F230B9"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c>
          <w:tcPr>
            <w:tcW w:w="960" w:type="dxa"/>
            <w:noWrap/>
            <w:hideMark/>
          </w:tcPr>
          <w:p w14:paraId="16035609" w14:textId="3743CA2D" w:rsidR="009452F4" w:rsidRPr="005D3EE2" w:rsidRDefault="009452F4" w:rsidP="009452F4">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r>
    </w:tbl>
    <w:p w14:paraId="15F91C97" w14:textId="77777777" w:rsidR="00CE6F2D" w:rsidRPr="005D3EE2" w:rsidRDefault="00CE6F2D" w:rsidP="009452F4">
      <w:pPr>
        <w:rPr>
          <w:lang w:val="en-US"/>
        </w:rPr>
      </w:pPr>
    </w:p>
    <w:p w14:paraId="3C963282" w14:textId="19B2701D" w:rsidR="00CE6F2D" w:rsidRPr="005D3EE2" w:rsidRDefault="00CE6F2D" w:rsidP="00CE6F2D">
      <w:pPr>
        <w:pStyle w:val="Caption"/>
        <w:keepNext/>
        <w:rPr>
          <w:lang w:val="en-US"/>
        </w:rPr>
      </w:pPr>
      <w:r w:rsidRPr="005D3EE2">
        <w:rPr>
          <w:lang w:val="en-US"/>
        </w:rPr>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00C31BF2" w:rsidRPr="005D3EE2">
        <w:rPr>
          <w:noProof/>
          <w:lang w:val="en-US"/>
        </w:rPr>
        <w:t>12</w:t>
      </w:r>
      <w:r w:rsidRPr="005D3EE2">
        <w:rPr>
          <w:lang w:val="en-US"/>
        </w:rPr>
        <w:fldChar w:fldCharType="end"/>
      </w:r>
      <w:r w:rsidRPr="005D3EE2">
        <w:rPr>
          <w:lang w:val="en-US"/>
        </w:rPr>
        <w:t>: Raw data fold induction figure 20. The fold induction of the control kidney slice incubated alone without acivicin is set at 1</w:t>
      </w:r>
    </w:p>
    <w:tbl>
      <w:tblPr>
        <w:tblStyle w:val="LightGrid-Accent1"/>
        <w:tblW w:w="5760" w:type="dxa"/>
        <w:tblLook w:val="04A0" w:firstRow="1" w:lastRow="0" w:firstColumn="1" w:lastColumn="0" w:noHBand="0" w:noVBand="1"/>
      </w:tblPr>
      <w:tblGrid>
        <w:gridCol w:w="1156"/>
        <w:gridCol w:w="862"/>
        <w:gridCol w:w="862"/>
        <w:gridCol w:w="1156"/>
        <w:gridCol w:w="862"/>
        <w:gridCol w:w="862"/>
      </w:tblGrid>
      <w:tr w:rsidR="00CE6F2D" w:rsidRPr="0043689C" w14:paraId="3E2FF4D7" w14:textId="77777777" w:rsidTr="00CE6F2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70A2F5D8" w14:textId="77777777" w:rsidR="00CE6F2D" w:rsidRPr="005D3EE2" w:rsidRDefault="00CE6F2D" w:rsidP="00CE6F2D">
            <w:pPr>
              <w:jc w:val="center"/>
              <w:rPr>
                <w:rFonts w:asciiTheme="minorHAnsi" w:eastAsia="Times New Roman" w:hAnsiTheme="minorHAnsi" w:cs="Times New Roman"/>
                <w:color w:val="000000"/>
                <w:lang w:val="en-US" w:eastAsia="nl-NL"/>
              </w:rPr>
            </w:pPr>
            <w:r w:rsidRPr="005D3EE2">
              <w:rPr>
                <w:rFonts w:asciiTheme="minorHAnsi" w:eastAsia="Times New Roman" w:hAnsiTheme="minorHAnsi" w:cs="Times New Roman"/>
                <w:color w:val="000000"/>
                <w:lang w:val="en-US" w:eastAsia="nl-NL"/>
              </w:rPr>
              <w:t>Kidney co-incubated liver</w:t>
            </w:r>
          </w:p>
        </w:tc>
        <w:tc>
          <w:tcPr>
            <w:tcW w:w="2880" w:type="dxa"/>
            <w:gridSpan w:val="3"/>
            <w:tcBorders>
              <w:left w:val="double" w:sz="4" w:space="0" w:color="4F81BD" w:themeColor="accent1"/>
            </w:tcBorders>
            <w:noWrap/>
            <w:hideMark/>
          </w:tcPr>
          <w:p w14:paraId="36BE50D6" w14:textId="77777777" w:rsidR="00CE6F2D" w:rsidRPr="005D3EE2" w:rsidRDefault="00CE6F2D" w:rsidP="00CE6F2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eastAsia="nl-NL"/>
              </w:rPr>
            </w:pPr>
            <w:r w:rsidRPr="005D3EE2">
              <w:rPr>
                <w:rFonts w:asciiTheme="minorHAnsi" w:eastAsia="Times New Roman" w:hAnsiTheme="minorHAnsi" w:cs="Times New Roman"/>
                <w:color w:val="000000"/>
                <w:lang w:val="en-US" w:eastAsia="nl-NL"/>
              </w:rPr>
              <w:t>Kidney co-incubated liver with acivicin</w:t>
            </w:r>
          </w:p>
        </w:tc>
      </w:tr>
      <w:tr w:rsidR="00CE6F2D" w:rsidRPr="005D3EE2" w14:paraId="0D18A0F5" w14:textId="77777777" w:rsidTr="00CE6F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noWrap/>
            <w:hideMark/>
          </w:tcPr>
          <w:p w14:paraId="50D0A070" w14:textId="77777777" w:rsidR="00CE6F2D" w:rsidRPr="005D3EE2" w:rsidRDefault="00CE6F2D" w:rsidP="00CE6F2D">
            <w:pPr>
              <w:jc w:val="center"/>
              <w:rPr>
                <w:rFonts w:asciiTheme="minorHAnsi" w:eastAsia="Times New Roman" w:hAnsiTheme="minorHAnsi" w:cs="Times New Roman"/>
                <w:color w:val="000000"/>
                <w:lang w:val="en-US" w:eastAsia="nl-NL"/>
              </w:rPr>
            </w:pPr>
            <w:r w:rsidRPr="005D3EE2">
              <w:rPr>
                <w:rFonts w:asciiTheme="minorHAnsi" w:eastAsia="Times New Roman" w:hAnsiTheme="minorHAnsi" w:cs="Times New Roman"/>
                <w:color w:val="000000"/>
                <w:lang w:val="en-US" w:eastAsia="nl-NL"/>
              </w:rPr>
              <w:t>control</w:t>
            </w:r>
          </w:p>
        </w:tc>
        <w:tc>
          <w:tcPr>
            <w:tcW w:w="862" w:type="dxa"/>
            <w:noWrap/>
            <w:hideMark/>
          </w:tcPr>
          <w:p w14:paraId="6EA7DBB3"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nl-NL"/>
              </w:rPr>
            </w:pPr>
            <w:r w:rsidRPr="005D3EE2">
              <w:rPr>
                <w:rFonts w:eastAsia="Times New Roman" w:cs="Times New Roman"/>
                <w:b/>
                <w:color w:val="000000"/>
                <w:lang w:val="en-US" w:eastAsia="nl-NL"/>
              </w:rPr>
              <w:t>1 µM</w:t>
            </w:r>
          </w:p>
        </w:tc>
        <w:tc>
          <w:tcPr>
            <w:tcW w:w="862" w:type="dxa"/>
            <w:tcBorders>
              <w:right w:val="double" w:sz="4" w:space="0" w:color="4F81BD" w:themeColor="accent1"/>
            </w:tcBorders>
            <w:noWrap/>
            <w:hideMark/>
          </w:tcPr>
          <w:p w14:paraId="38A45B43"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nl-NL"/>
              </w:rPr>
            </w:pPr>
            <w:r w:rsidRPr="005D3EE2">
              <w:rPr>
                <w:rFonts w:eastAsia="Times New Roman" w:cs="Times New Roman"/>
                <w:b/>
                <w:color w:val="000000"/>
                <w:lang w:val="en-US" w:eastAsia="nl-NL"/>
              </w:rPr>
              <w:t>5 µM</w:t>
            </w:r>
          </w:p>
        </w:tc>
        <w:tc>
          <w:tcPr>
            <w:tcW w:w="1156" w:type="dxa"/>
            <w:tcBorders>
              <w:left w:val="double" w:sz="4" w:space="0" w:color="4F81BD" w:themeColor="accent1"/>
            </w:tcBorders>
            <w:noWrap/>
            <w:hideMark/>
          </w:tcPr>
          <w:p w14:paraId="144DEF49"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nl-NL"/>
              </w:rPr>
            </w:pPr>
            <w:r w:rsidRPr="005D3EE2">
              <w:rPr>
                <w:rFonts w:eastAsia="Times New Roman" w:cs="Times New Roman"/>
                <w:b/>
                <w:color w:val="000000"/>
                <w:lang w:val="en-US" w:eastAsia="nl-NL"/>
              </w:rPr>
              <w:t>control</w:t>
            </w:r>
          </w:p>
        </w:tc>
        <w:tc>
          <w:tcPr>
            <w:tcW w:w="862" w:type="dxa"/>
            <w:noWrap/>
            <w:hideMark/>
          </w:tcPr>
          <w:p w14:paraId="0CE1841C"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nl-NL"/>
              </w:rPr>
            </w:pPr>
            <w:r w:rsidRPr="005D3EE2">
              <w:rPr>
                <w:rFonts w:eastAsia="Times New Roman" w:cs="Times New Roman"/>
                <w:b/>
                <w:color w:val="000000"/>
                <w:lang w:val="en-US" w:eastAsia="nl-NL"/>
              </w:rPr>
              <w:t>1 µM</w:t>
            </w:r>
          </w:p>
        </w:tc>
        <w:tc>
          <w:tcPr>
            <w:tcW w:w="862" w:type="dxa"/>
            <w:noWrap/>
            <w:hideMark/>
          </w:tcPr>
          <w:p w14:paraId="4295EFAD"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nl-NL"/>
              </w:rPr>
            </w:pPr>
            <w:r w:rsidRPr="005D3EE2">
              <w:rPr>
                <w:rFonts w:eastAsia="Times New Roman" w:cs="Times New Roman"/>
                <w:b/>
                <w:color w:val="000000"/>
                <w:lang w:val="en-US" w:eastAsia="nl-NL"/>
              </w:rPr>
              <w:t>5 µM</w:t>
            </w:r>
          </w:p>
        </w:tc>
      </w:tr>
      <w:tr w:rsidR="00CE6F2D" w:rsidRPr="005D3EE2" w14:paraId="7D529E62" w14:textId="77777777" w:rsidTr="00CE6F2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noWrap/>
            <w:hideMark/>
          </w:tcPr>
          <w:p w14:paraId="04E39A12" w14:textId="77777777" w:rsidR="00CE6F2D" w:rsidRPr="005D3EE2" w:rsidRDefault="00CE6F2D" w:rsidP="00CE6F2D">
            <w:pPr>
              <w:jc w:val="center"/>
              <w:rPr>
                <w:rFonts w:asciiTheme="minorHAnsi" w:eastAsia="Times New Roman" w:hAnsiTheme="minorHAnsi" w:cs="Times New Roman"/>
                <w:b w:val="0"/>
                <w:color w:val="000000"/>
                <w:lang w:val="en-US" w:eastAsia="nl-NL"/>
              </w:rPr>
            </w:pPr>
            <w:r w:rsidRPr="005D3EE2">
              <w:rPr>
                <w:rFonts w:asciiTheme="minorHAnsi" w:eastAsia="Times New Roman" w:hAnsiTheme="minorHAnsi" w:cs="Times New Roman"/>
                <w:b w:val="0"/>
                <w:color w:val="000000"/>
                <w:lang w:val="en-US" w:eastAsia="nl-NL"/>
              </w:rPr>
              <w:t>0,61</w:t>
            </w:r>
          </w:p>
        </w:tc>
        <w:tc>
          <w:tcPr>
            <w:tcW w:w="862" w:type="dxa"/>
            <w:noWrap/>
            <w:hideMark/>
          </w:tcPr>
          <w:p w14:paraId="2A9A4775"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0,22</w:t>
            </w:r>
          </w:p>
        </w:tc>
        <w:tc>
          <w:tcPr>
            <w:tcW w:w="862" w:type="dxa"/>
            <w:tcBorders>
              <w:right w:val="double" w:sz="4" w:space="0" w:color="4F81BD" w:themeColor="accent1"/>
            </w:tcBorders>
            <w:noWrap/>
            <w:hideMark/>
          </w:tcPr>
          <w:p w14:paraId="7BB41FB4"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0,59</w:t>
            </w:r>
          </w:p>
        </w:tc>
        <w:tc>
          <w:tcPr>
            <w:tcW w:w="1156" w:type="dxa"/>
            <w:tcBorders>
              <w:left w:val="double" w:sz="4" w:space="0" w:color="4F81BD" w:themeColor="accent1"/>
            </w:tcBorders>
            <w:noWrap/>
            <w:hideMark/>
          </w:tcPr>
          <w:p w14:paraId="4831322D"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val="en-US" w:eastAsia="nl-NL"/>
              </w:rPr>
            </w:pPr>
            <w:r w:rsidRPr="005D3EE2">
              <w:rPr>
                <w:rFonts w:eastAsia="Times New Roman" w:cs="Arial"/>
                <w:lang w:val="en-US" w:eastAsia="nl-NL"/>
              </w:rPr>
              <w:t>1,18</w:t>
            </w:r>
          </w:p>
        </w:tc>
        <w:tc>
          <w:tcPr>
            <w:tcW w:w="862" w:type="dxa"/>
            <w:noWrap/>
            <w:hideMark/>
          </w:tcPr>
          <w:p w14:paraId="225ED6DE"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val="en-US" w:eastAsia="nl-NL"/>
              </w:rPr>
            </w:pPr>
            <w:r w:rsidRPr="005D3EE2">
              <w:rPr>
                <w:rFonts w:eastAsia="Times New Roman" w:cs="Arial"/>
                <w:lang w:val="en-US" w:eastAsia="nl-NL"/>
              </w:rPr>
              <w:t>0,78</w:t>
            </w:r>
          </w:p>
        </w:tc>
        <w:tc>
          <w:tcPr>
            <w:tcW w:w="862" w:type="dxa"/>
            <w:noWrap/>
            <w:hideMark/>
          </w:tcPr>
          <w:p w14:paraId="2B65D96B"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val="en-US" w:eastAsia="nl-NL"/>
              </w:rPr>
            </w:pPr>
            <w:r w:rsidRPr="005D3EE2">
              <w:rPr>
                <w:rFonts w:eastAsia="Times New Roman" w:cs="Arial"/>
                <w:lang w:val="en-US" w:eastAsia="nl-NL"/>
              </w:rPr>
              <w:t>1,77</w:t>
            </w:r>
          </w:p>
        </w:tc>
      </w:tr>
      <w:tr w:rsidR="00CE6F2D" w:rsidRPr="005D3EE2" w14:paraId="106FE58B" w14:textId="77777777" w:rsidTr="00CE6F2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56" w:type="dxa"/>
            <w:noWrap/>
            <w:hideMark/>
          </w:tcPr>
          <w:p w14:paraId="6592FE80" w14:textId="77777777" w:rsidR="00CE6F2D" w:rsidRPr="005D3EE2" w:rsidRDefault="00CE6F2D" w:rsidP="00CE6F2D">
            <w:pPr>
              <w:jc w:val="center"/>
              <w:rPr>
                <w:rFonts w:asciiTheme="minorHAnsi" w:eastAsia="Times New Roman" w:hAnsiTheme="minorHAnsi" w:cs="Times New Roman"/>
                <w:b w:val="0"/>
                <w:color w:val="000000"/>
                <w:lang w:val="en-US" w:eastAsia="nl-NL"/>
              </w:rPr>
            </w:pPr>
            <w:r w:rsidRPr="005D3EE2">
              <w:rPr>
                <w:rFonts w:asciiTheme="minorHAnsi" w:eastAsia="Times New Roman" w:hAnsiTheme="minorHAnsi" w:cs="Times New Roman"/>
                <w:b w:val="0"/>
                <w:color w:val="000000"/>
                <w:lang w:val="en-US" w:eastAsia="nl-NL"/>
              </w:rPr>
              <w:t>3,45</w:t>
            </w:r>
          </w:p>
        </w:tc>
        <w:tc>
          <w:tcPr>
            <w:tcW w:w="862" w:type="dxa"/>
            <w:noWrap/>
            <w:hideMark/>
          </w:tcPr>
          <w:p w14:paraId="533A59BA"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nl-NL"/>
              </w:rPr>
            </w:pPr>
            <w:r w:rsidRPr="005D3EE2">
              <w:rPr>
                <w:rFonts w:eastAsia="Times New Roman" w:cs="Times New Roman"/>
                <w:lang w:val="en-US" w:eastAsia="nl-NL"/>
              </w:rPr>
              <w:t>2,71</w:t>
            </w:r>
          </w:p>
        </w:tc>
        <w:tc>
          <w:tcPr>
            <w:tcW w:w="862" w:type="dxa"/>
            <w:tcBorders>
              <w:right w:val="double" w:sz="4" w:space="0" w:color="4F81BD" w:themeColor="accent1"/>
            </w:tcBorders>
            <w:noWrap/>
            <w:hideMark/>
          </w:tcPr>
          <w:p w14:paraId="00911DA0"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nl-NL"/>
              </w:rPr>
            </w:pPr>
            <w:r w:rsidRPr="005D3EE2">
              <w:rPr>
                <w:rFonts w:eastAsia="Times New Roman" w:cs="Times New Roman"/>
                <w:lang w:val="en-US" w:eastAsia="nl-NL"/>
              </w:rPr>
              <w:t>3,87</w:t>
            </w:r>
          </w:p>
        </w:tc>
        <w:tc>
          <w:tcPr>
            <w:tcW w:w="1156" w:type="dxa"/>
            <w:tcBorders>
              <w:left w:val="double" w:sz="4" w:space="0" w:color="4F81BD" w:themeColor="accent1"/>
            </w:tcBorders>
            <w:noWrap/>
            <w:hideMark/>
          </w:tcPr>
          <w:p w14:paraId="5A2A2990"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0,34</w:t>
            </w:r>
          </w:p>
        </w:tc>
        <w:tc>
          <w:tcPr>
            <w:tcW w:w="862" w:type="dxa"/>
            <w:noWrap/>
            <w:hideMark/>
          </w:tcPr>
          <w:p w14:paraId="1E895A20"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0,38</w:t>
            </w:r>
          </w:p>
        </w:tc>
        <w:tc>
          <w:tcPr>
            <w:tcW w:w="862" w:type="dxa"/>
            <w:noWrap/>
            <w:hideMark/>
          </w:tcPr>
          <w:p w14:paraId="16533048" w14:textId="7221BF78"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9C0006"/>
                <w:lang w:val="en-US" w:eastAsia="nl-NL"/>
              </w:rPr>
            </w:pPr>
          </w:p>
        </w:tc>
      </w:tr>
      <w:tr w:rsidR="00CE6F2D" w:rsidRPr="005D3EE2" w14:paraId="55DC75BD" w14:textId="77777777" w:rsidTr="00CE6F2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noWrap/>
            <w:hideMark/>
          </w:tcPr>
          <w:p w14:paraId="2FC5BF7E" w14:textId="77777777" w:rsidR="00CE6F2D" w:rsidRPr="005D3EE2" w:rsidRDefault="00CE6F2D" w:rsidP="00CE6F2D">
            <w:pPr>
              <w:jc w:val="center"/>
              <w:rPr>
                <w:rFonts w:asciiTheme="minorHAnsi" w:eastAsia="Times New Roman" w:hAnsiTheme="minorHAnsi" w:cs="Times New Roman"/>
                <w:b w:val="0"/>
                <w:color w:val="000000"/>
                <w:lang w:val="en-US" w:eastAsia="nl-NL"/>
              </w:rPr>
            </w:pPr>
            <w:r w:rsidRPr="005D3EE2">
              <w:rPr>
                <w:rFonts w:asciiTheme="minorHAnsi" w:eastAsia="Times New Roman" w:hAnsiTheme="minorHAnsi" w:cs="Times New Roman"/>
                <w:b w:val="0"/>
                <w:color w:val="000000"/>
                <w:lang w:val="en-US" w:eastAsia="nl-NL"/>
              </w:rPr>
              <w:t>0,37</w:t>
            </w:r>
          </w:p>
        </w:tc>
        <w:tc>
          <w:tcPr>
            <w:tcW w:w="862" w:type="dxa"/>
            <w:noWrap/>
            <w:hideMark/>
          </w:tcPr>
          <w:p w14:paraId="50500EE0"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1,02</w:t>
            </w:r>
          </w:p>
        </w:tc>
        <w:tc>
          <w:tcPr>
            <w:tcW w:w="862" w:type="dxa"/>
            <w:tcBorders>
              <w:right w:val="double" w:sz="4" w:space="0" w:color="4F81BD" w:themeColor="accent1"/>
            </w:tcBorders>
            <w:noWrap/>
            <w:hideMark/>
          </w:tcPr>
          <w:p w14:paraId="2A5799DE" w14:textId="13BB51E9"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p>
        </w:tc>
        <w:tc>
          <w:tcPr>
            <w:tcW w:w="1156" w:type="dxa"/>
            <w:tcBorders>
              <w:left w:val="double" w:sz="4" w:space="0" w:color="4F81BD" w:themeColor="accent1"/>
            </w:tcBorders>
            <w:noWrap/>
            <w:hideMark/>
          </w:tcPr>
          <w:p w14:paraId="7DB6A21A"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0,30</w:t>
            </w:r>
          </w:p>
        </w:tc>
        <w:tc>
          <w:tcPr>
            <w:tcW w:w="862" w:type="dxa"/>
            <w:noWrap/>
            <w:hideMark/>
          </w:tcPr>
          <w:p w14:paraId="6275B215"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0,18</w:t>
            </w:r>
          </w:p>
        </w:tc>
        <w:tc>
          <w:tcPr>
            <w:tcW w:w="862" w:type="dxa"/>
            <w:noWrap/>
            <w:hideMark/>
          </w:tcPr>
          <w:p w14:paraId="583DCC89"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1,58</w:t>
            </w:r>
          </w:p>
        </w:tc>
      </w:tr>
      <w:tr w:rsidR="00CE6F2D" w:rsidRPr="005D3EE2" w14:paraId="705BB246" w14:textId="77777777" w:rsidTr="00CE6F2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56" w:type="dxa"/>
            <w:noWrap/>
            <w:hideMark/>
          </w:tcPr>
          <w:p w14:paraId="059DC8ED" w14:textId="77777777" w:rsidR="00CE6F2D" w:rsidRPr="005D3EE2" w:rsidRDefault="00CE6F2D" w:rsidP="00CE6F2D">
            <w:pPr>
              <w:jc w:val="center"/>
              <w:rPr>
                <w:rFonts w:asciiTheme="minorHAnsi" w:eastAsia="Times New Roman" w:hAnsiTheme="minorHAnsi" w:cs="Times New Roman"/>
                <w:b w:val="0"/>
                <w:color w:val="000000"/>
                <w:lang w:val="en-US" w:eastAsia="nl-NL"/>
              </w:rPr>
            </w:pPr>
            <w:r w:rsidRPr="005D3EE2">
              <w:rPr>
                <w:rFonts w:asciiTheme="minorHAnsi" w:eastAsia="Times New Roman" w:hAnsiTheme="minorHAnsi" w:cs="Times New Roman"/>
                <w:b w:val="0"/>
                <w:color w:val="000000"/>
                <w:lang w:val="en-US" w:eastAsia="nl-NL"/>
              </w:rPr>
              <w:t>0,28</w:t>
            </w:r>
          </w:p>
        </w:tc>
        <w:tc>
          <w:tcPr>
            <w:tcW w:w="862" w:type="dxa"/>
            <w:noWrap/>
            <w:hideMark/>
          </w:tcPr>
          <w:p w14:paraId="1131E9D7"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1,22</w:t>
            </w:r>
          </w:p>
        </w:tc>
        <w:tc>
          <w:tcPr>
            <w:tcW w:w="862" w:type="dxa"/>
            <w:tcBorders>
              <w:right w:val="double" w:sz="4" w:space="0" w:color="4F81BD" w:themeColor="accent1"/>
            </w:tcBorders>
            <w:noWrap/>
            <w:hideMark/>
          </w:tcPr>
          <w:p w14:paraId="42E4AA5B"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0,47</w:t>
            </w:r>
          </w:p>
        </w:tc>
        <w:tc>
          <w:tcPr>
            <w:tcW w:w="1156" w:type="dxa"/>
            <w:tcBorders>
              <w:left w:val="double" w:sz="4" w:space="0" w:color="4F81BD" w:themeColor="accent1"/>
            </w:tcBorders>
            <w:noWrap/>
            <w:hideMark/>
          </w:tcPr>
          <w:p w14:paraId="59684950"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1,82</w:t>
            </w:r>
          </w:p>
        </w:tc>
        <w:tc>
          <w:tcPr>
            <w:tcW w:w="862" w:type="dxa"/>
            <w:noWrap/>
            <w:hideMark/>
          </w:tcPr>
          <w:p w14:paraId="10D15D41"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0,56</w:t>
            </w:r>
          </w:p>
        </w:tc>
        <w:tc>
          <w:tcPr>
            <w:tcW w:w="862" w:type="dxa"/>
            <w:noWrap/>
            <w:hideMark/>
          </w:tcPr>
          <w:p w14:paraId="4AF33C43" w14:textId="77777777" w:rsidR="00CE6F2D" w:rsidRPr="005D3EE2" w:rsidRDefault="00CE6F2D" w:rsidP="00CE6F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0,37</w:t>
            </w:r>
          </w:p>
        </w:tc>
      </w:tr>
      <w:tr w:rsidR="00CE6F2D" w:rsidRPr="005D3EE2" w14:paraId="185742D7" w14:textId="77777777" w:rsidTr="00CE6F2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noWrap/>
            <w:hideMark/>
          </w:tcPr>
          <w:p w14:paraId="08D322C4" w14:textId="77777777" w:rsidR="00CE6F2D" w:rsidRPr="005D3EE2" w:rsidRDefault="00CE6F2D" w:rsidP="00CE6F2D">
            <w:pPr>
              <w:jc w:val="center"/>
              <w:rPr>
                <w:rFonts w:asciiTheme="minorHAnsi" w:eastAsia="Times New Roman" w:hAnsiTheme="minorHAnsi" w:cs="Times New Roman"/>
                <w:b w:val="0"/>
                <w:color w:val="000000"/>
                <w:lang w:val="en-US" w:eastAsia="nl-NL"/>
              </w:rPr>
            </w:pPr>
            <w:r w:rsidRPr="005D3EE2">
              <w:rPr>
                <w:rFonts w:asciiTheme="minorHAnsi" w:eastAsia="Times New Roman" w:hAnsiTheme="minorHAnsi" w:cs="Times New Roman"/>
                <w:b w:val="0"/>
                <w:color w:val="000000"/>
                <w:lang w:val="en-US" w:eastAsia="nl-NL"/>
              </w:rPr>
              <w:t>0,42</w:t>
            </w:r>
          </w:p>
        </w:tc>
        <w:tc>
          <w:tcPr>
            <w:tcW w:w="862" w:type="dxa"/>
            <w:noWrap/>
            <w:hideMark/>
          </w:tcPr>
          <w:p w14:paraId="26E96C15"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0,01</w:t>
            </w:r>
          </w:p>
        </w:tc>
        <w:tc>
          <w:tcPr>
            <w:tcW w:w="862" w:type="dxa"/>
            <w:tcBorders>
              <w:right w:val="double" w:sz="4" w:space="0" w:color="4F81BD" w:themeColor="accent1"/>
            </w:tcBorders>
            <w:noWrap/>
            <w:hideMark/>
          </w:tcPr>
          <w:p w14:paraId="63E421EA" w14:textId="77777777"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r w:rsidRPr="005D3EE2">
              <w:rPr>
                <w:rFonts w:eastAsia="Times New Roman" w:cs="Times New Roman"/>
                <w:color w:val="000000"/>
                <w:lang w:val="en-US" w:eastAsia="nl-NL"/>
              </w:rPr>
              <w:t>0,21</w:t>
            </w:r>
          </w:p>
        </w:tc>
        <w:tc>
          <w:tcPr>
            <w:tcW w:w="1156" w:type="dxa"/>
            <w:tcBorders>
              <w:left w:val="double" w:sz="4" w:space="0" w:color="4F81BD" w:themeColor="accent1"/>
            </w:tcBorders>
            <w:noWrap/>
            <w:hideMark/>
          </w:tcPr>
          <w:p w14:paraId="41F6085E" w14:textId="1442201A"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p>
        </w:tc>
        <w:tc>
          <w:tcPr>
            <w:tcW w:w="862" w:type="dxa"/>
            <w:noWrap/>
            <w:hideMark/>
          </w:tcPr>
          <w:p w14:paraId="16ABC961" w14:textId="47D651B9"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p>
        </w:tc>
        <w:tc>
          <w:tcPr>
            <w:tcW w:w="862" w:type="dxa"/>
            <w:noWrap/>
            <w:hideMark/>
          </w:tcPr>
          <w:p w14:paraId="57594FCD" w14:textId="0409FC9A" w:rsidR="00CE6F2D" w:rsidRPr="005D3EE2" w:rsidRDefault="00CE6F2D" w:rsidP="00CE6F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en-US" w:eastAsia="nl-NL"/>
              </w:rPr>
            </w:pPr>
          </w:p>
        </w:tc>
      </w:tr>
    </w:tbl>
    <w:p w14:paraId="7D09B658" w14:textId="0E4A22D9" w:rsidR="00C31BF2" w:rsidRPr="005D3EE2" w:rsidRDefault="00C31BF2" w:rsidP="00C31BF2">
      <w:pPr>
        <w:pStyle w:val="Caption"/>
        <w:rPr>
          <w:lang w:val="en-US"/>
        </w:rPr>
      </w:pPr>
      <w:r w:rsidRPr="005D3EE2">
        <w:rPr>
          <w:lang w:val="en-US"/>
        </w:rPr>
        <w:lastRenderedPageBreak/>
        <w:t xml:space="preserve">Table </w:t>
      </w:r>
      <w:r w:rsidRPr="005D3EE2">
        <w:rPr>
          <w:lang w:val="en-US"/>
        </w:rPr>
        <w:fldChar w:fldCharType="begin"/>
      </w:r>
      <w:r w:rsidRPr="005D3EE2">
        <w:rPr>
          <w:lang w:val="en-US"/>
        </w:rPr>
        <w:instrText xml:space="preserve"> SEQ Table \* ARABIC </w:instrText>
      </w:r>
      <w:r w:rsidRPr="005D3EE2">
        <w:rPr>
          <w:lang w:val="en-US"/>
        </w:rPr>
        <w:fldChar w:fldCharType="separate"/>
      </w:r>
      <w:r w:rsidRPr="005D3EE2">
        <w:rPr>
          <w:noProof/>
          <w:lang w:val="en-US"/>
        </w:rPr>
        <w:t>13</w:t>
      </w:r>
      <w:r w:rsidRPr="005D3EE2">
        <w:rPr>
          <w:lang w:val="en-US"/>
        </w:rPr>
        <w:fldChar w:fldCharType="end"/>
      </w:r>
      <w:r w:rsidRPr="005D3EE2">
        <w:rPr>
          <w:lang w:val="en-US"/>
        </w:rPr>
        <w:t xml:space="preserve"> : Raw data relative viability figure 21. The average ATP of the control slices are set at 100% with a true average value of 7</w:t>
      </w:r>
      <w:r w:rsidR="009065C1" w:rsidRPr="005D3EE2">
        <w:rPr>
          <w:lang w:val="en-US"/>
        </w:rPr>
        <w:t>,22 , 11,30 and 23,39 [pmol/µg]</w:t>
      </w:r>
    </w:p>
    <w:tbl>
      <w:tblPr>
        <w:tblStyle w:val="LightGrid-Accent1"/>
        <w:tblW w:w="8640" w:type="dxa"/>
        <w:tblLook w:val="04A0" w:firstRow="1" w:lastRow="0" w:firstColumn="1" w:lastColumn="0" w:noHBand="0" w:noVBand="1"/>
      </w:tblPr>
      <w:tblGrid>
        <w:gridCol w:w="988"/>
        <w:gridCol w:w="946"/>
        <w:gridCol w:w="946"/>
        <w:gridCol w:w="988"/>
        <w:gridCol w:w="946"/>
        <w:gridCol w:w="946"/>
        <w:gridCol w:w="988"/>
        <w:gridCol w:w="946"/>
        <w:gridCol w:w="946"/>
      </w:tblGrid>
      <w:tr w:rsidR="00C31BF2" w:rsidRPr="005D3EE2" w14:paraId="4AAB54D5" w14:textId="77777777" w:rsidTr="00C31B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3E456C4D" w14:textId="77777777" w:rsidR="00C31BF2" w:rsidRPr="005D3EE2" w:rsidRDefault="00C31BF2"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1h incubation</w:t>
            </w:r>
          </w:p>
        </w:tc>
        <w:tc>
          <w:tcPr>
            <w:tcW w:w="2880" w:type="dxa"/>
            <w:gridSpan w:val="3"/>
            <w:tcBorders>
              <w:left w:val="double" w:sz="4" w:space="0" w:color="4F81BD" w:themeColor="accent1"/>
              <w:right w:val="double" w:sz="4" w:space="0" w:color="4F81BD" w:themeColor="accent1"/>
            </w:tcBorders>
            <w:noWrap/>
            <w:hideMark/>
          </w:tcPr>
          <w:p w14:paraId="0858A848" w14:textId="77777777" w:rsidR="00C31BF2" w:rsidRPr="005D3EE2" w:rsidRDefault="00C31BF2"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2h incubation</w:t>
            </w:r>
          </w:p>
        </w:tc>
        <w:tc>
          <w:tcPr>
            <w:tcW w:w="2880" w:type="dxa"/>
            <w:gridSpan w:val="3"/>
            <w:tcBorders>
              <w:left w:val="double" w:sz="4" w:space="0" w:color="4F81BD" w:themeColor="accent1"/>
            </w:tcBorders>
            <w:noWrap/>
            <w:hideMark/>
          </w:tcPr>
          <w:p w14:paraId="4C3C919F" w14:textId="77777777" w:rsidR="00C31BF2" w:rsidRPr="005D3EE2" w:rsidRDefault="00C31BF2"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4h incubation</w:t>
            </w:r>
          </w:p>
        </w:tc>
      </w:tr>
      <w:tr w:rsidR="00C31BF2" w:rsidRPr="005D3EE2" w14:paraId="2930466C" w14:textId="77777777" w:rsidTr="00C31B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29E24194" w14:textId="77777777" w:rsidR="00C31BF2" w:rsidRPr="005D3EE2" w:rsidRDefault="00C31BF2"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46" w:type="dxa"/>
            <w:noWrap/>
            <w:hideMark/>
          </w:tcPr>
          <w:p w14:paraId="67FA8834"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46" w:type="dxa"/>
            <w:tcBorders>
              <w:right w:val="double" w:sz="4" w:space="0" w:color="4F81BD" w:themeColor="accent1"/>
            </w:tcBorders>
            <w:noWrap/>
            <w:hideMark/>
          </w:tcPr>
          <w:p w14:paraId="11483100"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988" w:type="dxa"/>
            <w:tcBorders>
              <w:left w:val="double" w:sz="4" w:space="0" w:color="4F81BD" w:themeColor="accent1"/>
            </w:tcBorders>
            <w:noWrap/>
            <w:hideMark/>
          </w:tcPr>
          <w:p w14:paraId="198C7504"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46" w:type="dxa"/>
            <w:noWrap/>
            <w:hideMark/>
          </w:tcPr>
          <w:p w14:paraId="3C71CDC8"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46" w:type="dxa"/>
            <w:tcBorders>
              <w:right w:val="double" w:sz="4" w:space="0" w:color="4F81BD" w:themeColor="accent1"/>
            </w:tcBorders>
            <w:noWrap/>
            <w:hideMark/>
          </w:tcPr>
          <w:p w14:paraId="74F03563"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988" w:type="dxa"/>
            <w:tcBorders>
              <w:left w:val="double" w:sz="4" w:space="0" w:color="4F81BD" w:themeColor="accent1"/>
            </w:tcBorders>
            <w:noWrap/>
            <w:hideMark/>
          </w:tcPr>
          <w:p w14:paraId="3E3D1EF6"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46" w:type="dxa"/>
            <w:noWrap/>
            <w:hideMark/>
          </w:tcPr>
          <w:p w14:paraId="49D990EB"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46" w:type="dxa"/>
            <w:noWrap/>
            <w:hideMark/>
          </w:tcPr>
          <w:p w14:paraId="3A996123" w14:textId="77777777" w:rsidR="00C31BF2" w:rsidRPr="005D3EE2" w:rsidRDefault="00C31BF2"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C31BF2" w:rsidRPr="005D3EE2" w14:paraId="4107B40E" w14:textId="77777777" w:rsidTr="00C31BF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3C0A5462" w14:textId="77777777" w:rsidR="00C31BF2" w:rsidRPr="005D3EE2" w:rsidRDefault="00C31BF2" w:rsidP="009065C1">
            <w:pPr>
              <w:jc w:val="right"/>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100,00</w:t>
            </w:r>
          </w:p>
        </w:tc>
        <w:tc>
          <w:tcPr>
            <w:tcW w:w="946" w:type="dxa"/>
            <w:noWrap/>
            <w:hideMark/>
          </w:tcPr>
          <w:p w14:paraId="73540173"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133,58</w:t>
            </w:r>
          </w:p>
        </w:tc>
        <w:tc>
          <w:tcPr>
            <w:tcW w:w="946" w:type="dxa"/>
            <w:tcBorders>
              <w:right w:val="double" w:sz="4" w:space="0" w:color="4F81BD" w:themeColor="accent1"/>
            </w:tcBorders>
            <w:noWrap/>
            <w:hideMark/>
          </w:tcPr>
          <w:p w14:paraId="78C88E69"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101,39</w:t>
            </w:r>
          </w:p>
        </w:tc>
        <w:tc>
          <w:tcPr>
            <w:tcW w:w="988" w:type="dxa"/>
            <w:tcBorders>
              <w:left w:val="double" w:sz="4" w:space="0" w:color="4F81BD" w:themeColor="accent1"/>
            </w:tcBorders>
            <w:noWrap/>
            <w:hideMark/>
          </w:tcPr>
          <w:p w14:paraId="410C593E"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946" w:type="dxa"/>
            <w:noWrap/>
            <w:hideMark/>
          </w:tcPr>
          <w:p w14:paraId="11C8662F"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138,50</w:t>
            </w:r>
          </w:p>
        </w:tc>
        <w:tc>
          <w:tcPr>
            <w:tcW w:w="946" w:type="dxa"/>
            <w:tcBorders>
              <w:right w:val="double" w:sz="4" w:space="0" w:color="4F81BD" w:themeColor="accent1"/>
            </w:tcBorders>
            <w:noWrap/>
            <w:hideMark/>
          </w:tcPr>
          <w:p w14:paraId="5004D790"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115,59</w:t>
            </w:r>
          </w:p>
        </w:tc>
        <w:tc>
          <w:tcPr>
            <w:tcW w:w="988" w:type="dxa"/>
            <w:tcBorders>
              <w:left w:val="double" w:sz="4" w:space="0" w:color="4F81BD" w:themeColor="accent1"/>
            </w:tcBorders>
            <w:noWrap/>
            <w:hideMark/>
          </w:tcPr>
          <w:p w14:paraId="64CE9BE2"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946" w:type="dxa"/>
            <w:noWrap/>
            <w:hideMark/>
          </w:tcPr>
          <w:p w14:paraId="653F0E82"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104,33</w:t>
            </w:r>
          </w:p>
        </w:tc>
        <w:tc>
          <w:tcPr>
            <w:tcW w:w="946" w:type="dxa"/>
            <w:noWrap/>
            <w:hideMark/>
          </w:tcPr>
          <w:p w14:paraId="3F1C7029" w14:textId="77777777" w:rsidR="00C31BF2" w:rsidRPr="005D3EE2" w:rsidRDefault="00C31BF2" w:rsidP="009065C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117,08</w:t>
            </w:r>
          </w:p>
        </w:tc>
      </w:tr>
      <w:tr w:rsidR="00C31BF2" w:rsidRPr="005D3EE2" w14:paraId="5D24F0C0" w14:textId="77777777" w:rsidTr="00C31B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5F934AC9" w14:textId="77777777" w:rsidR="00C31BF2" w:rsidRPr="005D3EE2" w:rsidRDefault="00C31BF2" w:rsidP="009065C1">
            <w:pPr>
              <w:jc w:val="right"/>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100,00</w:t>
            </w:r>
          </w:p>
        </w:tc>
        <w:tc>
          <w:tcPr>
            <w:tcW w:w="946" w:type="dxa"/>
            <w:noWrap/>
            <w:hideMark/>
          </w:tcPr>
          <w:p w14:paraId="30A8E8B9"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103,75</w:t>
            </w:r>
          </w:p>
        </w:tc>
        <w:tc>
          <w:tcPr>
            <w:tcW w:w="946" w:type="dxa"/>
            <w:tcBorders>
              <w:right w:val="double" w:sz="4" w:space="0" w:color="4F81BD" w:themeColor="accent1"/>
            </w:tcBorders>
            <w:noWrap/>
            <w:hideMark/>
          </w:tcPr>
          <w:p w14:paraId="5AF4C3AB"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97,49</w:t>
            </w:r>
          </w:p>
        </w:tc>
        <w:tc>
          <w:tcPr>
            <w:tcW w:w="988" w:type="dxa"/>
            <w:tcBorders>
              <w:left w:val="double" w:sz="4" w:space="0" w:color="4F81BD" w:themeColor="accent1"/>
            </w:tcBorders>
            <w:noWrap/>
            <w:hideMark/>
          </w:tcPr>
          <w:p w14:paraId="7B035561"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946" w:type="dxa"/>
            <w:noWrap/>
            <w:hideMark/>
          </w:tcPr>
          <w:p w14:paraId="49EF5769"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104,45</w:t>
            </w:r>
          </w:p>
        </w:tc>
        <w:tc>
          <w:tcPr>
            <w:tcW w:w="946" w:type="dxa"/>
            <w:tcBorders>
              <w:right w:val="double" w:sz="4" w:space="0" w:color="4F81BD" w:themeColor="accent1"/>
            </w:tcBorders>
            <w:noWrap/>
            <w:hideMark/>
          </w:tcPr>
          <w:p w14:paraId="7DF923A5"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132,10</w:t>
            </w:r>
          </w:p>
        </w:tc>
        <w:tc>
          <w:tcPr>
            <w:tcW w:w="988" w:type="dxa"/>
            <w:tcBorders>
              <w:left w:val="double" w:sz="4" w:space="0" w:color="4F81BD" w:themeColor="accent1"/>
            </w:tcBorders>
            <w:noWrap/>
            <w:hideMark/>
          </w:tcPr>
          <w:p w14:paraId="59D95C3D"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946" w:type="dxa"/>
            <w:noWrap/>
            <w:hideMark/>
          </w:tcPr>
          <w:p w14:paraId="02B46E33"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58,25</w:t>
            </w:r>
          </w:p>
        </w:tc>
        <w:tc>
          <w:tcPr>
            <w:tcW w:w="946" w:type="dxa"/>
            <w:noWrap/>
            <w:hideMark/>
          </w:tcPr>
          <w:p w14:paraId="5EF44C6E" w14:textId="77777777" w:rsidR="00C31BF2" w:rsidRPr="005D3EE2" w:rsidRDefault="00C31BF2" w:rsidP="00906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86,98</w:t>
            </w:r>
          </w:p>
        </w:tc>
      </w:tr>
    </w:tbl>
    <w:p w14:paraId="3C618BBC" w14:textId="75D160C7" w:rsidR="009065C1" w:rsidRPr="005D3EE2" w:rsidRDefault="009065C1" w:rsidP="009065C1">
      <w:pPr>
        <w:pStyle w:val="Caption"/>
        <w:keepNext/>
        <w:rPr>
          <w:lang w:val="en-US"/>
        </w:rPr>
      </w:pPr>
    </w:p>
    <w:p w14:paraId="087E36BC" w14:textId="6D1B9330" w:rsidR="009065C1" w:rsidRPr="005D3EE2" w:rsidRDefault="009065C1" w:rsidP="009065C1">
      <w:pPr>
        <w:pStyle w:val="Caption"/>
        <w:keepNext/>
        <w:rPr>
          <w:lang w:val="en-US"/>
        </w:rPr>
      </w:pPr>
      <w:r w:rsidRPr="005D3EE2">
        <w:rPr>
          <w:lang w:val="en-US"/>
        </w:rPr>
        <w:t xml:space="preserve">Table </w:t>
      </w:r>
      <w:r w:rsidRPr="005D3EE2">
        <w:rPr>
          <w:lang w:val="en-US"/>
        </w:rPr>
        <w:fldChar w:fldCharType="begin"/>
      </w:r>
      <w:r w:rsidRPr="005D3EE2">
        <w:rPr>
          <w:lang w:val="en-US"/>
        </w:rPr>
        <w:instrText xml:space="preserve"> SEQ Tabel \* ARABIC </w:instrText>
      </w:r>
      <w:r w:rsidRPr="005D3EE2">
        <w:rPr>
          <w:lang w:val="en-US"/>
        </w:rPr>
        <w:fldChar w:fldCharType="separate"/>
      </w:r>
      <w:r w:rsidR="004D3036" w:rsidRPr="005D3EE2">
        <w:rPr>
          <w:noProof/>
          <w:lang w:val="en-US"/>
        </w:rPr>
        <w:t>1</w:t>
      </w:r>
      <w:r w:rsidRPr="005D3EE2">
        <w:rPr>
          <w:lang w:val="en-US"/>
        </w:rPr>
        <w:fldChar w:fldCharType="end"/>
      </w:r>
      <w:r w:rsidRPr="005D3EE2">
        <w:rPr>
          <w:lang w:val="en-US"/>
        </w:rPr>
        <w:t xml:space="preserve">4: Raw data fold induction figure 22/23. The fold induction of the </w:t>
      </w:r>
      <w:r w:rsidR="00626CF5" w:rsidRPr="005D3EE2">
        <w:rPr>
          <w:lang w:val="en-US"/>
        </w:rPr>
        <w:t>c</w:t>
      </w:r>
      <w:r w:rsidRPr="005D3EE2">
        <w:rPr>
          <w:lang w:val="en-US"/>
        </w:rPr>
        <w:t>ontrol slices are set at 1</w:t>
      </w:r>
    </w:p>
    <w:tbl>
      <w:tblPr>
        <w:tblStyle w:val="LightGrid-Accent1"/>
        <w:tblW w:w="8928" w:type="dxa"/>
        <w:tblLook w:val="04A0" w:firstRow="1" w:lastRow="0" w:firstColumn="1" w:lastColumn="0" w:noHBand="0" w:noVBand="1"/>
      </w:tblPr>
      <w:tblGrid>
        <w:gridCol w:w="872"/>
        <w:gridCol w:w="1052"/>
        <w:gridCol w:w="1052"/>
        <w:gridCol w:w="872"/>
        <w:gridCol w:w="1052"/>
        <w:gridCol w:w="1052"/>
        <w:gridCol w:w="872"/>
        <w:gridCol w:w="1052"/>
        <w:gridCol w:w="1052"/>
      </w:tblGrid>
      <w:tr w:rsidR="009065C1" w:rsidRPr="005D3EE2" w14:paraId="3E55735F" w14:textId="77777777" w:rsidTr="009065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6" w:type="dxa"/>
            <w:gridSpan w:val="3"/>
            <w:tcBorders>
              <w:right w:val="double" w:sz="4" w:space="0" w:color="4F81BD" w:themeColor="accent1"/>
            </w:tcBorders>
            <w:noWrap/>
            <w:hideMark/>
          </w:tcPr>
          <w:p w14:paraId="68168156" w14:textId="4C68283C" w:rsidR="009065C1" w:rsidRPr="005D3EE2" w:rsidRDefault="009065C1"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1h incubation</w:t>
            </w:r>
          </w:p>
        </w:tc>
        <w:tc>
          <w:tcPr>
            <w:tcW w:w="2976" w:type="dxa"/>
            <w:gridSpan w:val="3"/>
            <w:tcBorders>
              <w:left w:val="double" w:sz="4" w:space="0" w:color="4F81BD" w:themeColor="accent1"/>
              <w:right w:val="double" w:sz="4" w:space="0" w:color="4F81BD" w:themeColor="accent1"/>
            </w:tcBorders>
            <w:noWrap/>
            <w:hideMark/>
          </w:tcPr>
          <w:p w14:paraId="426CA878" w14:textId="77777777" w:rsidR="009065C1" w:rsidRPr="005D3EE2" w:rsidRDefault="009065C1"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2h incubation</w:t>
            </w:r>
          </w:p>
        </w:tc>
        <w:tc>
          <w:tcPr>
            <w:tcW w:w="2976" w:type="dxa"/>
            <w:gridSpan w:val="3"/>
            <w:tcBorders>
              <w:left w:val="double" w:sz="4" w:space="0" w:color="4F81BD" w:themeColor="accent1"/>
            </w:tcBorders>
            <w:noWrap/>
            <w:hideMark/>
          </w:tcPr>
          <w:p w14:paraId="5D87D078" w14:textId="77777777" w:rsidR="009065C1" w:rsidRPr="005D3EE2" w:rsidRDefault="009065C1"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4h incubation</w:t>
            </w:r>
          </w:p>
        </w:tc>
      </w:tr>
      <w:tr w:rsidR="009065C1" w:rsidRPr="005D3EE2" w14:paraId="70F247D0" w14:textId="77777777" w:rsidTr="009065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hideMark/>
          </w:tcPr>
          <w:p w14:paraId="6F37CCF0" w14:textId="77777777" w:rsidR="009065C1" w:rsidRPr="005D3EE2" w:rsidRDefault="009065C1"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1052" w:type="dxa"/>
            <w:noWrap/>
            <w:hideMark/>
          </w:tcPr>
          <w:p w14:paraId="4ABE13B0"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1052" w:type="dxa"/>
            <w:tcBorders>
              <w:right w:val="double" w:sz="4" w:space="0" w:color="4F81BD" w:themeColor="accent1"/>
            </w:tcBorders>
            <w:noWrap/>
            <w:hideMark/>
          </w:tcPr>
          <w:p w14:paraId="7906348E"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872" w:type="dxa"/>
            <w:tcBorders>
              <w:left w:val="double" w:sz="4" w:space="0" w:color="4F81BD" w:themeColor="accent1"/>
            </w:tcBorders>
            <w:noWrap/>
            <w:hideMark/>
          </w:tcPr>
          <w:p w14:paraId="7E1B21D2"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1052" w:type="dxa"/>
            <w:noWrap/>
            <w:hideMark/>
          </w:tcPr>
          <w:p w14:paraId="71ED6767"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1052" w:type="dxa"/>
            <w:tcBorders>
              <w:right w:val="double" w:sz="4" w:space="0" w:color="4F81BD" w:themeColor="accent1"/>
            </w:tcBorders>
            <w:noWrap/>
            <w:hideMark/>
          </w:tcPr>
          <w:p w14:paraId="3BA4CCD6"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872" w:type="dxa"/>
            <w:tcBorders>
              <w:left w:val="double" w:sz="4" w:space="0" w:color="4F81BD" w:themeColor="accent1"/>
            </w:tcBorders>
            <w:noWrap/>
            <w:hideMark/>
          </w:tcPr>
          <w:p w14:paraId="3C52EF4E"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1052" w:type="dxa"/>
            <w:noWrap/>
            <w:hideMark/>
          </w:tcPr>
          <w:p w14:paraId="54B35AB4"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1052" w:type="dxa"/>
            <w:noWrap/>
            <w:hideMark/>
          </w:tcPr>
          <w:p w14:paraId="7FAB7D49"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9065C1" w:rsidRPr="005D3EE2" w14:paraId="7C63F133" w14:textId="77777777" w:rsidTr="009065C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19B9DECA" w14:textId="7D65946C" w:rsidR="009065C1" w:rsidRPr="005D3EE2" w:rsidRDefault="009065C1" w:rsidP="009065C1">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w:t>
            </w:r>
          </w:p>
        </w:tc>
        <w:tc>
          <w:tcPr>
            <w:tcW w:w="1052" w:type="dxa"/>
            <w:noWrap/>
            <w:vAlign w:val="bottom"/>
            <w:hideMark/>
          </w:tcPr>
          <w:p w14:paraId="0AA4B856" w14:textId="26B178B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0,39</w:t>
            </w:r>
          </w:p>
        </w:tc>
        <w:tc>
          <w:tcPr>
            <w:tcW w:w="1052" w:type="dxa"/>
            <w:tcBorders>
              <w:right w:val="double" w:sz="4" w:space="0" w:color="4F81BD" w:themeColor="accent1"/>
            </w:tcBorders>
            <w:noWrap/>
            <w:vAlign w:val="bottom"/>
            <w:hideMark/>
          </w:tcPr>
          <w:p w14:paraId="6C40839F" w14:textId="5F36822E"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0,12</w:t>
            </w:r>
          </w:p>
        </w:tc>
        <w:tc>
          <w:tcPr>
            <w:tcW w:w="872" w:type="dxa"/>
            <w:tcBorders>
              <w:left w:val="double" w:sz="4" w:space="0" w:color="4F81BD" w:themeColor="accent1"/>
            </w:tcBorders>
            <w:noWrap/>
            <w:vAlign w:val="bottom"/>
            <w:hideMark/>
          </w:tcPr>
          <w:p w14:paraId="02065670" w14:textId="5E3C6B5D"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1,00</w:t>
            </w:r>
          </w:p>
        </w:tc>
        <w:tc>
          <w:tcPr>
            <w:tcW w:w="1052" w:type="dxa"/>
            <w:noWrap/>
            <w:vAlign w:val="bottom"/>
            <w:hideMark/>
          </w:tcPr>
          <w:p w14:paraId="482EBAEA" w14:textId="5EDF28DC"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0,18</w:t>
            </w:r>
          </w:p>
        </w:tc>
        <w:tc>
          <w:tcPr>
            <w:tcW w:w="1052" w:type="dxa"/>
            <w:tcBorders>
              <w:right w:val="double" w:sz="4" w:space="0" w:color="4F81BD" w:themeColor="accent1"/>
            </w:tcBorders>
            <w:noWrap/>
            <w:vAlign w:val="bottom"/>
            <w:hideMark/>
          </w:tcPr>
          <w:p w14:paraId="43C56DA4" w14:textId="5F708A0B"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0,43</w:t>
            </w:r>
          </w:p>
        </w:tc>
        <w:tc>
          <w:tcPr>
            <w:tcW w:w="872" w:type="dxa"/>
            <w:tcBorders>
              <w:left w:val="double" w:sz="4" w:space="0" w:color="4F81BD" w:themeColor="accent1"/>
            </w:tcBorders>
            <w:noWrap/>
            <w:vAlign w:val="bottom"/>
            <w:hideMark/>
          </w:tcPr>
          <w:p w14:paraId="080BF3C4" w14:textId="126F5612"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1,00</w:t>
            </w:r>
          </w:p>
        </w:tc>
        <w:tc>
          <w:tcPr>
            <w:tcW w:w="1052" w:type="dxa"/>
            <w:noWrap/>
            <w:vAlign w:val="bottom"/>
            <w:hideMark/>
          </w:tcPr>
          <w:p w14:paraId="4D9348BF" w14:textId="10FC64BF"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1,33</w:t>
            </w:r>
          </w:p>
        </w:tc>
        <w:tc>
          <w:tcPr>
            <w:tcW w:w="1052" w:type="dxa"/>
            <w:noWrap/>
            <w:vAlign w:val="bottom"/>
            <w:hideMark/>
          </w:tcPr>
          <w:p w14:paraId="265A971D" w14:textId="63C8790A"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0,73</w:t>
            </w:r>
          </w:p>
        </w:tc>
      </w:tr>
      <w:tr w:rsidR="009065C1" w:rsidRPr="005D3EE2" w14:paraId="08ADF880" w14:textId="77777777" w:rsidTr="009065C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21291E2D" w14:textId="367D0D9F" w:rsidR="009065C1" w:rsidRPr="005D3EE2" w:rsidRDefault="009065C1" w:rsidP="009065C1">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w:t>
            </w:r>
          </w:p>
        </w:tc>
        <w:tc>
          <w:tcPr>
            <w:tcW w:w="1052" w:type="dxa"/>
            <w:noWrap/>
            <w:vAlign w:val="bottom"/>
            <w:hideMark/>
          </w:tcPr>
          <w:p w14:paraId="41776682" w14:textId="37C1AA0C"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hAnsi="Calibri"/>
                <w:color w:val="000000"/>
                <w:lang w:val="en-US"/>
              </w:rPr>
              <w:t>1,42</w:t>
            </w:r>
          </w:p>
        </w:tc>
        <w:tc>
          <w:tcPr>
            <w:tcW w:w="1052" w:type="dxa"/>
            <w:tcBorders>
              <w:right w:val="double" w:sz="4" w:space="0" w:color="4F81BD" w:themeColor="accent1"/>
            </w:tcBorders>
            <w:noWrap/>
            <w:vAlign w:val="bottom"/>
            <w:hideMark/>
          </w:tcPr>
          <w:p w14:paraId="1CA471FB" w14:textId="33D4BB9D"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hAnsi="Calibri"/>
                <w:color w:val="000000"/>
                <w:lang w:val="en-US"/>
              </w:rPr>
              <w:t>0,79</w:t>
            </w:r>
          </w:p>
        </w:tc>
        <w:tc>
          <w:tcPr>
            <w:tcW w:w="872" w:type="dxa"/>
            <w:tcBorders>
              <w:left w:val="double" w:sz="4" w:space="0" w:color="4F81BD" w:themeColor="accent1"/>
            </w:tcBorders>
            <w:noWrap/>
            <w:vAlign w:val="bottom"/>
            <w:hideMark/>
          </w:tcPr>
          <w:p w14:paraId="6BB55B1C" w14:textId="21CF60A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1,00</w:t>
            </w:r>
          </w:p>
        </w:tc>
        <w:tc>
          <w:tcPr>
            <w:tcW w:w="1052" w:type="dxa"/>
            <w:noWrap/>
            <w:vAlign w:val="bottom"/>
            <w:hideMark/>
          </w:tcPr>
          <w:p w14:paraId="27753277" w14:textId="5BAA315A"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hAnsi="Calibri"/>
                <w:color w:val="000000"/>
                <w:lang w:val="en-US"/>
              </w:rPr>
              <w:t>0,10</w:t>
            </w:r>
          </w:p>
        </w:tc>
        <w:tc>
          <w:tcPr>
            <w:tcW w:w="1052" w:type="dxa"/>
            <w:tcBorders>
              <w:right w:val="double" w:sz="4" w:space="0" w:color="4F81BD" w:themeColor="accent1"/>
            </w:tcBorders>
            <w:noWrap/>
            <w:vAlign w:val="bottom"/>
            <w:hideMark/>
          </w:tcPr>
          <w:p w14:paraId="561DCB48" w14:textId="09D3F57D"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hAnsi="Calibri"/>
                <w:color w:val="000000"/>
                <w:lang w:val="en-US"/>
              </w:rPr>
              <w:t>0,51</w:t>
            </w:r>
          </w:p>
        </w:tc>
        <w:tc>
          <w:tcPr>
            <w:tcW w:w="872" w:type="dxa"/>
            <w:tcBorders>
              <w:left w:val="double" w:sz="4" w:space="0" w:color="4F81BD" w:themeColor="accent1"/>
            </w:tcBorders>
            <w:noWrap/>
            <w:vAlign w:val="bottom"/>
            <w:hideMark/>
          </w:tcPr>
          <w:p w14:paraId="500C7102" w14:textId="1F3FBD5F"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1,00</w:t>
            </w:r>
          </w:p>
        </w:tc>
        <w:tc>
          <w:tcPr>
            <w:tcW w:w="1052" w:type="dxa"/>
            <w:noWrap/>
            <w:vAlign w:val="bottom"/>
            <w:hideMark/>
          </w:tcPr>
          <w:p w14:paraId="08582A21" w14:textId="0F43457D"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9C0006"/>
                <w:lang w:val="en-US" w:eastAsia="nl-NL"/>
              </w:rPr>
            </w:pPr>
            <w:r w:rsidRPr="005D3EE2">
              <w:rPr>
                <w:rFonts w:ascii="Calibri" w:hAnsi="Calibri"/>
                <w:color w:val="FF0000"/>
                <w:lang w:val="en-US"/>
              </w:rPr>
              <w:t>86,91</w:t>
            </w:r>
          </w:p>
        </w:tc>
        <w:tc>
          <w:tcPr>
            <w:tcW w:w="1052" w:type="dxa"/>
            <w:noWrap/>
            <w:vAlign w:val="bottom"/>
            <w:hideMark/>
          </w:tcPr>
          <w:p w14:paraId="3954E3A5" w14:textId="424DE684"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hAnsi="Calibri"/>
                <w:color w:val="000000"/>
                <w:lang w:val="en-US"/>
              </w:rPr>
              <w:t>1,32</w:t>
            </w:r>
          </w:p>
        </w:tc>
      </w:tr>
    </w:tbl>
    <w:p w14:paraId="0C44543B" w14:textId="77777777" w:rsidR="009065C1" w:rsidRPr="005D3EE2" w:rsidRDefault="009065C1" w:rsidP="009452F4">
      <w:pPr>
        <w:rPr>
          <w:lang w:val="en-US"/>
        </w:rPr>
      </w:pPr>
    </w:p>
    <w:p w14:paraId="544EA347" w14:textId="6A3CA7AE" w:rsidR="009065C1" w:rsidRPr="005D3EE2" w:rsidRDefault="009065C1" w:rsidP="009065C1">
      <w:pPr>
        <w:pStyle w:val="Caption"/>
        <w:keepNext/>
        <w:rPr>
          <w:lang w:val="en-US"/>
        </w:rPr>
      </w:pPr>
      <w:r w:rsidRPr="005D3EE2">
        <w:rPr>
          <w:lang w:val="en-US"/>
        </w:rPr>
        <w:t>Table 15: Raw data relative viability figure 24. The average ATP of the control slices are set at 100% with a true average value of 7,22 , 11,30 and 23,39 [pmol/µg]</w:t>
      </w:r>
    </w:p>
    <w:tbl>
      <w:tblPr>
        <w:tblStyle w:val="LightGrid-Accent1"/>
        <w:tblW w:w="8640" w:type="dxa"/>
        <w:tblLook w:val="04A0" w:firstRow="1" w:lastRow="0" w:firstColumn="1" w:lastColumn="0" w:noHBand="0" w:noVBand="1"/>
      </w:tblPr>
      <w:tblGrid>
        <w:gridCol w:w="988"/>
        <w:gridCol w:w="946"/>
        <w:gridCol w:w="946"/>
        <w:gridCol w:w="988"/>
        <w:gridCol w:w="946"/>
        <w:gridCol w:w="946"/>
        <w:gridCol w:w="1049"/>
        <w:gridCol w:w="1003"/>
        <w:gridCol w:w="828"/>
      </w:tblGrid>
      <w:tr w:rsidR="009065C1" w:rsidRPr="005D3EE2" w14:paraId="528A9391" w14:textId="77777777" w:rsidTr="009065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589A042A" w14:textId="77777777" w:rsidR="009065C1" w:rsidRPr="005D3EE2" w:rsidRDefault="009065C1"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1h incubation</w:t>
            </w:r>
          </w:p>
        </w:tc>
        <w:tc>
          <w:tcPr>
            <w:tcW w:w="2880" w:type="dxa"/>
            <w:gridSpan w:val="3"/>
            <w:tcBorders>
              <w:left w:val="double" w:sz="4" w:space="0" w:color="4F81BD" w:themeColor="accent1"/>
              <w:right w:val="double" w:sz="4" w:space="0" w:color="4F81BD" w:themeColor="accent1"/>
            </w:tcBorders>
            <w:noWrap/>
            <w:hideMark/>
          </w:tcPr>
          <w:p w14:paraId="279EA097" w14:textId="77777777" w:rsidR="009065C1" w:rsidRPr="005D3EE2" w:rsidRDefault="009065C1"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2h incubation</w:t>
            </w:r>
          </w:p>
        </w:tc>
        <w:tc>
          <w:tcPr>
            <w:tcW w:w="2880" w:type="dxa"/>
            <w:gridSpan w:val="3"/>
            <w:tcBorders>
              <w:left w:val="double" w:sz="4" w:space="0" w:color="4F81BD" w:themeColor="accent1"/>
            </w:tcBorders>
            <w:noWrap/>
            <w:hideMark/>
          </w:tcPr>
          <w:p w14:paraId="0B8398D3" w14:textId="77777777" w:rsidR="009065C1" w:rsidRPr="005D3EE2" w:rsidRDefault="009065C1"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4h incubation</w:t>
            </w:r>
          </w:p>
        </w:tc>
      </w:tr>
      <w:tr w:rsidR="009065C1" w:rsidRPr="005D3EE2" w14:paraId="1003CE3E" w14:textId="77777777" w:rsidTr="009065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294C155E" w14:textId="77777777" w:rsidR="009065C1" w:rsidRPr="005D3EE2" w:rsidRDefault="009065C1"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46" w:type="dxa"/>
            <w:noWrap/>
            <w:hideMark/>
          </w:tcPr>
          <w:p w14:paraId="66DC7C01"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46" w:type="dxa"/>
            <w:tcBorders>
              <w:right w:val="double" w:sz="4" w:space="0" w:color="4F81BD" w:themeColor="accent1"/>
            </w:tcBorders>
            <w:noWrap/>
            <w:hideMark/>
          </w:tcPr>
          <w:p w14:paraId="338E2FCB"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988" w:type="dxa"/>
            <w:tcBorders>
              <w:left w:val="double" w:sz="4" w:space="0" w:color="4F81BD" w:themeColor="accent1"/>
            </w:tcBorders>
            <w:noWrap/>
            <w:hideMark/>
          </w:tcPr>
          <w:p w14:paraId="70CC5B21"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46" w:type="dxa"/>
            <w:noWrap/>
            <w:hideMark/>
          </w:tcPr>
          <w:p w14:paraId="6AD0FFC4"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946" w:type="dxa"/>
            <w:tcBorders>
              <w:right w:val="double" w:sz="4" w:space="0" w:color="4F81BD" w:themeColor="accent1"/>
            </w:tcBorders>
            <w:noWrap/>
            <w:hideMark/>
          </w:tcPr>
          <w:p w14:paraId="6EF0E8ED"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049" w:type="dxa"/>
            <w:tcBorders>
              <w:left w:val="double" w:sz="4" w:space="0" w:color="4F81BD" w:themeColor="accent1"/>
            </w:tcBorders>
            <w:noWrap/>
            <w:hideMark/>
          </w:tcPr>
          <w:p w14:paraId="2B24CD80"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1003" w:type="dxa"/>
            <w:noWrap/>
            <w:hideMark/>
          </w:tcPr>
          <w:p w14:paraId="3DEC75A7"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828" w:type="dxa"/>
            <w:noWrap/>
            <w:hideMark/>
          </w:tcPr>
          <w:p w14:paraId="336A4C74"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9065C1" w:rsidRPr="005D3EE2" w14:paraId="21445BA7" w14:textId="77777777" w:rsidTr="009065C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7D0BDAAA" w14:textId="77777777" w:rsidR="009065C1" w:rsidRPr="005D3EE2" w:rsidRDefault="009065C1" w:rsidP="009065C1">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100,00</w:t>
            </w:r>
          </w:p>
        </w:tc>
        <w:tc>
          <w:tcPr>
            <w:tcW w:w="946" w:type="dxa"/>
            <w:noWrap/>
            <w:hideMark/>
          </w:tcPr>
          <w:p w14:paraId="4AD0AA29"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148,80</w:t>
            </w:r>
          </w:p>
        </w:tc>
        <w:tc>
          <w:tcPr>
            <w:tcW w:w="946" w:type="dxa"/>
            <w:tcBorders>
              <w:right w:val="double" w:sz="4" w:space="0" w:color="4F81BD" w:themeColor="accent1"/>
            </w:tcBorders>
            <w:noWrap/>
            <w:hideMark/>
          </w:tcPr>
          <w:p w14:paraId="421CD138"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117,78</w:t>
            </w:r>
          </w:p>
        </w:tc>
        <w:tc>
          <w:tcPr>
            <w:tcW w:w="988" w:type="dxa"/>
            <w:tcBorders>
              <w:left w:val="double" w:sz="4" w:space="0" w:color="4F81BD" w:themeColor="accent1"/>
            </w:tcBorders>
            <w:noWrap/>
            <w:hideMark/>
          </w:tcPr>
          <w:p w14:paraId="66932184"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946" w:type="dxa"/>
            <w:noWrap/>
            <w:hideMark/>
          </w:tcPr>
          <w:p w14:paraId="3579AC6E"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119,93</w:t>
            </w:r>
          </w:p>
        </w:tc>
        <w:tc>
          <w:tcPr>
            <w:tcW w:w="946" w:type="dxa"/>
            <w:tcBorders>
              <w:right w:val="double" w:sz="4" w:space="0" w:color="4F81BD" w:themeColor="accent1"/>
            </w:tcBorders>
            <w:noWrap/>
            <w:hideMark/>
          </w:tcPr>
          <w:p w14:paraId="17D8CBE2"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113,04</w:t>
            </w:r>
          </w:p>
        </w:tc>
        <w:tc>
          <w:tcPr>
            <w:tcW w:w="1049" w:type="dxa"/>
            <w:tcBorders>
              <w:left w:val="double" w:sz="4" w:space="0" w:color="4F81BD" w:themeColor="accent1"/>
            </w:tcBorders>
            <w:noWrap/>
            <w:hideMark/>
          </w:tcPr>
          <w:p w14:paraId="7312615C"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1003" w:type="dxa"/>
            <w:noWrap/>
            <w:hideMark/>
          </w:tcPr>
          <w:p w14:paraId="232DF278"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119,80</w:t>
            </w:r>
          </w:p>
        </w:tc>
        <w:tc>
          <w:tcPr>
            <w:tcW w:w="828" w:type="dxa"/>
            <w:noWrap/>
            <w:hideMark/>
          </w:tcPr>
          <w:p w14:paraId="34BBBCBD"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75,60</w:t>
            </w:r>
          </w:p>
        </w:tc>
      </w:tr>
      <w:tr w:rsidR="009065C1" w:rsidRPr="005D3EE2" w14:paraId="17E15BFA" w14:textId="77777777" w:rsidTr="009065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8" w:type="dxa"/>
            <w:noWrap/>
            <w:hideMark/>
          </w:tcPr>
          <w:p w14:paraId="567CE9F6" w14:textId="77777777" w:rsidR="009065C1" w:rsidRPr="005D3EE2" w:rsidRDefault="009065C1" w:rsidP="009065C1">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100,00</w:t>
            </w:r>
          </w:p>
        </w:tc>
        <w:tc>
          <w:tcPr>
            <w:tcW w:w="946" w:type="dxa"/>
            <w:noWrap/>
            <w:hideMark/>
          </w:tcPr>
          <w:p w14:paraId="11286979"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152,32</w:t>
            </w:r>
          </w:p>
        </w:tc>
        <w:tc>
          <w:tcPr>
            <w:tcW w:w="946" w:type="dxa"/>
            <w:tcBorders>
              <w:right w:val="double" w:sz="4" w:space="0" w:color="4F81BD" w:themeColor="accent1"/>
            </w:tcBorders>
            <w:noWrap/>
            <w:hideMark/>
          </w:tcPr>
          <w:p w14:paraId="5662F809"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109,60</w:t>
            </w:r>
          </w:p>
        </w:tc>
        <w:tc>
          <w:tcPr>
            <w:tcW w:w="988" w:type="dxa"/>
            <w:tcBorders>
              <w:left w:val="double" w:sz="4" w:space="0" w:color="4F81BD" w:themeColor="accent1"/>
            </w:tcBorders>
            <w:noWrap/>
            <w:hideMark/>
          </w:tcPr>
          <w:p w14:paraId="2DD24A23"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946" w:type="dxa"/>
            <w:noWrap/>
            <w:hideMark/>
          </w:tcPr>
          <w:p w14:paraId="7772E486"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134,15</w:t>
            </w:r>
          </w:p>
        </w:tc>
        <w:tc>
          <w:tcPr>
            <w:tcW w:w="946" w:type="dxa"/>
            <w:tcBorders>
              <w:right w:val="double" w:sz="4" w:space="0" w:color="4F81BD" w:themeColor="accent1"/>
            </w:tcBorders>
            <w:noWrap/>
            <w:hideMark/>
          </w:tcPr>
          <w:p w14:paraId="0DB5D148"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226,80</w:t>
            </w:r>
          </w:p>
        </w:tc>
        <w:tc>
          <w:tcPr>
            <w:tcW w:w="1049" w:type="dxa"/>
            <w:tcBorders>
              <w:left w:val="double" w:sz="4" w:space="0" w:color="4F81BD" w:themeColor="accent1"/>
            </w:tcBorders>
            <w:noWrap/>
            <w:hideMark/>
          </w:tcPr>
          <w:p w14:paraId="132A8084"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100,00</w:t>
            </w:r>
          </w:p>
        </w:tc>
        <w:tc>
          <w:tcPr>
            <w:tcW w:w="1003" w:type="dxa"/>
            <w:noWrap/>
            <w:hideMark/>
          </w:tcPr>
          <w:p w14:paraId="6090F4C2"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138,16</w:t>
            </w:r>
          </w:p>
        </w:tc>
        <w:tc>
          <w:tcPr>
            <w:tcW w:w="828" w:type="dxa"/>
            <w:noWrap/>
            <w:hideMark/>
          </w:tcPr>
          <w:p w14:paraId="340AA825"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29,13</w:t>
            </w:r>
          </w:p>
        </w:tc>
      </w:tr>
    </w:tbl>
    <w:p w14:paraId="40FD0B84" w14:textId="77777777" w:rsidR="009065C1" w:rsidRPr="005D3EE2" w:rsidRDefault="009065C1" w:rsidP="009452F4">
      <w:pPr>
        <w:rPr>
          <w:lang w:val="en-US"/>
        </w:rPr>
      </w:pPr>
    </w:p>
    <w:p w14:paraId="3E9440AB" w14:textId="6D839C99" w:rsidR="00626CF5" w:rsidRPr="005D3EE2" w:rsidRDefault="00626CF5" w:rsidP="00626CF5">
      <w:pPr>
        <w:pStyle w:val="Caption"/>
        <w:keepNext/>
        <w:rPr>
          <w:lang w:val="en-US"/>
        </w:rPr>
      </w:pPr>
      <w:r w:rsidRPr="005D3EE2">
        <w:rPr>
          <w:lang w:val="en-US"/>
        </w:rPr>
        <w:t>Table 16: Raw data fold induction figure 25/26. The fold induction of the control slices are set at 1</w:t>
      </w:r>
    </w:p>
    <w:tbl>
      <w:tblPr>
        <w:tblStyle w:val="LightGrid-Accent1"/>
        <w:tblW w:w="8641" w:type="dxa"/>
        <w:tblLook w:val="04A0" w:firstRow="1" w:lastRow="0" w:firstColumn="1" w:lastColumn="0" w:noHBand="0" w:noVBand="1"/>
      </w:tblPr>
      <w:tblGrid>
        <w:gridCol w:w="1156"/>
        <w:gridCol w:w="862"/>
        <w:gridCol w:w="862"/>
        <w:gridCol w:w="1106"/>
        <w:gridCol w:w="950"/>
        <w:gridCol w:w="825"/>
        <w:gridCol w:w="1136"/>
        <w:gridCol w:w="897"/>
        <w:gridCol w:w="847"/>
      </w:tblGrid>
      <w:tr w:rsidR="009065C1" w:rsidRPr="005D3EE2" w14:paraId="0B567F2B" w14:textId="77777777" w:rsidTr="009065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3"/>
            <w:tcBorders>
              <w:right w:val="double" w:sz="4" w:space="0" w:color="4F81BD" w:themeColor="accent1"/>
            </w:tcBorders>
            <w:noWrap/>
            <w:hideMark/>
          </w:tcPr>
          <w:p w14:paraId="75CAD380" w14:textId="77777777" w:rsidR="009065C1" w:rsidRPr="005D3EE2" w:rsidRDefault="009065C1"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1h incubation</w:t>
            </w:r>
          </w:p>
        </w:tc>
        <w:tc>
          <w:tcPr>
            <w:tcW w:w="2881" w:type="dxa"/>
            <w:gridSpan w:val="3"/>
            <w:tcBorders>
              <w:left w:val="double" w:sz="4" w:space="0" w:color="4F81BD" w:themeColor="accent1"/>
              <w:right w:val="double" w:sz="4" w:space="0" w:color="4F81BD" w:themeColor="accent1"/>
            </w:tcBorders>
            <w:noWrap/>
            <w:hideMark/>
          </w:tcPr>
          <w:p w14:paraId="0120D029" w14:textId="77777777" w:rsidR="009065C1" w:rsidRPr="005D3EE2" w:rsidRDefault="009065C1"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2h incubation</w:t>
            </w:r>
          </w:p>
        </w:tc>
        <w:tc>
          <w:tcPr>
            <w:tcW w:w="2880" w:type="dxa"/>
            <w:gridSpan w:val="3"/>
            <w:tcBorders>
              <w:left w:val="double" w:sz="4" w:space="0" w:color="4F81BD" w:themeColor="accent1"/>
            </w:tcBorders>
            <w:noWrap/>
            <w:hideMark/>
          </w:tcPr>
          <w:p w14:paraId="62DE75B5" w14:textId="77777777" w:rsidR="009065C1" w:rsidRPr="005D3EE2" w:rsidRDefault="009065C1" w:rsidP="009065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4h incubation</w:t>
            </w:r>
          </w:p>
        </w:tc>
      </w:tr>
      <w:tr w:rsidR="009065C1" w:rsidRPr="005D3EE2" w14:paraId="3CD23CF8" w14:textId="77777777" w:rsidTr="009065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noWrap/>
            <w:hideMark/>
          </w:tcPr>
          <w:p w14:paraId="10594E78" w14:textId="77777777" w:rsidR="009065C1" w:rsidRPr="005D3EE2" w:rsidRDefault="009065C1" w:rsidP="009065C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862" w:type="dxa"/>
            <w:noWrap/>
            <w:hideMark/>
          </w:tcPr>
          <w:p w14:paraId="4D240DC3"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862" w:type="dxa"/>
            <w:tcBorders>
              <w:right w:val="double" w:sz="4" w:space="0" w:color="4F81BD" w:themeColor="accent1"/>
            </w:tcBorders>
            <w:noWrap/>
            <w:hideMark/>
          </w:tcPr>
          <w:p w14:paraId="7B30C635"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106" w:type="dxa"/>
            <w:tcBorders>
              <w:left w:val="double" w:sz="4" w:space="0" w:color="4F81BD" w:themeColor="accent1"/>
            </w:tcBorders>
            <w:noWrap/>
            <w:hideMark/>
          </w:tcPr>
          <w:p w14:paraId="1930CD54"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50" w:type="dxa"/>
            <w:noWrap/>
            <w:hideMark/>
          </w:tcPr>
          <w:p w14:paraId="0041BC8D"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825" w:type="dxa"/>
            <w:tcBorders>
              <w:right w:val="double" w:sz="4" w:space="0" w:color="4F81BD" w:themeColor="accent1"/>
            </w:tcBorders>
            <w:noWrap/>
            <w:hideMark/>
          </w:tcPr>
          <w:p w14:paraId="74EB2710"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136" w:type="dxa"/>
            <w:tcBorders>
              <w:left w:val="double" w:sz="4" w:space="0" w:color="4F81BD" w:themeColor="accent1"/>
            </w:tcBorders>
            <w:noWrap/>
            <w:hideMark/>
          </w:tcPr>
          <w:p w14:paraId="7C4699B4"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897" w:type="dxa"/>
            <w:noWrap/>
            <w:hideMark/>
          </w:tcPr>
          <w:p w14:paraId="3B839796"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 µM</w:t>
            </w:r>
          </w:p>
        </w:tc>
        <w:tc>
          <w:tcPr>
            <w:tcW w:w="847" w:type="dxa"/>
            <w:noWrap/>
            <w:hideMark/>
          </w:tcPr>
          <w:p w14:paraId="425B1F72"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r>
      <w:tr w:rsidR="009065C1" w:rsidRPr="005D3EE2" w14:paraId="07D45274" w14:textId="77777777" w:rsidTr="009065C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noWrap/>
            <w:hideMark/>
          </w:tcPr>
          <w:p w14:paraId="6879C6CA" w14:textId="77777777" w:rsidR="009065C1" w:rsidRPr="005D3EE2" w:rsidRDefault="009065C1" w:rsidP="009065C1">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862" w:type="dxa"/>
            <w:noWrap/>
            <w:hideMark/>
          </w:tcPr>
          <w:p w14:paraId="22CC2547"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val="en-US" w:eastAsia="nl-NL"/>
              </w:rPr>
            </w:pPr>
            <w:r w:rsidRPr="005D3EE2">
              <w:rPr>
                <w:rFonts w:ascii="Arial" w:eastAsia="Times New Roman" w:hAnsi="Arial" w:cs="Arial"/>
                <w:sz w:val="20"/>
                <w:szCs w:val="20"/>
                <w:lang w:val="en-US" w:eastAsia="nl-NL"/>
              </w:rPr>
              <w:t>0,59</w:t>
            </w:r>
          </w:p>
        </w:tc>
        <w:tc>
          <w:tcPr>
            <w:tcW w:w="862" w:type="dxa"/>
            <w:tcBorders>
              <w:right w:val="double" w:sz="4" w:space="0" w:color="4F81BD" w:themeColor="accent1"/>
            </w:tcBorders>
            <w:noWrap/>
            <w:hideMark/>
          </w:tcPr>
          <w:p w14:paraId="0CBECBDE"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val="en-US" w:eastAsia="nl-NL"/>
              </w:rPr>
            </w:pPr>
            <w:r w:rsidRPr="005D3EE2">
              <w:rPr>
                <w:rFonts w:ascii="Arial" w:eastAsia="Times New Roman" w:hAnsi="Arial" w:cs="Arial"/>
                <w:sz w:val="20"/>
                <w:szCs w:val="20"/>
                <w:lang w:val="en-US" w:eastAsia="nl-NL"/>
              </w:rPr>
              <w:t>0,07</w:t>
            </w:r>
          </w:p>
        </w:tc>
        <w:tc>
          <w:tcPr>
            <w:tcW w:w="1106" w:type="dxa"/>
            <w:tcBorders>
              <w:left w:val="double" w:sz="4" w:space="0" w:color="4F81BD" w:themeColor="accent1"/>
            </w:tcBorders>
            <w:noWrap/>
            <w:hideMark/>
          </w:tcPr>
          <w:p w14:paraId="0E9FCA89"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w:t>
            </w:r>
          </w:p>
        </w:tc>
        <w:tc>
          <w:tcPr>
            <w:tcW w:w="950" w:type="dxa"/>
            <w:noWrap/>
            <w:hideMark/>
          </w:tcPr>
          <w:p w14:paraId="232996CE"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val="en-US" w:eastAsia="nl-NL"/>
              </w:rPr>
            </w:pPr>
            <w:r w:rsidRPr="005D3EE2">
              <w:rPr>
                <w:rFonts w:ascii="Arial" w:eastAsia="Times New Roman" w:hAnsi="Arial" w:cs="Arial"/>
                <w:sz w:val="20"/>
                <w:szCs w:val="20"/>
                <w:lang w:val="en-US" w:eastAsia="nl-NL"/>
              </w:rPr>
              <w:t>0,26</w:t>
            </w:r>
          </w:p>
        </w:tc>
        <w:tc>
          <w:tcPr>
            <w:tcW w:w="825" w:type="dxa"/>
            <w:tcBorders>
              <w:right w:val="double" w:sz="4" w:space="0" w:color="4F81BD" w:themeColor="accent1"/>
            </w:tcBorders>
            <w:noWrap/>
            <w:hideMark/>
          </w:tcPr>
          <w:p w14:paraId="0D8B16AF"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val="en-US" w:eastAsia="nl-NL"/>
              </w:rPr>
            </w:pPr>
            <w:r w:rsidRPr="005D3EE2">
              <w:rPr>
                <w:rFonts w:ascii="Arial" w:eastAsia="Times New Roman" w:hAnsi="Arial" w:cs="Arial"/>
                <w:sz w:val="20"/>
                <w:szCs w:val="20"/>
                <w:lang w:val="en-US" w:eastAsia="nl-NL"/>
              </w:rPr>
              <w:t>0,65</w:t>
            </w:r>
          </w:p>
        </w:tc>
        <w:tc>
          <w:tcPr>
            <w:tcW w:w="1136" w:type="dxa"/>
            <w:tcBorders>
              <w:left w:val="double" w:sz="4" w:space="0" w:color="4F81BD" w:themeColor="accent1"/>
            </w:tcBorders>
            <w:noWrap/>
            <w:hideMark/>
          </w:tcPr>
          <w:p w14:paraId="2BF1F3BE"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w:t>
            </w:r>
          </w:p>
        </w:tc>
        <w:tc>
          <w:tcPr>
            <w:tcW w:w="897" w:type="dxa"/>
            <w:noWrap/>
            <w:hideMark/>
          </w:tcPr>
          <w:p w14:paraId="7C209464"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val="en-US" w:eastAsia="nl-NL"/>
              </w:rPr>
            </w:pPr>
            <w:r w:rsidRPr="005D3EE2">
              <w:rPr>
                <w:rFonts w:ascii="Arial" w:eastAsia="Times New Roman" w:hAnsi="Arial" w:cs="Arial"/>
                <w:sz w:val="20"/>
                <w:szCs w:val="20"/>
                <w:lang w:val="en-US" w:eastAsia="nl-NL"/>
              </w:rPr>
              <w:t>0,54</w:t>
            </w:r>
          </w:p>
        </w:tc>
        <w:tc>
          <w:tcPr>
            <w:tcW w:w="847" w:type="dxa"/>
            <w:noWrap/>
            <w:hideMark/>
          </w:tcPr>
          <w:p w14:paraId="08E9AE67" w14:textId="77777777" w:rsidR="009065C1" w:rsidRPr="005D3EE2" w:rsidRDefault="009065C1" w:rsidP="009065C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val="en-US" w:eastAsia="nl-NL"/>
              </w:rPr>
            </w:pPr>
            <w:r w:rsidRPr="005D3EE2">
              <w:rPr>
                <w:rFonts w:ascii="Arial" w:eastAsia="Times New Roman" w:hAnsi="Arial" w:cs="Arial"/>
                <w:sz w:val="20"/>
                <w:szCs w:val="20"/>
                <w:lang w:val="en-US" w:eastAsia="nl-NL"/>
              </w:rPr>
              <w:t>0,33</w:t>
            </w:r>
          </w:p>
        </w:tc>
      </w:tr>
      <w:tr w:rsidR="009065C1" w:rsidRPr="005D3EE2" w14:paraId="0302E2D9" w14:textId="77777777" w:rsidTr="009065C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56" w:type="dxa"/>
            <w:noWrap/>
            <w:hideMark/>
          </w:tcPr>
          <w:p w14:paraId="776BE5FB" w14:textId="77777777" w:rsidR="009065C1" w:rsidRPr="005D3EE2" w:rsidRDefault="009065C1" w:rsidP="009065C1">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862" w:type="dxa"/>
            <w:noWrap/>
            <w:hideMark/>
          </w:tcPr>
          <w:p w14:paraId="0162D715"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eastAsia="Times New Roman" w:hAnsi="Calibri" w:cs="Times New Roman"/>
                <w:color w:val="000000"/>
                <w:sz w:val="24"/>
                <w:szCs w:val="24"/>
                <w:lang w:val="en-US" w:eastAsia="nl-NL"/>
              </w:rPr>
              <w:t>4,17</w:t>
            </w:r>
          </w:p>
        </w:tc>
        <w:tc>
          <w:tcPr>
            <w:tcW w:w="862" w:type="dxa"/>
            <w:tcBorders>
              <w:right w:val="double" w:sz="4" w:space="0" w:color="4F81BD" w:themeColor="accent1"/>
            </w:tcBorders>
            <w:noWrap/>
            <w:hideMark/>
          </w:tcPr>
          <w:p w14:paraId="47E1EEB6"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eastAsia="Times New Roman" w:hAnsi="Calibri" w:cs="Times New Roman"/>
                <w:color w:val="000000"/>
                <w:sz w:val="24"/>
                <w:szCs w:val="24"/>
                <w:lang w:val="en-US" w:eastAsia="nl-NL"/>
              </w:rPr>
              <w:t>5,87</w:t>
            </w:r>
          </w:p>
        </w:tc>
        <w:tc>
          <w:tcPr>
            <w:tcW w:w="1106" w:type="dxa"/>
            <w:tcBorders>
              <w:left w:val="double" w:sz="4" w:space="0" w:color="4F81BD" w:themeColor="accent1"/>
            </w:tcBorders>
            <w:noWrap/>
            <w:hideMark/>
          </w:tcPr>
          <w:p w14:paraId="418F8ACB"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w:t>
            </w:r>
          </w:p>
        </w:tc>
        <w:tc>
          <w:tcPr>
            <w:tcW w:w="950" w:type="dxa"/>
            <w:noWrap/>
            <w:hideMark/>
          </w:tcPr>
          <w:p w14:paraId="3ACC6869"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eastAsia="Times New Roman" w:hAnsi="Calibri" w:cs="Times New Roman"/>
                <w:color w:val="000000"/>
                <w:sz w:val="24"/>
                <w:szCs w:val="24"/>
                <w:lang w:val="en-US" w:eastAsia="nl-NL"/>
              </w:rPr>
              <w:t>14,67</w:t>
            </w:r>
          </w:p>
        </w:tc>
        <w:tc>
          <w:tcPr>
            <w:tcW w:w="825" w:type="dxa"/>
            <w:tcBorders>
              <w:right w:val="double" w:sz="4" w:space="0" w:color="4F81BD" w:themeColor="accent1"/>
            </w:tcBorders>
            <w:noWrap/>
            <w:hideMark/>
          </w:tcPr>
          <w:p w14:paraId="4ECE55BE"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eastAsia="Times New Roman" w:hAnsi="Calibri" w:cs="Times New Roman"/>
                <w:color w:val="000000"/>
                <w:sz w:val="24"/>
                <w:szCs w:val="24"/>
                <w:lang w:val="en-US" w:eastAsia="nl-NL"/>
              </w:rPr>
              <w:t>0,75</w:t>
            </w:r>
          </w:p>
        </w:tc>
        <w:tc>
          <w:tcPr>
            <w:tcW w:w="1136" w:type="dxa"/>
            <w:tcBorders>
              <w:left w:val="double" w:sz="4" w:space="0" w:color="4F81BD" w:themeColor="accent1"/>
            </w:tcBorders>
            <w:noWrap/>
            <w:hideMark/>
          </w:tcPr>
          <w:p w14:paraId="5CBC2C71"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1,00</w:t>
            </w:r>
          </w:p>
        </w:tc>
        <w:tc>
          <w:tcPr>
            <w:tcW w:w="897" w:type="dxa"/>
            <w:noWrap/>
            <w:hideMark/>
          </w:tcPr>
          <w:p w14:paraId="3A01E3C3"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9C0006"/>
                <w:lang w:val="en-US" w:eastAsia="nl-NL"/>
              </w:rPr>
            </w:pPr>
            <w:r w:rsidRPr="005D3EE2">
              <w:rPr>
                <w:rFonts w:ascii="Calibri" w:eastAsia="Times New Roman" w:hAnsi="Calibri" w:cs="Times New Roman"/>
                <w:color w:val="9C0006"/>
                <w:lang w:val="en-US" w:eastAsia="nl-NL"/>
              </w:rPr>
              <w:t>73,41</w:t>
            </w:r>
          </w:p>
        </w:tc>
        <w:tc>
          <w:tcPr>
            <w:tcW w:w="847" w:type="dxa"/>
            <w:noWrap/>
            <w:hideMark/>
          </w:tcPr>
          <w:p w14:paraId="758B7B37" w14:textId="77777777" w:rsidR="009065C1" w:rsidRPr="005D3EE2" w:rsidRDefault="009065C1" w:rsidP="009065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val="en-US" w:eastAsia="nl-NL"/>
              </w:rPr>
            </w:pPr>
            <w:r w:rsidRPr="005D3EE2">
              <w:rPr>
                <w:rFonts w:ascii="Calibri" w:eastAsia="Times New Roman" w:hAnsi="Calibri" w:cs="Times New Roman"/>
                <w:color w:val="000000"/>
                <w:sz w:val="24"/>
                <w:szCs w:val="24"/>
                <w:lang w:val="en-US" w:eastAsia="nl-NL"/>
              </w:rPr>
              <w:t>4,08</w:t>
            </w:r>
          </w:p>
        </w:tc>
      </w:tr>
    </w:tbl>
    <w:p w14:paraId="0094FC73" w14:textId="77777777" w:rsidR="00626CF5" w:rsidRPr="005D3EE2" w:rsidRDefault="00626CF5" w:rsidP="009452F4">
      <w:pPr>
        <w:rPr>
          <w:lang w:val="en-US"/>
        </w:rPr>
      </w:pPr>
    </w:p>
    <w:p w14:paraId="2EED83EF" w14:textId="01535390" w:rsidR="00626CF5" w:rsidRPr="005D3EE2" w:rsidRDefault="00626CF5" w:rsidP="00626CF5">
      <w:pPr>
        <w:pStyle w:val="Caption"/>
        <w:keepNext/>
        <w:rPr>
          <w:lang w:val="en-US"/>
        </w:rPr>
      </w:pPr>
      <w:r w:rsidRPr="005D3EE2">
        <w:rPr>
          <w:lang w:val="en-US"/>
        </w:rPr>
        <w:t>Table 17: Raw data relative viability figure 27. The average ATP of the control slice is set at 100% with a true average value of 8,72 (n=5) and 6,84 (n=2) [pmol/µg].</w:t>
      </w:r>
    </w:p>
    <w:tbl>
      <w:tblPr>
        <w:tblStyle w:val="LightGrid-Accent1"/>
        <w:tblW w:w="3906" w:type="dxa"/>
        <w:tblLook w:val="04A0" w:firstRow="1" w:lastRow="0" w:firstColumn="1" w:lastColumn="0" w:noHBand="0" w:noVBand="1"/>
      </w:tblPr>
      <w:tblGrid>
        <w:gridCol w:w="872"/>
        <w:gridCol w:w="1081"/>
        <w:gridCol w:w="872"/>
        <w:gridCol w:w="1081"/>
      </w:tblGrid>
      <w:tr w:rsidR="00626CF5" w:rsidRPr="005D3EE2" w14:paraId="0808D512" w14:textId="77777777" w:rsidTr="00626CF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53" w:type="dxa"/>
            <w:gridSpan w:val="2"/>
            <w:tcBorders>
              <w:right w:val="double" w:sz="4" w:space="0" w:color="4F81BD" w:themeColor="accent1"/>
            </w:tcBorders>
            <w:noWrap/>
            <w:hideMark/>
          </w:tcPr>
          <w:p w14:paraId="1D0421A7" w14:textId="77777777" w:rsidR="00626CF5" w:rsidRPr="005D3EE2" w:rsidRDefault="00626CF5" w:rsidP="00626CF5">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Kidney</w:t>
            </w:r>
          </w:p>
        </w:tc>
        <w:tc>
          <w:tcPr>
            <w:tcW w:w="1953" w:type="dxa"/>
            <w:gridSpan w:val="2"/>
            <w:tcBorders>
              <w:left w:val="double" w:sz="4" w:space="0" w:color="4F81BD" w:themeColor="accent1"/>
            </w:tcBorders>
            <w:noWrap/>
            <w:hideMark/>
          </w:tcPr>
          <w:p w14:paraId="428BCB73" w14:textId="77777777" w:rsidR="00626CF5" w:rsidRPr="005D3EE2" w:rsidRDefault="00626CF5" w:rsidP="00626C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Kidney co-incubated liver</w:t>
            </w:r>
          </w:p>
        </w:tc>
      </w:tr>
      <w:tr w:rsidR="00626CF5" w:rsidRPr="005D3EE2" w14:paraId="1D7C2476" w14:textId="77777777" w:rsidTr="00626C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hideMark/>
          </w:tcPr>
          <w:p w14:paraId="55E2C24B" w14:textId="77777777" w:rsidR="00626CF5" w:rsidRPr="005D3EE2" w:rsidRDefault="00626CF5" w:rsidP="00626CF5">
            <w:pP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1081" w:type="dxa"/>
            <w:tcBorders>
              <w:right w:val="double" w:sz="4" w:space="0" w:color="4F81BD" w:themeColor="accent1"/>
            </w:tcBorders>
            <w:noWrap/>
            <w:hideMark/>
          </w:tcPr>
          <w:p w14:paraId="77449E45" w14:textId="77777777" w:rsidR="00626CF5" w:rsidRPr="005D3EE2" w:rsidRDefault="00626CF5" w:rsidP="00626C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c>
          <w:tcPr>
            <w:tcW w:w="872" w:type="dxa"/>
            <w:tcBorders>
              <w:left w:val="double" w:sz="4" w:space="0" w:color="4F81BD" w:themeColor="accent1"/>
            </w:tcBorders>
            <w:noWrap/>
            <w:hideMark/>
          </w:tcPr>
          <w:p w14:paraId="1E78B3E8" w14:textId="77777777" w:rsidR="00626CF5" w:rsidRPr="005D3EE2" w:rsidRDefault="00626CF5" w:rsidP="00626C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1081" w:type="dxa"/>
            <w:noWrap/>
            <w:hideMark/>
          </w:tcPr>
          <w:p w14:paraId="179A820E" w14:textId="77777777" w:rsidR="00626CF5" w:rsidRPr="005D3EE2" w:rsidRDefault="00626CF5" w:rsidP="00626C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r>
      <w:tr w:rsidR="00626CF5" w:rsidRPr="005D3EE2" w14:paraId="1B420FFD" w14:textId="77777777" w:rsidTr="00626CF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3E8F8062" w14:textId="6150A518" w:rsidR="00626CF5" w:rsidRPr="005D3EE2" w:rsidRDefault="00626CF5" w:rsidP="00626CF5">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100,00</w:t>
            </w:r>
          </w:p>
        </w:tc>
        <w:tc>
          <w:tcPr>
            <w:tcW w:w="1081" w:type="dxa"/>
            <w:tcBorders>
              <w:right w:val="double" w:sz="4" w:space="0" w:color="4F81BD" w:themeColor="accent1"/>
            </w:tcBorders>
            <w:noWrap/>
            <w:vAlign w:val="bottom"/>
            <w:hideMark/>
          </w:tcPr>
          <w:p w14:paraId="223D0E50" w14:textId="72C4C198"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83,72</w:t>
            </w:r>
          </w:p>
        </w:tc>
        <w:tc>
          <w:tcPr>
            <w:tcW w:w="872" w:type="dxa"/>
            <w:tcBorders>
              <w:left w:val="double" w:sz="4" w:space="0" w:color="4F81BD" w:themeColor="accent1"/>
            </w:tcBorders>
            <w:noWrap/>
            <w:vAlign w:val="bottom"/>
            <w:hideMark/>
          </w:tcPr>
          <w:p w14:paraId="1B5ADD52" w14:textId="244E589B"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100,00</w:t>
            </w:r>
          </w:p>
        </w:tc>
        <w:tc>
          <w:tcPr>
            <w:tcW w:w="1081" w:type="dxa"/>
            <w:noWrap/>
            <w:vAlign w:val="bottom"/>
            <w:hideMark/>
          </w:tcPr>
          <w:p w14:paraId="07E9467E" w14:textId="4DE6C16C"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111,99</w:t>
            </w:r>
          </w:p>
        </w:tc>
      </w:tr>
      <w:tr w:rsidR="00626CF5" w:rsidRPr="005D3EE2" w14:paraId="1D44655A" w14:textId="77777777" w:rsidTr="00626C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506C29F0" w14:textId="4D0C1100" w:rsidR="00626CF5" w:rsidRPr="005D3EE2" w:rsidRDefault="00626CF5" w:rsidP="00626CF5">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100,00</w:t>
            </w:r>
          </w:p>
        </w:tc>
        <w:tc>
          <w:tcPr>
            <w:tcW w:w="1081" w:type="dxa"/>
            <w:tcBorders>
              <w:right w:val="double" w:sz="4" w:space="0" w:color="4F81BD" w:themeColor="accent1"/>
            </w:tcBorders>
            <w:noWrap/>
            <w:vAlign w:val="bottom"/>
            <w:hideMark/>
          </w:tcPr>
          <w:p w14:paraId="6091AB89" w14:textId="6DC0B004" w:rsidR="00626CF5" w:rsidRPr="005D3EE2" w:rsidRDefault="00626CF5" w:rsidP="00626C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69,99</w:t>
            </w:r>
          </w:p>
        </w:tc>
        <w:tc>
          <w:tcPr>
            <w:tcW w:w="872" w:type="dxa"/>
            <w:tcBorders>
              <w:left w:val="double" w:sz="4" w:space="0" w:color="4F81BD" w:themeColor="accent1"/>
            </w:tcBorders>
            <w:noWrap/>
            <w:vAlign w:val="bottom"/>
            <w:hideMark/>
          </w:tcPr>
          <w:p w14:paraId="4F6E8E52" w14:textId="2F66220B" w:rsidR="00626CF5" w:rsidRPr="005D3EE2" w:rsidRDefault="00626CF5" w:rsidP="00626C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100,00</w:t>
            </w:r>
          </w:p>
        </w:tc>
        <w:tc>
          <w:tcPr>
            <w:tcW w:w="1081" w:type="dxa"/>
            <w:noWrap/>
            <w:vAlign w:val="bottom"/>
            <w:hideMark/>
          </w:tcPr>
          <w:p w14:paraId="5F56BAAD" w14:textId="0E994654" w:rsidR="00626CF5" w:rsidRPr="005D3EE2" w:rsidRDefault="00626CF5" w:rsidP="00626C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99,09</w:t>
            </w:r>
          </w:p>
        </w:tc>
      </w:tr>
      <w:tr w:rsidR="00626CF5" w:rsidRPr="005D3EE2" w14:paraId="69E57B21" w14:textId="77777777" w:rsidTr="00626CF5">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63F0F3C0" w14:textId="0DF654AC" w:rsidR="00626CF5" w:rsidRPr="005D3EE2" w:rsidRDefault="00626CF5" w:rsidP="00626CF5">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100,00</w:t>
            </w:r>
          </w:p>
        </w:tc>
        <w:tc>
          <w:tcPr>
            <w:tcW w:w="1081" w:type="dxa"/>
            <w:tcBorders>
              <w:right w:val="double" w:sz="4" w:space="0" w:color="4F81BD" w:themeColor="accent1"/>
            </w:tcBorders>
            <w:noWrap/>
            <w:vAlign w:val="bottom"/>
            <w:hideMark/>
          </w:tcPr>
          <w:p w14:paraId="2DC40696" w14:textId="2D34508A"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115,83</w:t>
            </w:r>
          </w:p>
        </w:tc>
        <w:tc>
          <w:tcPr>
            <w:tcW w:w="872" w:type="dxa"/>
            <w:tcBorders>
              <w:left w:val="double" w:sz="4" w:space="0" w:color="4F81BD" w:themeColor="accent1"/>
            </w:tcBorders>
            <w:noWrap/>
            <w:vAlign w:val="bottom"/>
            <w:hideMark/>
          </w:tcPr>
          <w:p w14:paraId="543D694E" w14:textId="24441D2B"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c>
          <w:tcPr>
            <w:tcW w:w="1081" w:type="dxa"/>
            <w:noWrap/>
            <w:vAlign w:val="bottom"/>
            <w:hideMark/>
          </w:tcPr>
          <w:p w14:paraId="52FDB3BF" w14:textId="77777777"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r>
      <w:tr w:rsidR="00626CF5" w:rsidRPr="005D3EE2" w14:paraId="17407D11" w14:textId="77777777" w:rsidTr="00626C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23B18B8A" w14:textId="7ABC69EF" w:rsidR="00626CF5" w:rsidRPr="005D3EE2" w:rsidRDefault="00626CF5" w:rsidP="00626CF5">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100,00</w:t>
            </w:r>
          </w:p>
        </w:tc>
        <w:tc>
          <w:tcPr>
            <w:tcW w:w="1081" w:type="dxa"/>
            <w:tcBorders>
              <w:right w:val="double" w:sz="4" w:space="0" w:color="4F81BD" w:themeColor="accent1"/>
            </w:tcBorders>
            <w:noWrap/>
            <w:vAlign w:val="bottom"/>
            <w:hideMark/>
          </w:tcPr>
          <w:p w14:paraId="6D42EBD8" w14:textId="064F3E3B" w:rsidR="00626CF5" w:rsidRPr="005D3EE2" w:rsidRDefault="00626CF5" w:rsidP="00626C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58,13</w:t>
            </w:r>
          </w:p>
        </w:tc>
        <w:tc>
          <w:tcPr>
            <w:tcW w:w="872" w:type="dxa"/>
            <w:tcBorders>
              <w:left w:val="double" w:sz="4" w:space="0" w:color="4F81BD" w:themeColor="accent1"/>
            </w:tcBorders>
            <w:noWrap/>
            <w:vAlign w:val="bottom"/>
            <w:hideMark/>
          </w:tcPr>
          <w:p w14:paraId="3B5EBEF2" w14:textId="641FD2A9" w:rsidR="00626CF5" w:rsidRPr="005D3EE2" w:rsidRDefault="00626CF5" w:rsidP="00626C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p>
        </w:tc>
        <w:tc>
          <w:tcPr>
            <w:tcW w:w="1081" w:type="dxa"/>
            <w:noWrap/>
            <w:vAlign w:val="bottom"/>
            <w:hideMark/>
          </w:tcPr>
          <w:p w14:paraId="3CD01EF5" w14:textId="77777777" w:rsidR="00626CF5" w:rsidRPr="005D3EE2" w:rsidRDefault="00626CF5" w:rsidP="00626C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p>
        </w:tc>
      </w:tr>
      <w:tr w:rsidR="00626CF5" w:rsidRPr="005D3EE2" w14:paraId="53484C35" w14:textId="77777777" w:rsidTr="00626CF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2" w:type="dxa"/>
            <w:noWrap/>
            <w:vAlign w:val="bottom"/>
            <w:hideMark/>
          </w:tcPr>
          <w:p w14:paraId="200AA369" w14:textId="7A782117" w:rsidR="00626CF5" w:rsidRPr="005D3EE2" w:rsidRDefault="00626CF5" w:rsidP="00626CF5">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100,00</w:t>
            </w:r>
          </w:p>
        </w:tc>
        <w:tc>
          <w:tcPr>
            <w:tcW w:w="1081" w:type="dxa"/>
            <w:tcBorders>
              <w:right w:val="double" w:sz="4" w:space="0" w:color="4F81BD" w:themeColor="accent1"/>
            </w:tcBorders>
            <w:noWrap/>
            <w:vAlign w:val="bottom"/>
            <w:hideMark/>
          </w:tcPr>
          <w:p w14:paraId="532BA964" w14:textId="54EDDE5A"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111,62</w:t>
            </w:r>
          </w:p>
        </w:tc>
        <w:tc>
          <w:tcPr>
            <w:tcW w:w="872" w:type="dxa"/>
            <w:tcBorders>
              <w:left w:val="double" w:sz="4" w:space="0" w:color="4F81BD" w:themeColor="accent1"/>
            </w:tcBorders>
            <w:noWrap/>
            <w:vAlign w:val="bottom"/>
            <w:hideMark/>
          </w:tcPr>
          <w:p w14:paraId="4D0E4EA6" w14:textId="33E187A5"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c>
          <w:tcPr>
            <w:tcW w:w="1081" w:type="dxa"/>
            <w:noWrap/>
            <w:vAlign w:val="bottom"/>
            <w:hideMark/>
          </w:tcPr>
          <w:p w14:paraId="38EC10AB" w14:textId="77777777" w:rsidR="00626CF5" w:rsidRPr="005D3EE2" w:rsidRDefault="00626CF5" w:rsidP="00626CF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p>
        </w:tc>
      </w:tr>
    </w:tbl>
    <w:p w14:paraId="0E6FFAE2" w14:textId="5AA415C0" w:rsidR="00F1004C" w:rsidRPr="005D3EE2" w:rsidRDefault="00F1004C" w:rsidP="009452F4">
      <w:pPr>
        <w:rPr>
          <w:lang w:val="en-US"/>
        </w:rPr>
      </w:pPr>
      <w:r w:rsidRPr="005D3EE2">
        <w:rPr>
          <w:lang w:val="en-US"/>
        </w:rPr>
        <w:br w:type="page"/>
      </w:r>
    </w:p>
    <w:p w14:paraId="3622EE24" w14:textId="66D1402E" w:rsidR="00165FD7" w:rsidRPr="005D3EE2" w:rsidRDefault="00165FD7" w:rsidP="00165FD7">
      <w:pPr>
        <w:pStyle w:val="Caption"/>
        <w:keepNext/>
        <w:rPr>
          <w:lang w:val="en-US"/>
        </w:rPr>
      </w:pPr>
      <w:r w:rsidRPr="005D3EE2">
        <w:rPr>
          <w:lang w:val="en-US"/>
        </w:rPr>
        <w:lastRenderedPageBreak/>
        <w:t>Table 18: Raw data amount of platinum in the kidney slices figure 28</w:t>
      </w:r>
    </w:p>
    <w:tbl>
      <w:tblPr>
        <w:tblStyle w:val="LightGrid-Accent1"/>
        <w:tblW w:w="4208" w:type="dxa"/>
        <w:tblLook w:val="04A0" w:firstRow="1" w:lastRow="0" w:firstColumn="1" w:lastColumn="0" w:noHBand="0" w:noVBand="1"/>
      </w:tblPr>
      <w:tblGrid>
        <w:gridCol w:w="1052"/>
        <w:gridCol w:w="1052"/>
        <w:gridCol w:w="1052"/>
        <w:gridCol w:w="1052"/>
      </w:tblGrid>
      <w:tr w:rsidR="00165FD7" w:rsidRPr="005D3EE2" w14:paraId="1B4570F8" w14:textId="77777777" w:rsidTr="00165FD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4" w:type="dxa"/>
            <w:gridSpan w:val="2"/>
            <w:tcBorders>
              <w:right w:val="double" w:sz="4" w:space="0" w:color="4F81BD" w:themeColor="accent1"/>
            </w:tcBorders>
            <w:noWrap/>
            <w:hideMark/>
          </w:tcPr>
          <w:p w14:paraId="6783D4DE" w14:textId="77777777" w:rsidR="00165FD7" w:rsidRPr="005D3EE2" w:rsidRDefault="00165FD7" w:rsidP="00165FD7">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Kidney</w:t>
            </w:r>
          </w:p>
        </w:tc>
        <w:tc>
          <w:tcPr>
            <w:tcW w:w="2104" w:type="dxa"/>
            <w:gridSpan w:val="2"/>
            <w:tcBorders>
              <w:left w:val="double" w:sz="4" w:space="0" w:color="4F81BD" w:themeColor="accent1"/>
            </w:tcBorders>
            <w:noWrap/>
            <w:hideMark/>
          </w:tcPr>
          <w:p w14:paraId="478A2F4D" w14:textId="77777777" w:rsidR="00165FD7" w:rsidRPr="005D3EE2" w:rsidRDefault="00165FD7" w:rsidP="00165F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Kidney co-incubated liver</w:t>
            </w:r>
          </w:p>
        </w:tc>
      </w:tr>
      <w:tr w:rsidR="00165FD7" w:rsidRPr="005D3EE2" w14:paraId="222350DE" w14:textId="77777777" w:rsidTr="00165F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 w:type="dxa"/>
            <w:noWrap/>
            <w:hideMark/>
          </w:tcPr>
          <w:p w14:paraId="520BA552" w14:textId="77777777" w:rsidR="00165FD7" w:rsidRPr="005D3EE2" w:rsidRDefault="00165FD7" w:rsidP="00165FD7">
            <w:pP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1052" w:type="dxa"/>
            <w:tcBorders>
              <w:right w:val="double" w:sz="4" w:space="0" w:color="4F81BD" w:themeColor="accent1"/>
            </w:tcBorders>
            <w:noWrap/>
            <w:hideMark/>
          </w:tcPr>
          <w:p w14:paraId="23D222B7" w14:textId="77777777" w:rsidR="00165FD7" w:rsidRPr="005D3EE2" w:rsidRDefault="00165FD7" w:rsidP="00165F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c>
          <w:tcPr>
            <w:tcW w:w="1052" w:type="dxa"/>
            <w:tcBorders>
              <w:left w:val="double" w:sz="4" w:space="0" w:color="4F81BD" w:themeColor="accent1"/>
            </w:tcBorders>
            <w:noWrap/>
            <w:hideMark/>
          </w:tcPr>
          <w:p w14:paraId="4F8A9DD9" w14:textId="77777777" w:rsidR="00165FD7" w:rsidRPr="005D3EE2" w:rsidRDefault="00165FD7" w:rsidP="00165F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1052" w:type="dxa"/>
            <w:noWrap/>
            <w:hideMark/>
          </w:tcPr>
          <w:p w14:paraId="13D65FBB" w14:textId="77777777" w:rsidR="00165FD7" w:rsidRPr="005D3EE2" w:rsidRDefault="00165FD7" w:rsidP="00165F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r>
      <w:tr w:rsidR="00122597" w:rsidRPr="005D3EE2" w14:paraId="45C357AC" w14:textId="77777777" w:rsidTr="004515F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 w:type="dxa"/>
            <w:noWrap/>
            <w:vAlign w:val="bottom"/>
            <w:hideMark/>
          </w:tcPr>
          <w:p w14:paraId="3FE21683" w14:textId="23DA909A"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0,05</w:t>
            </w:r>
          </w:p>
        </w:tc>
        <w:tc>
          <w:tcPr>
            <w:tcW w:w="1052" w:type="dxa"/>
            <w:tcBorders>
              <w:right w:val="double" w:sz="4" w:space="0" w:color="4F81BD" w:themeColor="accent1"/>
            </w:tcBorders>
            <w:noWrap/>
            <w:vAlign w:val="bottom"/>
            <w:hideMark/>
          </w:tcPr>
          <w:p w14:paraId="5F866C77" w14:textId="3E45C5B8"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67,86</w:t>
            </w:r>
          </w:p>
        </w:tc>
        <w:tc>
          <w:tcPr>
            <w:tcW w:w="1052" w:type="dxa"/>
            <w:tcBorders>
              <w:left w:val="double" w:sz="4" w:space="0" w:color="4F81BD" w:themeColor="accent1"/>
            </w:tcBorders>
            <w:noWrap/>
            <w:vAlign w:val="bottom"/>
            <w:hideMark/>
          </w:tcPr>
          <w:p w14:paraId="42FBF902" w14:textId="5AF755AB"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0,80</w:t>
            </w:r>
          </w:p>
        </w:tc>
        <w:tc>
          <w:tcPr>
            <w:tcW w:w="1052" w:type="dxa"/>
            <w:noWrap/>
            <w:vAlign w:val="bottom"/>
            <w:hideMark/>
          </w:tcPr>
          <w:p w14:paraId="578C8B28" w14:textId="200E75CA"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26,62</w:t>
            </w:r>
          </w:p>
        </w:tc>
      </w:tr>
      <w:tr w:rsidR="00122597" w:rsidRPr="005D3EE2" w14:paraId="78CF1178" w14:textId="77777777" w:rsidTr="004515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 w:type="dxa"/>
            <w:noWrap/>
            <w:vAlign w:val="bottom"/>
            <w:hideMark/>
          </w:tcPr>
          <w:p w14:paraId="720728AA" w14:textId="0106740D"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0,02</w:t>
            </w:r>
          </w:p>
        </w:tc>
        <w:tc>
          <w:tcPr>
            <w:tcW w:w="1052" w:type="dxa"/>
            <w:tcBorders>
              <w:right w:val="double" w:sz="4" w:space="0" w:color="4F81BD" w:themeColor="accent1"/>
            </w:tcBorders>
            <w:noWrap/>
            <w:vAlign w:val="bottom"/>
            <w:hideMark/>
          </w:tcPr>
          <w:p w14:paraId="17AFF107" w14:textId="37B78F9C"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91,07</w:t>
            </w:r>
          </w:p>
        </w:tc>
        <w:tc>
          <w:tcPr>
            <w:tcW w:w="1052" w:type="dxa"/>
            <w:tcBorders>
              <w:left w:val="double" w:sz="4" w:space="0" w:color="4F81BD" w:themeColor="accent1"/>
            </w:tcBorders>
            <w:noWrap/>
            <w:vAlign w:val="bottom"/>
            <w:hideMark/>
          </w:tcPr>
          <w:p w14:paraId="53BE6957" w14:textId="4B10DDDA"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0,05</w:t>
            </w:r>
          </w:p>
        </w:tc>
        <w:tc>
          <w:tcPr>
            <w:tcW w:w="1052" w:type="dxa"/>
            <w:noWrap/>
            <w:vAlign w:val="bottom"/>
            <w:hideMark/>
          </w:tcPr>
          <w:p w14:paraId="4ADC199A" w14:textId="006BDB96"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28,10</w:t>
            </w:r>
          </w:p>
        </w:tc>
      </w:tr>
      <w:tr w:rsidR="00122597" w:rsidRPr="005D3EE2" w14:paraId="1D94BEE6" w14:textId="77777777" w:rsidTr="004515F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 w:type="dxa"/>
            <w:noWrap/>
            <w:vAlign w:val="bottom"/>
            <w:hideMark/>
          </w:tcPr>
          <w:p w14:paraId="3ADE1158" w14:textId="0AB1C003"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hAnsi="Calibri"/>
                <w:b w:val="0"/>
                <w:color w:val="000000"/>
                <w:lang w:val="en-US"/>
              </w:rPr>
              <w:t>0,03</w:t>
            </w:r>
          </w:p>
        </w:tc>
        <w:tc>
          <w:tcPr>
            <w:tcW w:w="1052" w:type="dxa"/>
            <w:tcBorders>
              <w:right w:val="double" w:sz="4" w:space="0" w:color="4F81BD" w:themeColor="accent1"/>
            </w:tcBorders>
            <w:noWrap/>
            <w:vAlign w:val="bottom"/>
            <w:hideMark/>
          </w:tcPr>
          <w:p w14:paraId="744C3468" w14:textId="41F444D3"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86,28</w:t>
            </w:r>
          </w:p>
        </w:tc>
        <w:tc>
          <w:tcPr>
            <w:tcW w:w="1052" w:type="dxa"/>
            <w:tcBorders>
              <w:left w:val="double" w:sz="4" w:space="0" w:color="4F81BD" w:themeColor="accent1"/>
            </w:tcBorders>
            <w:noWrap/>
            <w:vAlign w:val="bottom"/>
            <w:hideMark/>
          </w:tcPr>
          <w:p w14:paraId="2A837903" w14:textId="6D4BA401"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0,02</w:t>
            </w:r>
          </w:p>
        </w:tc>
        <w:tc>
          <w:tcPr>
            <w:tcW w:w="1052" w:type="dxa"/>
            <w:noWrap/>
            <w:vAlign w:val="bottom"/>
            <w:hideMark/>
          </w:tcPr>
          <w:p w14:paraId="10C62C0E" w14:textId="6769B9F8"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hAnsi="Calibri"/>
                <w:color w:val="000000"/>
                <w:lang w:val="en-US"/>
              </w:rPr>
              <w:t>23,03</w:t>
            </w:r>
          </w:p>
        </w:tc>
      </w:tr>
    </w:tbl>
    <w:p w14:paraId="0D37CFF5" w14:textId="77777777" w:rsidR="00165FD7" w:rsidRPr="005D3EE2" w:rsidRDefault="00165FD7" w:rsidP="00165FD7">
      <w:pPr>
        <w:pStyle w:val="Caption"/>
        <w:keepNext/>
        <w:rPr>
          <w:lang w:val="en-US"/>
        </w:rPr>
      </w:pPr>
    </w:p>
    <w:p w14:paraId="7A16CDB6" w14:textId="448FB4A2" w:rsidR="00165FD7" w:rsidRPr="005D3EE2" w:rsidRDefault="00165FD7" w:rsidP="00165FD7">
      <w:pPr>
        <w:pStyle w:val="Caption"/>
        <w:keepNext/>
        <w:rPr>
          <w:b w:val="0"/>
          <w:lang w:val="en-US"/>
        </w:rPr>
      </w:pPr>
      <w:r w:rsidRPr="005D3EE2">
        <w:rPr>
          <w:lang w:val="en-US"/>
        </w:rPr>
        <w:t xml:space="preserve">Table 19: Raw data </w:t>
      </w:r>
      <w:r w:rsidR="00122597" w:rsidRPr="005D3EE2">
        <w:rPr>
          <w:lang w:val="en-US"/>
        </w:rPr>
        <w:t>%</w:t>
      </w:r>
      <w:r w:rsidRPr="005D3EE2">
        <w:rPr>
          <w:lang w:val="en-US"/>
        </w:rPr>
        <w:t xml:space="preserve"> platinum in the kidney slices figure 29</w:t>
      </w:r>
    </w:p>
    <w:tbl>
      <w:tblPr>
        <w:tblStyle w:val="LightGrid-Accent1"/>
        <w:tblW w:w="4080" w:type="dxa"/>
        <w:tblLook w:val="04A0" w:firstRow="1" w:lastRow="0" w:firstColumn="1" w:lastColumn="0" w:noHBand="0" w:noVBand="1"/>
      </w:tblPr>
      <w:tblGrid>
        <w:gridCol w:w="1068"/>
        <w:gridCol w:w="972"/>
        <w:gridCol w:w="1068"/>
        <w:gridCol w:w="972"/>
      </w:tblGrid>
      <w:tr w:rsidR="00165FD7" w:rsidRPr="005D3EE2" w14:paraId="0FA27CCC" w14:textId="77777777" w:rsidTr="00165FD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0" w:type="dxa"/>
            <w:gridSpan w:val="2"/>
            <w:tcBorders>
              <w:right w:val="double" w:sz="4" w:space="0" w:color="4F81BD" w:themeColor="accent1"/>
            </w:tcBorders>
            <w:noWrap/>
            <w:hideMark/>
          </w:tcPr>
          <w:p w14:paraId="395FEAA8" w14:textId="77777777" w:rsidR="00165FD7" w:rsidRPr="005D3EE2" w:rsidRDefault="00165FD7" w:rsidP="00165FD7">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Kidney</w:t>
            </w:r>
          </w:p>
        </w:tc>
        <w:tc>
          <w:tcPr>
            <w:tcW w:w="2040" w:type="dxa"/>
            <w:gridSpan w:val="2"/>
            <w:tcBorders>
              <w:left w:val="double" w:sz="4" w:space="0" w:color="4F81BD" w:themeColor="accent1"/>
            </w:tcBorders>
            <w:noWrap/>
            <w:hideMark/>
          </w:tcPr>
          <w:p w14:paraId="2FBA0D71" w14:textId="77777777" w:rsidR="00165FD7" w:rsidRPr="005D3EE2" w:rsidRDefault="00165FD7" w:rsidP="00165F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Kidney co-incubated liver</w:t>
            </w:r>
          </w:p>
        </w:tc>
      </w:tr>
      <w:tr w:rsidR="00165FD7" w:rsidRPr="005D3EE2" w14:paraId="1FFFDF86" w14:textId="77777777" w:rsidTr="00165F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8" w:type="dxa"/>
            <w:noWrap/>
            <w:hideMark/>
          </w:tcPr>
          <w:p w14:paraId="679A624B" w14:textId="77777777" w:rsidR="00165FD7" w:rsidRPr="005D3EE2" w:rsidRDefault="00165FD7" w:rsidP="00165FD7">
            <w:pP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972" w:type="dxa"/>
            <w:tcBorders>
              <w:right w:val="double" w:sz="4" w:space="0" w:color="4F81BD" w:themeColor="accent1"/>
            </w:tcBorders>
            <w:noWrap/>
            <w:hideMark/>
          </w:tcPr>
          <w:p w14:paraId="28B9BC53" w14:textId="77777777" w:rsidR="00165FD7" w:rsidRPr="005D3EE2" w:rsidRDefault="00165FD7" w:rsidP="00165F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c>
          <w:tcPr>
            <w:tcW w:w="1068" w:type="dxa"/>
            <w:tcBorders>
              <w:left w:val="double" w:sz="4" w:space="0" w:color="4F81BD" w:themeColor="accent1"/>
            </w:tcBorders>
            <w:noWrap/>
            <w:hideMark/>
          </w:tcPr>
          <w:p w14:paraId="787A9743" w14:textId="77777777" w:rsidR="00165FD7" w:rsidRPr="005D3EE2" w:rsidRDefault="00165FD7" w:rsidP="00165F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control</w:t>
            </w:r>
          </w:p>
        </w:tc>
        <w:tc>
          <w:tcPr>
            <w:tcW w:w="972" w:type="dxa"/>
            <w:noWrap/>
            <w:hideMark/>
          </w:tcPr>
          <w:p w14:paraId="1209E0C0" w14:textId="77777777" w:rsidR="00165FD7" w:rsidRPr="005D3EE2" w:rsidRDefault="00165FD7" w:rsidP="00165F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r>
      <w:tr w:rsidR="00165FD7" w:rsidRPr="005D3EE2" w14:paraId="01B89BD8" w14:textId="77777777" w:rsidTr="00165FD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8" w:type="dxa"/>
            <w:noWrap/>
            <w:hideMark/>
          </w:tcPr>
          <w:p w14:paraId="362ECCE1" w14:textId="77777777" w:rsidR="00165FD7" w:rsidRPr="005D3EE2" w:rsidRDefault="00165FD7" w:rsidP="00165FD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-2,05</w:t>
            </w:r>
          </w:p>
        </w:tc>
        <w:tc>
          <w:tcPr>
            <w:tcW w:w="972" w:type="dxa"/>
            <w:tcBorders>
              <w:right w:val="double" w:sz="4" w:space="0" w:color="4F81BD" w:themeColor="accent1"/>
            </w:tcBorders>
            <w:noWrap/>
            <w:hideMark/>
          </w:tcPr>
          <w:p w14:paraId="3C76AC3B" w14:textId="77777777" w:rsidR="00165FD7" w:rsidRPr="005D3EE2" w:rsidRDefault="00165FD7" w:rsidP="00165F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2,27</w:t>
            </w:r>
          </w:p>
        </w:tc>
        <w:tc>
          <w:tcPr>
            <w:tcW w:w="1068" w:type="dxa"/>
            <w:tcBorders>
              <w:left w:val="double" w:sz="4" w:space="0" w:color="4F81BD" w:themeColor="accent1"/>
            </w:tcBorders>
            <w:noWrap/>
            <w:hideMark/>
          </w:tcPr>
          <w:p w14:paraId="2FBA1AC4" w14:textId="77777777" w:rsidR="00165FD7" w:rsidRPr="005D3EE2" w:rsidRDefault="00165FD7" w:rsidP="00165F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FF0000"/>
                <w:lang w:val="en-US" w:eastAsia="nl-NL"/>
              </w:rPr>
              <w:t>-33,72</w:t>
            </w:r>
          </w:p>
        </w:tc>
        <w:tc>
          <w:tcPr>
            <w:tcW w:w="972" w:type="dxa"/>
            <w:noWrap/>
            <w:hideMark/>
          </w:tcPr>
          <w:p w14:paraId="11A1A80C" w14:textId="77777777" w:rsidR="00165FD7" w:rsidRPr="005D3EE2" w:rsidRDefault="00165FD7" w:rsidP="00165F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1,35</w:t>
            </w:r>
          </w:p>
        </w:tc>
      </w:tr>
      <w:tr w:rsidR="00165FD7" w:rsidRPr="005D3EE2" w14:paraId="63856264" w14:textId="77777777" w:rsidTr="00165F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8" w:type="dxa"/>
            <w:noWrap/>
            <w:hideMark/>
          </w:tcPr>
          <w:p w14:paraId="223F6BE3" w14:textId="77777777" w:rsidR="00165FD7" w:rsidRPr="005D3EE2" w:rsidRDefault="00165FD7" w:rsidP="00165FD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-0,85</w:t>
            </w:r>
          </w:p>
        </w:tc>
        <w:tc>
          <w:tcPr>
            <w:tcW w:w="972" w:type="dxa"/>
            <w:tcBorders>
              <w:right w:val="double" w:sz="4" w:space="0" w:color="4F81BD" w:themeColor="accent1"/>
            </w:tcBorders>
            <w:noWrap/>
            <w:hideMark/>
          </w:tcPr>
          <w:p w14:paraId="761AA2B4" w14:textId="77777777" w:rsidR="00165FD7" w:rsidRPr="005D3EE2" w:rsidRDefault="00165FD7" w:rsidP="00165F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3,17</w:t>
            </w:r>
          </w:p>
        </w:tc>
        <w:tc>
          <w:tcPr>
            <w:tcW w:w="1068" w:type="dxa"/>
            <w:tcBorders>
              <w:left w:val="double" w:sz="4" w:space="0" w:color="4F81BD" w:themeColor="accent1"/>
            </w:tcBorders>
            <w:noWrap/>
            <w:hideMark/>
          </w:tcPr>
          <w:p w14:paraId="76E0CFEB" w14:textId="77777777" w:rsidR="00165FD7" w:rsidRPr="005D3EE2" w:rsidRDefault="00165FD7" w:rsidP="00165F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-2,58</w:t>
            </w:r>
          </w:p>
        </w:tc>
        <w:tc>
          <w:tcPr>
            <w:tcW w:w="972" w:type="dxa"/>
            <w:noWrap/>
            <w:hideMark/>
          </w:tcPr>
          <w:p w14:paraId="29956661" w14:textId="77777777" w:rsidR="00165FD7" w:rsidRPr="005D3EE2" w:rsidRDefault="00165FD7" w:rsidP="00165F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1,42</w:t>
            </w:r>
          </w:p>
        </w:tc>
      </w:tr>
      <w:tr w:rsidR="00165FD7" w:rsidRPr="005D3EE2" w14:paraId="003D1ADD" w14:textId="77777777" w:rsidTr="00165FD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8" w:type="dxa"/>
            <w:noWrap/>
            <w:hideMark/>
          </w:tcPr>
          <w:p w14:paraId="0F1C774A" w14:textId="77777777" w:rsidR="00165FD7" w:rsidRPr="005D3EE2" w:rsidRDefault="00165FD7" w:rsidP="00165FD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-0,77</w:t>
            </w:r>
          </w:p>
        </w:tc>
        <w:tc>
          <w:tcPr>
            <w:tcW w:w="972" w:type="dxa"/>
            <w:tcBorders>
              <w:right w:val="double" w:sz="4" w:space="0" w:color="4F81BD" w:themeColor="accent1"/>
            </w:tcBorders>
            <w:noWrap/>
            <w:hideMark/>
          </w:tcPr>
          <w:p w14:paraId="52190702" w14:textId="77777777" w:rsidR="00165FD7" w:rsidRPr="005D3EE2" w:rsidRDefault="00165FD7" w:rsidP="00165F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3,03</w:t>
            </w:r>
          </w:p>
        </w:tc>
        <w:tc>
          <w:tcPr>
            <w:tcW w:w="1068" w:type="dxa"/>
            <w:tcBorders>
              <w:left w:val="double" w:sz="4" w:space="0" w:color="4F81BD" w:themeColor="accent1"/>
            </w:tcBorders>
            <w:noWrap/>
            <w:hideMark/>
          </w:tcPr>
          <w:p w14:paraId="252EA940" w14:textId="77777777" w:rsidR="00165FD7" w:rsidRPr="005D3EE2" w:rsidRDefault="00165FD7" w:rsidP="00165F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-0,89</w:t>
            </w:r>
          </w:p>
        </w:tc>
        <w:tc>
          <w:tcPr>
            <w:tcW w:w="972" w:type="dxa"/>
            <w:noWrap/>
            <w:hideMark/>
          </w:tcPr>
          <w:p w14:paraId="0A1FC7B5" w14:textId="77777777" w:rsidR="00165FD7" w:rsidRPr="005D3EE2" w:rsidRDefault="00165FD7" w:rsidP="00165F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1,12</w:t>
            </w:r>
          </w:p>
        </w:tc>
      </w:tr>
    </w:tbl>
    <w:p w14:paraId="7C06F0E3" w14:textId="77777777" w:rsidR="00165FD7" w:rsidRPr="005D3EE2" w:rsidRDefault="00165FD7" w:rsidP="009452F4">
      <w:pPr>
        <w:rPr>
          <w:lang w:val="en-US"/>
        </w:rPr>
      </w:pPr>
    </w:p>
    <w:p w14:paraId="21AB1ED3" w14:textId="472B1908" w:rsidR="00F70C46" w:rsidRPr="005D3EE2" w:rsidRDefault="00F70C46" w:rsidP="00F70C46">
      <w:pPr>
        <w:pStyle w:val="Caption"/>
        <w:keepNext/>
        <w:rPr>
          <w:lang w:val="en-US"/>
        </w:rPr>
      </w:pPr>
      <w:r w:rsidRPr="005D3EE2">
        <w:rPr>
          <w:lang w:val="en-US"/>
        </w:rPr>
        <w:t>Table 20: Raw data relative viability figure 30. The average ATP of the control slice is set at 100% with a true average value of 11,49 [pmol/µg]</w:t>
      </w:r>
    </w:p>
    <w:tbl>
      <w:tblPr>
        <w:tblStyle w:val="LightGrid-Accent1"/>
        <w:tblW w:w="4080" w:type="dxa"/>
        <w:tblLook w:val="04A0" w:firstRow="1" w:lastRow="0" w:firstColumn="1" w:lastColumn="0" w:noHBand="0" w:noVBand="1"/>
      </w:tblPr>
      <w:tblGrid>
        <w:gridCol w:w="1020"/>
        <w:gridCol w:w="1020"/>
        <w:gridCol w:w="1020"/>
        <w:gridCol w:w="1020"/>
      </w:tblGrid>
      <w:tr w:rsidR="00F70C46" w:rsidRPr="005D3EE2" w14:paraId="6AAE896B" w14:textId="77777777" w:rsidTr="004515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80" w:type="dxa"/>
            <w:gridSpan w:val="4"/>
            <w:noWrap/>
            <w:hideMark/>
          </w:tcPr>
          <w:p w14:paraId="5BD08C98" w14:textId="18EC2131" w:rsidR="00F70C46" w:rsidRPr="005D3EE2" w:rsidRDefault="00F70C46" w:rsidP="00F70C46">
            <w:pPr>
              <w:jc w:val="center"/>
              <w:rPr>
                <w:rFonts w:ascii="Times New Roman" w:eastAsia="Times New Roman" w:hAnsi="Times New Roman" w:cs="Times New Roman"/>
                <w:sz w:val="20"/>
                <w:szCs w:val="20"/>
                <w:lang w:val="en-US" w:eastAsia="nl-NL"/>
              </w:rPr>
            </w:pPr>
            <w:r w:rsidRPr="005D3EE2">
              <w:rPr>
                <w:rFonts w:ascii="Calibri" w:eastAsia="Times New Roman" w:hAnsi="Calibri" w:cs="Times New Roman"/>
                <w:color w:val="000000"/>
                <w:lang w:val="en-US" w:eastAsia="nl-NL"/>
              </w:rPr>
              <w:t>Liver</w:t>
            </w:r>
          </w:p>
        </w:tc>
      </w:tr>
      <w:tr w:rsidR="00F70C46" w:rsidRPr="005D3EE2" w14:paraId="3DD7DF74" w14:textId="77777777" w:rsidTr="00F70C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0" w:type="dxa"/>
            <w:noWrap/>
            <w:hideMark/>
          </w:tcPr>
          <w:p w14:paraId="44DAC4C8" w14:textId="35C20475" w:rsidR="00F70C46" w:rsidRPr="005D3EE2" w:rsidRDefault="00F70C46" w:rsidP="00F70C46">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1020" w:type="dxa"/>
            <w:noWrap/>
            <w:hideMark/>
          </w:tcPr>
          <w:p w14:paraId="17BC109D" w14:textId="77777777" w:rsidR="00F70C46" w:rsidRPr="005D3EE2" w:rsidRDefault="00F70C46" w:rsidP="00F70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020" w:type="dxa"/>
            <w:noWrap/>
            <w:hideMark/>
          </w:tcPr>
          <w:p w14:paraId="24D6165A" w14:textId="77777777" w:rsidR="00F70C46" w:rsidRPr="005D3EE2" w:rsidRDefault="00F70C46" w:rsidP="00F70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c>
          <w:tcPr>
            <w:tcW w:w="1020" w:type="dxa"/>
            <w:noWrap/>
            <w:hideMark/>
          </w:tcPr>
          <w:p w14:paraId="442440D4" w14:textId="77777777" w:rsidR="00F70C46" w:rsidRPr="005D3EE2" w:rsidRDefault="00F70C46" w:rsidP="00F70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25 µM</w:t>
            </w:r>
          </w:p>
        </w:tc>
      </w:tr>
      <w:tr w:rsidR="00F70C46" w:rsidRPr="005D3EE2" w14:paraId="7CEA3100" w14:textId="77777777" w:rsidTr="00F70C4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0" w:type="dxa"/>
            <w:noWrap/>
            <w:hideMark/>
          </w:tcPr>
          <w:p w14:paraId="1DA44833" w14:textId="77777777" w:rsidR="00F70C46" w:rsidRPr="005D3EE2" w:rsidRDefault="00F70C46" w:rsidP="00F70C46">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w:t>
            </w:r>
          </w:p>
        </w:tc>
        <w:tc>
          <w:tcPr>
            <w:tcW w:w="1020" w:type="dxa"/>
            <w:noWrap/>
            <w:hideMark/>
          </w:tcPr>
          <w:p w14:paraId="427284F3" w14:textId="77777777" w:rsidR="00F70C46" w:rsidRPr="005D3EE2" w:rsidRDefault="00F70C46" w:rsidP="00F70C4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80,27</w:t>
            </w:r>
          </w:p>
        </w:tc>
        <w:tc>
          <w:tcPr>
            <w:tcW w:w="1020" w:type="dxa"/>
            <w:noWrap/>
            <w:hideMark/>
          </w:tcPr>
          <w:p w14:paraId="3E632F80" w14:textId="77777777" w:rsidR="00F70C46" w:rsidRPr="005D3EE2" w:rsidRDefault="00F70C46" w:rsidP="00F70C4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67,71</w:t>
            </w:r>
          </w:p>
        </w:tc>
        <w:tc>
          <w:tcPr>
            <w:tcW w:w="1020" w:type="dxa"/>
            <w:noWrap/>
            <w:hideMark/>
          </w:tcPr>
          <w:p w14:paraId="7E221770" w14:textId="77777777" w:rsidR="00F70C46" w:rsidRPr="005D3EE2" w:rsidRDefault="00F70C46" w:rsidP="00F70C4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8,89</w:t>
            </w:r>
          </w:p>
        </w:tc>
      </w:tr>
    </w:tbl>
    <w:p w14:paraId="3722379E" w14:textId="77777777" w:rsidR="00F70C46" w:rsidRPr="005D3EE2" w:rsidRDefault="00F70C46" w:rsidP="009452F4">
      <w:pPr>
        <w:rPr>
          <w:lang w:val="en-US"/>
        </w:rPr>
      </w:pPr>
    </w:p>
    <w:p w14:paraId="7CB8371E" w14:textId="5E7C9BBF" w:rsidR="00122597" w:rsidRPr="005D3EE2" w:rsidRDefault="00122597" w:rsidP="00122597">
      <w:pPr>
        <w:pStyle w:val="Caption"/>
        <w:keepNext/>
        <w:rPr>
          <w:lang w:val="en-US"/>
        </w:rPr>
      </w:pPr>
      <w:r w:rsidRPr="005D3EE2">
        <w:rPr>
          <w:lang w:val="en-US"/>
        </w:rPr>
        <w:t>Table 21: Raw data amount of platinum in the liver slices figure 31</w:t>
      </w:r>
    </w:p>
    <w:tbl>
      <w:tblPr>
        <w:tblStyle w:val="LightGrid-Accent1"/>
        <w:tblW w:w="5600" w:type="dxa"/>
        <w:tblLook w:val="04A0" w:firstRow="1" w:lastRow="0" w:firstColumn="1" w:lastColumn="0" w:noHBand="0" w:noVBand="1"/>
      </w:tblPr>
      <w:tblGrid>
        <w:gridCol w:w="1340"/>
        <w:gridCol w:w="1460"/>
        <w:gridCol w:w="1340"/>
        <w:gridCol w:w="1460"/>
      </w:tblGrid>
      <w:tr w:rsidR="00122597" w:rsidRPr="005D3EE2" w14:paraId="4C29210A" w14:textId="77777777" w:rsidTr="004515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0" w:type="dxa"/>
            <w:gridSpan w:val="4"/>
            <w:noWrap/>
            <w:hideMark/>
          </w:tcPr>
          <w:p w14:paraId="172A486C" w14:textId="6C1AD306" w:rsidR="00122597" w:rsidRPr="005D3EE2" w:rsidRDefault="00122597" w:rsidP="00122597">
            <w:pPr>
              <w:jc w:val="center"/>
              <w:rPr>
                <w:rFonts w:ascii="Times New Roman" w:eastAsia="Times New Roman" w:hAnsi="Times New Roman" w:cs="Times New Roman"/>
                <w:sz w:val="20"/>
                <w:szCs w:val="20"/>
                <w:lang w:val="en-US" w:eastAsia="nl-NL"/>
              </w:rPr>
            </w:pPr>
            <w:r w:rsidRPr="005D3EE2">
              <w:rPr>
                <w:rFonts w:ascii="Calibri" w:eastAsia="Times New Roman" w:hAnsi="Calibri" w:cs="Times New Roman"/>
                <w:color w:val="000000"/>
                <w:lang w:val="en-US" w:eastAsia="nl-NL"/>
              </w:rPr>
              <w:t>Liver</w:t>
            </w:r>
          </w:p>
        </w:tc>
      </w:tr>
      <w:tr w:rsidR="00122597" w:rsidRPr="005D3EE2" w14:paraId="47F6699E" w14:textId="77777777" w:rsidTr="001225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0E55340" w14:textId="5C1E6B83" w:rsidR="00122597" w:rsidRPr="005D3EE2" w:rsidRDefault="00122597" w:rsidP="00122597">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1460" w:type="dxa"/>
            <w:noWrap/>
            <w:hideMark/>
          </w:tcPr>
          <w:p w14:paraId="58B79730"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340" w:type="dxa"/>
            <w:noWrap/>
            <w:hideMark/>
          </w:tcPr>
          <w:p w14:paraId="162FFD95"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c>
          <w:tcPr>
            <w:tcW w:w="1460" w:type="dxa"/>
            <w:noWrap/>
            <w:hideMark/>
          </w:tcPr>
          <w:p w14:paraId="4A1FFB3F"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25 µM</w:t>
            </w:r>
          </w:p>
        </w:tc>
      </w:tr>
      <w:tr w:rsidR="00122597" w:rsidRPr="005D3EE2" w14:paraId="26790D51" w14:textId="77777777" w:rsidTr="001225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33EA20C" w14:textId="77777777"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0,31</w:t>
            </w:r>
          </w:p>
        </w:tc>
        <w:tc>
          <w:tcPr>
            <w:tcW w:w="1460" w:type="dxa"/>
            <w:noWrap/>
            <w:hideMark/>
          </w:tcPr>
          <w:p w14:paraId="24DB836C"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15,74</w:t>
            </w:r>
          </w:p>
        </w:tc>
        <w:tc>
          <w:tcPr>
            <w:tcW w:w="1340" w:type="dxa"/>
            <w:noWrap/>
            <w:hideMark/>
          </w:tcPr>
          <w:p w14:paraId="144D90A4"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37,85</w:t>
            </w:r>
          </w:p>
        </w:tc>
        <w:tc>
          <w:tcPr>
            <w:tcW w:w="1460" w:type="dxa"/>
            <w:noWrap/>
            <w:hideMark/>
          </w:tcPr>
          <w:p w14:paraId="7EB2A536"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105,56</w:t>
            </w:r>
          </w:p>
        </w:tc>
      </w:tr>
      <w:tr w:rsidR="00122597" w:rsidRPr="005D3EE2" w14:paraId="2D3ABD1F" w14:textId="77777777" w:rsidTr="001225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D00AA48" w14:textId="77777777"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0,35</w:t>
            </w:r>
          </w:p>
        </w:tc>
        <w:tc>
          <w:tcPr>
            <w:tcW w:w="1460" w:type="dxa"/>
            <w:noWrap/>
            <w:hideMark/>
          </w:tcPr>
          <w:p w14:paraId="6D913511"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19,05</w:t>
            </w:r>
          </w:p>
        </w:tc>
        <w:tc>
          <w:tcPr>
            <w:tcW w:w="1340" w:type="dxa"/>
            <w:noWrap/>
            <w:hideMark/>
          </w:tcPr>
          <w:p w14:paraId="76ADADC1"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39,52</w:t>
            </w:r>
          </w:p>
        </w:tc>
        <w:tc>
          <w:tcPr>
            <w:tcW w:w="1460" w:type="dxa"/>
            <w:noWrap/>
            <w:hideMark/>
          </w:tcPr>
          <w:p w14:paraId="7FEFCA8F"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92,15</w:t>
            </w:r>
          </w:p>
        </w:tc>
      </w:tr>
      <w:tr w:rsidR="00122597" w:rsidRPr="005D3EE2" w14:paraId="005AA21E" w14:textId="77777777" w:rsidTr="001225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1761AC4" w14:textId="77777777"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0,22</w:t>
            </w:r>
          </w:p>
        </w:tc>
        <w:tc>
          <w:tcPr>
            <w:tcW w:w="1460" w:type="dxa"/>
            <w:noWrap/>
            <w:hideMark/>
          </w:tcPr>
          <w:p w14:paraId="6AED9623"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15,18</w:t>
            </w:r>
          </w:p>
        </w:tc>
        <w:tc>
          <w:tcPr>
            <w:tcW w:w="1340" w:type="dxa"/>
            <w:noWrap/>
            <w:hideMark/>
          </w:tcPr>
          <w:p w14:paraId="37A59AC0"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24,89</w:t>
            </w:r>
          </w:p>
        </w:tc>
        <w:tc>
          <w:tcPr>
            <w:tcW w:w="1460" w:type="dxa"/>
            <w:noWrap/>
            <w:hideMark/>
          </w:tcPr>
          <w:p w14:paraId="672E9017"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76,34</w:t>
            </w:r>
          </w:p>
        </w:tc>
      </w:tr>
    </w:tbl>
    <w:p w14:paraId="509AF0AF" w14:textId="77777777" w:rsidR="00122597" w:rsidRPr="005D3EE2" w:rsidRDefault="00122597" w:rsidP="00122597">
      <w:pPr>
        <w:jc w:val="center"/>
        <w:rPr>
          <w:lang w:val="en-US"/>
        </w:rPr>
      </w:pPr>
    </w:p>
    <w:p w14:paraId="0F4C5D96" w14:textId="310883E6" w:rsidR="00122597" w:rsidRPr="005D3EE2" w:rsidRDefault="00122597" w:rsidP="00122597">
      <w:pPr>
        <w:pStyle w:val="Caption"/>
        <w:keepNext/>
        <w:rPr>
          <w:lang w:val="en-US"/>
        </w:rPr>
      </w:pPr>
      <w:r w:rsidRPr="005D3EE2">
        <w:rPr>
          <w:lang w:val="en-US"/>
        </w:rPr>
        <w:t>Table 22: Raw data % platinum in the liver slices figure 32</w:t>
      </w:r>
    </w:p>
    <w:tbl>
      <w:tblPr>
        <w:tblStyle w:val="LightGrid-Accent1"/>
        <w:tblW w:w="5600" w:type="dxa"/>
        <w:tblLook w:val="04A0" w:firstRow="1" w:lastRow="0" w:firstColumn="1" w:lastColumn="0" w:noHBand="0" w:noVBand="1"/>
      </w:tblPr>
      <w:tblGrid>
        <w:gridCol w:w="1340"/>
        <w:gridCol w:w="1460"/>
        <w:gridCol w:w="1340"/>
        <w:gridCol w:w="1460"/>
      </w:tblGrid>
      <w:tr w:rsidR="00122597" w:rsidRPr="005D3EE2" w14:paraId="6FD4DD58" w14:textId="77777777" w:rsidTr="004515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0" w:type="dxa"/>
            <w:gridSpan w:val="4"/>
            <w:noWrap/>
            <w:hideMark/>
          </w:tcPr>
          <w:p w14:paraId="5BEB6029" w14:textId="591E3D73" w:rsidR="00122597" w:rsidRPr="005D3EE2" w:rsidRDefault="00122597" w:rsidP="00122597">
            <w:pPr>
              <w:jc w:val="center"/>
              <w:rPr>
                <w:rFonts w:ascii="Times New Roman" w:eastAsia="Times New Roman" w:hAnsi="Times New Roman" w:cs="Times New Roman"/>
                <w:sz w:val="20"/>
                <w:szCs w:val="20"/>
                <w:lang w:val="en-US" w:eastAsia="nl-NL"/>
              </w:rPr>
            </w:pPr>
            <w:r w:rsidRPr="005D3EE2">
              <w:rPr>
                <w:rFonts w:ascii="Calibri" w:eastAsia="Times New Roman" w:hAnsi="Calibri" w:cs="Times New Roman"/>
                <w:color w:val="000000"/>
                <w:lang w:val="en-US" w:eastAsia="nl-NL"/>
              </w:rPr>
              <w:t>Liver</w:t>
            </w:r>
          </w:p>
        </w:tc>
      </w:tr>
      <w:tr w:rsidR="00122597" w:rsidRPr="005D3EE2" w14:paraId="274D6F73" w14:textId="77777777" w:rsidTr="001225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43C7666" w14:textId="160F74CE" w:rsidR="00122597" w:rsidRPr="005D3EE2" w:rsidRDefault="00122597" w:rsidP="00122597">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control</w:t>
            </w:r>
          </w:p>
        </w:tc>
        <w:tc>
          <w:tcPr>
            <w:tcW w:w="1460" w:type="dxa"/>
            <w:noWrap/>
            <w:hideMark/>
          </w:tcPr>
          <w:p w14:paraId="2E970398"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5 µM</w:t>
            </w:r>
          </w:p>
        </w:tc>
        <w:tc>
          <w:tcPr>
            <w:tcW w:w="1340" w:type="dxa"/>
            <w:noWrap/>
            <w:hideMark/>
          </w:tcPr>
          <w:p w14:paraId="72719E34"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10 µM</w:t>
            </w:r>
          </w:p>
        </w:tc>
        <w:tc>
          <w:tcPr>
            <w:tcW w:w="1460" w:type="dxa"/>
            <w:noWrap/>
            <w:hideMark/>
          </w:tcPr>
          <w:p w14:paraId="0BCF35BE"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eastAsia="nl-NL"/>
              </w:rPr>
            </w:pPr>
            <w:r w:rsidRPr="005D3EE2">
              <w:rPr>
                <w:rFonts w:ascii="Calibri" w:eastAsia="Times New Roman" w:hAnsi="Calibri" w:cs="Times New Roman"/>
                <w:b/>
                <w:color w:val="000000"/>
                <w:lang w:val="en-US" w:eastAsia="nl-NL"/>
              </w:rPr>
              <w:t>25 µM</w:t>
            </w:r>
          </w:p>
        </w:tc>
      </w:tr>
      <w:tr w:rsidR="00122597" w:rsidRPr="005D3EE2" w14:paraId="63D72012" w14:textId="77777777" w:rsidTr="001225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0B955CF" w14:textId="77777777"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FF0000"/>
                <w:lang w:val="en-US" w:eastAsia="nl-NL"/>
              </w:rPr>
              <w:t>11,14</w:t>
            </w:r>
          </w:p>
        </w:tc>
        <w:tc>
          <w:tcPr>
            <w:tcW w:w="1460" w:type="dxa"/>
            <w:noWrap/>
            <w:hideMark/>
          </w:tcPr>
          <w:p w14:paraId="411DC788"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1,19</w:t>
            </w:r>
          </w:p>
        </w:tc>
        <w:tc>
          <w:tcPr>
            <w:tcW w:w="1340" w:type="dxa"/>
            <w:noWrap/>
            <w:hideMark/>
          </w:tcPr>
          <w:p w14:paraId="2E7C8460"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1,56</w:t>
            </w:r>
          </w:p>
        </w:tc>
        <w:tc>
          <w:tcPr>
            <w:tcW w:w="1460" w:type="dxa"/>
            <w:noWrap/>
            <w:hideMark/>
          </w:tcPr>
          <w:p w14:paraId="79EF13CA"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2,08</w:t>
            </w:r>
          </w:p>
        </w:tc>
      </w:tr>
      <w:tr w:rsidR="00122597" w:rsidRPr="005D3EE2" w14:paraId="798CBE7E" w14:textId="77777777" w:rsidTr="001225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EF63DC3" w14:textId="77777777"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-12,35</w:t>
            </w:r>
          </w:p>
        </w:tc>
        <w:tc>
          <w:tcPr>
            <w:tcW w:w="1460" w:type="dxa"/>
            <w:noWrap/>
            <w:hideMark/>
          </w:tcPr>
          <w:p w14:paraId="57AC38E8"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1,40</w:t>
            </w:r>
          </w:p>
        </w:tc>
        <w:tc>
          <w:tcPr>
            <w:tcW w:w="1340" w:type="dxa"/>
            <w:noWrap/>
            <w:hideMark/>
          </w:tcPr>
          <w:p w14:paraId="050FF8AC"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1,54</w:t>
            </w:r>
          </w:p>
        </w:tc>
        <w:tc>
          <w:tcPr>
            <w:tcW w:w="1460" w:type="dxa"/>
            <w:noWrap/>
            <w:hideMark/>
          </w:tcPr>
          <w:p w14:paraId="50C39089" w14:textId="77777777" w:rsidR="00122597" w:rsidRPr="005D3EE2" w:rsidRDefault="00122597" w:rsidP="001225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1,73</w:t>
            </w:r>
          </w:p>
        </w:tc>
      </w:tr>
      <w:tr w:rsidR="00122597" w:rsidRPr="005D3EE2" w14:paraId="366086BE" w14:textId="77777777" w:rsidTr="001225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774E91A" w14:textId="77777777" w:rsidR="00122597" w:rsidRPr="005D3EE2" w:rsidRDefault="00122597" w:rsidP="00122597">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-10,23</w:t>
            </w:r>
          </w:p>
        </w:tc>
        <w:tc>
          <w:tcPr>
            <w:tcW w:w="1460" w:type="dxa"/>
            <w:noWrap/>
            <w:hideMark/>
          </w:tcPr>
          <w:p w14:paraId="4B1F51B4"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1,08</w:t>
            </w:r>
          </w:p>
        </w:tc>
        <w:tc>
          <w:tcPr>
            <w:tcW w:w="1340" w:type="dxa"/>
            <w:noWrap/>
            <w:hideMark/>
          </w:tcPr>
          <w:p w14:paraId="0B8E3645"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0,94</w:t>
            </w:r>
          </w:p>
        </w:tc>
        <w:tc>
          <w:tcPr>
            <w:tcW w:w="1460" w:type="dxa"/>
            <w:noWrap/>
            <w:hideMark/>
          </w:tcPr>
          <w:p w14:paraId="69C49A4E" w14:textId="77777777" w:rsidR="00122597" w:rsidRPr="005D3EE2" w:rsidRDefault="00122597" w:rsidP="0012259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1,40</w:t>
            </w:r>
          </w:p>
        </w:tc>
      </w:tr>
    </w:tbl>
    <w:p w14:paraId="74B96B6A" w14:textId="77777777" w:rsidR="00626CF5" w:rsidRPr="005D3EE2" w:rsidRDefault="00626CF5" w:rsidP="009452F4">
      <w:pPr>
        <w:rPr>
          <w:lang w:val="en-US"/>
        </w:rPr>
      </w:pPr>
    </w:p>
    <w:p w14:paraId="5177E020" w14:textId="77777777" w:rsidR="009A4E4F" w:rsidRPr="005D3EE2" w:rsidRDefault="009A4E4F" w:rsidP="009452F4">
      <w:pPr>
        <w:rPr>
          <w:lang w:val="en-US"/>
        </w:rPr>
      </w:pPr>
    </w:p>
    <w:p w14:paraId="7EDE01B7" w14:textId="77777777" w:rsidR="009A4E4F" w:rsidRPr="005D3EE2" w:rsidRDefault="009A4E4F" w:rsidP="009452F4">
      <w:pPr>
        <w:rPr>
          <w:lang w:val="en-US"/>
        </w:rPr>
      </w:pPr>
    </w:p>
    <w:p w14:paraId="25F4BE5F" w14:textId="77777777" w:rsidR="009A4E4F" w:rsidRPr="005D3EE2" w:rsidRDefault="009A4E4F" w:rsidP="009452F4">
      <w:pPr>
        <w:rPr>
          <w:lang w:val="en-US"/>
        </w:rPr>
      </w:pPr>
    </w:p>
    <w:p w14:paraId="49577980" w14:textId="17082722" w:rsidR="009A4E4F" w:rsidRPr="005D3EE2" w:rsidRDefault="009A4E4F" w:rsidP="009A4E4F">
      <w:pPr>
        <w:pStyle w:val="Caption"/>
        <w:keepNext/>
        <w:rPr>
          <w:lang w:val="en-US"/>
        </w:rPr>
      </w:pPr>
      <w:r w:rsidRPr="005D3EE2">
        <w:rPr>
          <w:lang w:val="en-US"/>
        </w:rPr>
        <w:lastRenderedPageBreak/>
        <w:t xml:space="preserve">Table </w:t>
      </w:r>
      <w:r w:rsidRPr="005D3EE2">
        <w:rPr>
          <w:lang w:val="en-US"/>
        </w:rPr>
        <w:fldChar w:fldCharType="begin"/>
      </w:r>
      <w:r w:rsidRPr="005D3EE2">
        <w:rPr>
          <w:lang w:val="en-US"/>
        </w:rPr>
        <w:instrText xml:space="preserve"> SEQ Tabel \* ARABIC </w:instrText>
      </w:r>
      <w:r w:rsidRPr="005D3EE2">
        <w:rPr>
          <w:lang w:val="en-US"/>
        </w:rPr>
        <w:fldChar w:fldCharType="separate"/>
      </w:r>
      <w:r w:rsidR="004D3036" w:rsidRPr="005D3EE2">
        <w:rPr>
          <w:noProof/>
          <w:lang w:val="en-US"/>
        </w:rPr>
        <w:t>2</w:t>
      </w:r>
      <w:r w:rsidRPr="005D3EE2">
        <w:rPr>
          <w:lang w:val="en-US"/>
        </w:rPr>
        <w:fldChar w:fldCharType="end"/>
      </w:r>
      <w:r w:rsidRPr="005D3EE2">
        <w:rPr>
          <w:lang w:val="en-US"/>
        </w:rPr>
        <w:t>3: Raw data relative viability figure 33/34. The average ATP of the control slices are set at 100% with a true average value of  9,34 and 15,73</w:t>
      </w:r>
      <w:r w:rsidR="00C61721" w:rsidRPr="005D3EE2">
        <w:rPr>
          <w:lang w:val="en-US"/>
        </w:rPr>
        <w:t xml:space="preserve"> </w:t>
      </w:r>
      <w:r w:rsidRPr="005D3EE2">
        <w:rPr>
          <w:lang w:val="en-US"/>
        </w:rPr>
        <w:t>[pmol/µg].</w:t>
      </w:r>
    </w:p>
    <w:tbl>
      <w:tblPr>
        <w:tblStyle w:val="LightGrid-Accent1"/>
        <w:tblW w:w="7820" w:type="dxa"/>
        <w:tblLook w:val="04A0" w:firstRow="1" w:lastRow="0" w:firstColumn="1" w:lastColumn="0" w:noHBand="0" w:noVBand="1"/>
      </w:tblPr>
      <w:tblGrid>
        <w:gridCol w:w="1360"/>
        <w:gridCol w:w="1300"/>
        <w:gridCol w:w="1276"/>
        <w:gridCol w:w="1559"/>
        <w:gridCol w:w="1417"/>
        <w:gridCol w:w="908"/>
      </w:tblGrid>
      <w:tr w:rsidR="009A4E4F" w:rsidRPr="005D3EE2" w14:paraId="1ACE2785" w14:textId="77777777" w:rsidTr="00C6172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03B4AE1" w14:textId="77777777" w:rsidR="009A4E4F" w:rsidRPr="005D3EE2" w:rsidRDefault="009A4E4F" w:rsidP="00C61721">
            <w:pPr>
              <w:jc w:val="center"/>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24h</w:t>
            </w:r>
          </w:p>
        </w:tc>
        <w:tc>
          <w:tcPr>
            <w:tcW w:w="1300" w:type="dxa"/>
            <w:noWrap/>
            <w:hideMark/>
          </w:tcPr>
          <w:p w14:paraId="5DB47F31" w14:textId="177686D5" w:rsidR="009A4E4F" w:rsidRPr="005D3EE2" w:rsidRDefault="009A4E4F" w:rsidP="00C617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w:t>
            </w:r>
            <w:r w:rsidR="00C61721" w:rsidRPr="005D3EE2">
              <w:rPr>
                <w:rFonts w:ascii="Calibri" w:eastAsia="Times New Roman" w:hAnsi="Calibri" w:cs="Times New Roman"/>
                <w:color w:val="000000"/>
                <w:lang w:val="en-US" w:eastAsia="nl-NL"/>
              </w:rPr>
              <w:t xml:space="preserve"> µ</w:t>
            </w:r>
            <w:r w:rsidRPr="005D3EE2">
              <w:rPr>
                <w:rFonts w:ascii="Calibri" w:eastAsia="Times New Roman" w:hAnsi="Calibri" w:cs="Times New Roman"/>
                <w:color w:val="000000"/>
                <w:lang w:val="en-US" w:eastAsia="nl-NL"/>
              </w:rPr>
              <w:t>M BFB</w:t>
            </w:r>
          </w:p>
        </w:tc>
        <w:tc>
          <w:tcPr>
            <w:tcW w:w="1276" w:type="dxa"/>
            <w:noWrap/>
            <w:hideMark/>
          </w:tcPr>
          <w:p w14:paraId="70805264" w14:textId="2ECDA2D9" w:rsidR="009A4E4F" w:rsidRPr="005D3EE2" w:rsidRDefault="00C61721" w:rsidP="00C617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 µ</w:t>
            </w:r>
            <w:r w:rsidR="009A4E4F" w:rsidRPr="005D3EE2">
              <w:rPr>
                <w:rFonts w:ascii="Calibri" w:eastAsia="Times New Roman" w:hAnsi="Calibri" w:cs="Times New Roman"/>
                <w:color w:val="000000"/>
                <w:lang w:val="en-US" w:eastAsia="nl-NL"/>
              </w:rPr>
              <w:t>M BFB</w:t>
            </w:r>
          </w:p>
        </w:tc>
        <w:tc>
          <w:tcPr>
            <w:tcW w:w="1559" w:type="dxa"/>
            <w:noWrap/>
            <w:hideMark/>
          </w:tcPr>
          <w:p w14:paraId="05E5AD22" w14:textId="70BBA7E7" w:rsidR="009A4E4F" w:rsidRPr="005D3EE2" w:rsidRDefault="00C61721" w:rsidP="00C617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 µ</w:t>
            </w:r>
            <w:r w:rsidR="009A4E4F" w:rsidRPr="005D3EE2">
              <w:rPr>
                <w:rFonts w:ascii="Calibri" w:eastAsia="Times New Roman" w:hAnsi="Calibri" w:cs="Times New Roman"/>
                <w:color w:val="000000"/>
                <w:lang w:val="en-US" w:eastAsia="nl-NL"/>
              </w:rPr>
              <w:t>M BFB, 50</w:t>
            </w:r>
            <w:r w:rsidRPr="005D3EE2">
              <w:rPr>
                <w:rFonts w:ascii="Calibri" w:eastAsia="Times New Roman" w:hAnsi="Calibri" w:cs="Times New Roman"/>
                <w:color w:val="000000"/>
                <w:lang w:val="en-US" w:eastAsia="nl-NL"/>
              </w:rPr>
              <w:t xml:space="preserve"> µ</w:t>
            </w:r>
            <w:r w:rsidR="009A4E4F" w:rsidRPr="005D3EE2">
              <w:rPr>
                <w:rFonts w:ascii="Calibri" w:eastAsia="Times New Roman" w:hAnsi="Calibri" w:cs="Times New Roman"/>
                <w:color w:val="000000"/>
                <w:lang w:val="en-US" w:eastAsia="nl-NL"/>
              </w:rPr>
              <w:t>M 1-ABT</w:t>
            </w:r>
          </w:p>
        </w:tc>
        <w:tc>
          <w:tcPr>
            <w:tcW w:w="1417" w:type="dxa"/>
            <w:noWrap/>
            <w:hideMark/>
          </w:tcPr>
          <w:p w14:paraId="572FACEB" w14:textId="5AF2A533" w:rsidR="009A4E4F" w:rsidRPr="005D3EE2" w:rsidRDefault="00C61721" w:rsidP="00C617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 µ</w:t>
            </w:r>
            <w:r w:rsidR="009A4E4F" w:rsidRPr="005D3EE2">
              <w:rPr>
                <w:rFonts w:ascii="Calibri" w:eastAsia="Times New Roman" w:hAnsi="Calibri" w:cs="Times New Roman"/>
                <w:color w:val="000000"/>
                <w:lang w:val="en-US" w:eastAsia="nl-NL"/>
              </w:rPr>
              <w:t>M BFB, 50</w:t>
            </w:r>
            <w:r w:rsidRPr="005D3EE2">
              <w:rPr>
                <w:rFonts w:ascii="Calibri" w:eastAsia="Times New Roman" w:hAnsi="Calibri" w:cs="Times New Roman"/>
                <w:color w:val="000000"/>
                <w:lang w:val="en-US" w:eastAsia="nl-NL"/>
              </w:rPr>
              <w:t xml:space="preserve"> µ</w:t>
            </w:r>
            <w:r w:rsidR="009A4E4F" w:rsidRPr="005D3EE2">
              <w:rPr>
                <w:rFonts w:ascii="Calibri" w:eastAsia="Times New Roman" w:hAnsi="Calibri" w:cs="Times New Roman"/>
                <w:color w:val="000000"/>
                <w:lang w:val="en-US" w:eastAsia="nl-NL"/>
              </w:rPr>
              <w:t>M 1-ABT</w:t>
            </w:r>
          </w:p>
        </w:tc>
        <w:tc>
          <w:tcPr>
            <w:tcW w:w="908" w:type="dxa"/>
            <w:noWrap/>
            <w:hideMark/>
          </w:tcPr>
          <w:p w14:paraId="5B099CB8" w14:textId="73FDD80D" w:rsidR="009A4E4F" w:rsidRPr="005D3EE2" w:rsidRDefault="00C61721" w:rsidP="00C617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50 µ</w:t>
            </w:r>
            <w:r w:rsidR="009A4E4F" w:rsidRPr="005D3EE2">
              <w:rPr>
                <w:rFonts w:ascii="Calibri" w:eastAsia="Times New Roman" w:hAnsi="Calibri" w:cs="Times New Roman"/>
                <w:color w:val="000000"/>
                <w:lang w:val="en-US" w:eastAsia="nl-NL"/>
              </w:rPr>
              <w:t>M 1-ABT</w:t>
            </w:r>
          </w:p>
        </w:tc>
      </w:tr>
      <w:tr w:rsidR="009A4E4F" w:rsidRPr="005D3EE2" w14:paraId="76439EAF" w14:textId="77777777" w:rsidTr="00C617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1CEE9A3" w14:textId="77777777" w:rsidR="009A4E4F" w:rsidRPr="005D3EE2" w:rsidRDefault="009A4E4F" w:rsidP="00C61721">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100,00</w:t>
            </w:r>
          </w:p>
        </w:tc>
        <w:tc>
          <w:tcPr>
            <w:tcW w:w="1300" w:type="dxa"/>
            <w:noWrap/>
            <w:hideMark/>
          </w:tcPr>
          <w:p w14:paraId="29E607A1" w14:textId="77777777" w:rsidR="009A4E4F" w:rsidRPr="005D3EE2" w:rsidRDefault="009A4E4F" w:rsidP="00C617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95,17</w:t>
            </w:r>
          </w:p>
        </w:tc>
        <w:tc>
          <w:tcPr>
            <w:tcW w:w="1276" w:type="dxa"/>
            <w:noWrap/>
            <w:hideMark/>
          </w:tcPr>
          <w:p w14:paraId="78BF773D" w14:textId="77777777" w:rsidR="009A4E4F" w:rsidRPr="005D3EE2" w:rsidRDefault="009A4E4F" w:rsidP="00C617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107,79</w:t>
            </w:r>
          </w:p>
        </w:tc>
        <w:tc>
          <w:tcPr>
            <w:tcW w:w="1559" w:type="dxa"/>
            <w:noWrap/>
            <w:hideMark/>
          </w:tcPr>
          <w:p w14:paraId="644E5180" w14:textId="77777777" w:rsidR="009A4E4F" w:rsidRPr="005D3EE2" w:rsidRDefault="009A4E4F" w:rsidP="00C617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116,94</w:t>
            </w:r>
          </w:p>
        </w:tc>
        <w:tc>
          <w:tcPr>
            <w:tcW w:w="1417" w:type="dxa"/>
            <w:noWrap/>
            <w:hideMark/>
          </w:tcPr>
          <w:p w14:paraId="2B997C89" w14:textId="77777777" w:rsidR="009A4E4F" w:rsidRPr="005D3EE2" w:rsidRDefault="009A4E4F" w:rsidP="00C617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108,10</w:t>
            </w:r>
          </w:p>
        </w:tc>
        <w:tc>
          <w:tcPr>
            <w:tcW w:w="908" w:type="dxa"/>
            <w:noWrap/>
            <w:hideMark/>
          </w:tcPr>
          <w:p w14:paraId="3A4B4FDD" w14:textId="77777777" w:rsidR="009A4E4F" w:rsidRPr="005D3EE2" w:rsidRDefault="009A4E4F" w:rsidP="00C617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94,82</w:t>
            </w:r>
          </w:p>
        </w:tc>
      </w:tr>
      <w:tr w:rsidR="009A4E4F" w:rsidRPr="005D3EE2" w14:paraId="68010017" w14:textId="77777777" w:rsidTr="00C6172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B2B91C4" w14:textId="77777777" w:rsidR="009A4E4F" w:rsidRPr="005D3EE2" w:rsidRDefault="009A4E4F" w:rsidP="00C61721">
            <w:pPr>
              <w:jc w:val="center"/>
              <w:rPr>
                <w:rFonts w:ascii="Calibri" w:eastAsia="Times New Roman" w:hAnsi="Calibri" w:cs="Times New Roman"/>
                <w:b w:val="0"/>
                <w:color w:val="000000"/>
                <w:lang w:val="en-US" w:eastAsia="nl-NL"/>
              </w:rPr>
            </w:pPr>
            <w:r w:rsidRPr="005D3EE2">
              <w:rPr>
                <w:rFonts w:ascii="Calibri" w:eastAsia="Times New Roman" w:hAnsi="Calibri" w:cs="Times New Roman"/>
                <w:b w:val="0"/>
                <w:color w:val="000000"/>
                <w:lang w:val="en-US" w:eastAsia="nl-NL"/>
              </w:rPr>
              <w:t>100,00</w:t>
            </w:r>
          </w:p>
        </w:tc>
        <w:tc>
          <w:tcPr>
            <w:tcW w:w="1300" w:type="dxa"/>
            <w:noWrap/>
            <w:hideMark/>
          </w:tcPr>
          <w:p w14:paraId="7183DF25" w14:textId="77777777" w:rsidR="009A4E4F" w:rsidRPr="005D3EE2" w:rsidRDefault="009A4E4F" w:rsidP="00C6172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7,12</w:t>
            </w:r>
          </w:p>
        </w:tc>
        <w:tc>
          <w:tcPr>
            <w:tcW w:w="1276" w:type="dxa"/>
            <w:noWrap/>
            <w:hideMark/>
          </w:tcPr>
          <w:p w14:paraId="6B149190" w14:textId="77777777" w:rsidR="009A4E4F" w:rsidRPr="005D3EE2" w:rsidRDefault="009A4E4F" w:rsidP="00C6172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2,04</w:t>
            </w:r>
          </w:p>
        </w:tc>
        <w:tc>
          <w:tcPr>
            <w:tcW w:w="1559" w:type="dxa"/>
            <w:noWrap/>
            <w:hideMark/>
          </w:tcPr>
          <w:p w14:paraId="0F213CB9" w14:textId="77777777" w:rsidR="009A4E4F" w:rsidRPr="005D3EE2" w:rsidRDefault="009A4E4F" w:rsidP="00C6172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12,78</w:t>
            </w:r>
          </w:p>
        </w:tc>
        <w:tc>
          <w:tcPr>
            <w:tcW w:w="1417" w:type="dxa"/>
            <w:noWrap/>
            <w:hideMark/>
          </w:tcPr>
          <w:p w14:paraId="09233EFB" w14:textId="77777777" w:rsidR="009A4E4F" w:rsidRPr="005D3EE2" w:rsidRDefault="009A4E4F" w:rsidP="00C6172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1,04</w:t>
            </w:r>
          </w:p>
        </w:tc>
        <w:tc>
          <w:tcPr>
            <w:tcW w:w="908" w:type="dxa"/>
            <w:noWrap/>
            <w:hideMark/>
          </w:tcPr>
          <w:p w14:paraId="2833D862" w14:textId="77777777" w:rsidR="009A4E4F" w:rsidRPr="005D3EE2" w:rsidRDefault="009A4E4F" w:rsidP="00C6172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eastAsia="nl-NL"/>
              </w:rPr>
            </w:pPr>
            <w:r w:rsidRPr="005D3EE2">
              <w:rPr>
                <w:rFonts w:ascii="Calibri" w:eastAsia="Times New Roman" w:hAnsi="Calibri" w:cs="Times New Roman"/>
                <w:color w:val="000000"/>
                <w:lang w:val="en-US" w:eastAsia="nl-NL"/>
              </w:rPr>
              <w:t>75,98</w:t>
            </w:r>
          </w:p>
        </w:tc>
      </w:tr>
    </w:tbl>
    <w:p w14:paraId="0B75BC72" w14:textId="77777777" w:rsidR="009A4E4F" w:rsidRPr="005D3EE2" w:rsidRDefault="009A4E4F" w:rsidP="009452F4">
      <w:pPr>
        <w:rPr>
          <w:rFonts w:eastAsiaTheme="majorEastAsia" w:cstheme="majorBidi"/>
          <w:b/>
          <w:bCs/>
          <w:color w:val="365F91" w:themeColor="accent1" w:themeShade="BF"/>
          <w:sz w:val="28"/>
          <w:szCs w:val="28"/>
          <w:lang w:val="en-US"/>
        </w:rPr>
      </w:pPr>
    </w:p>
    <w:p w14:paraId="77C73B1E" w14:textId="77777777" w:rsidR="00165FD7" w:rsidRPr="005D3EE2" w:rsidRDefault="00165FD7">
      <w:pPr>
        <w:rPr>
          <w:rFonts w:eastAsiaTheme="majorEastAsia" w:cstheme="majorBidi"/>
          <w:b/>
          <w:bCs/>
          <w:color w:val="365F91" w:themeColor="accent1" w:themeShade="BF"/>
          <w:sz w:val="28"/>
          <w:szCs w:val="28"/>
          <w:lang w:val="en-US"/>
        </w:rPr>
      </w:pPr>
      <w:r w:rsidRPr="005D3EE2">
        <w:rPr>
          <w:lang w:val="en-US"/>
        </w:rPr>
        <w:br w:type="page"/>
      </w:r>
    </w:p>
    <w:p w14:paraId="0CEF8F71" w14:textId="1A3640FB" w:rsidR="00A966ED" w:rsidRPr="005D3EE2" w:rsidRDefault="007213FA" w:rsidP="00A966ED">
      <w:pPr>
        <w:pStyle w:val="Heading1"/>
        <w:rPr>
          <w:rFonts w:asciiTheme="minorHAnsi" w:hAnsiTheme="minorHAnsi"/>
          <w:lang w:val="en-US"/>
        </w:rPr>
      </w:pPr>
      <w:bookmarkStart w:id="33" w:name="_Toc435102864"/>
      <w:r w:rsidRPr="005D3EE2">
        <w:rPr>
          <w:rFonts w:asciiTheme="minorHAnsi" w:hAnsiTheme="minorHAnsi"/>
          <w:lang w:val="en-US"/>
        </w:rPr>
        <w:lastRenderedPageBreak/>
        <w:t>Appendix I</w:t>
      </w:r>
      <w:r w:rsidR="00FD1C29" w:rsidRPr="005D3EE2">
        <w:rPr>
          <w:rFonts w:asciiTheme="minorHAnsi" w:hAnsiTheme="minorHAnsi"/>
          <w:lang w:val="en-US"/>
        </w:rPr>
        <w:t>I</w:t>
      </w:r>
      <w:bookmarkEnd w:id="33"/>
    </w:p>
    <w:p w14:paraId="472252CD" w14:textId="77777777" w:rsidR="00A966ED" w:rsidRPr="005D3EE2" w:rsidRDefault="00A966ED" w:rsidP="00A966ED">
      <w:pPr>
        <w:spacing w:after="0" w:line="240" w:lineRule="auto"/>
        <w:ind w:left="360"/>
        <w:jc w:val="center"/>
        <w:rPr>
          <w:rFonts w:eastAsia="MS Mincho" w:cs="Times New Roman"/>
          <w:b/>
          <w:sz w:val="28"/>
          <w:szCs w:val="20"/>
          <w:lang w:val="en-US"/>
        </w:rPr>
      </w:pPr>
      <w:r w:rsidRPr="005D3EE2">
        <w:rPr>
          <w:rFonts w:eastAsia="MS Mincho" w:cs="Times New Roman"/>
          <w:b/>
          <w:sz w:val="28"/>
          <w:szCs w:val="20"/>
          <w:lang w:val="en-US"/>
        </w:rPr>
        <w:t>Precision cut liver slices protocol</w:t>
      </w:r>
    </w:p>
    <w:p w14:paraId="0ACF586B" w14:textId="77777777" w:rsidR="00A966ED" w:rsidRPr="005D3EE2" w:rsidRDefault="00A966ED" w:rsidP="00A966ED">
      <w:pPr>
        <w:spacing w:after="0" w:line="240" w:lineRule="auto"/>
        <w:jc w:val="both"/>
        <w:rPr>
          <w:rFonts w:eastAsia="MS Mincho" w:cs="Times New Roman"/>
          <w:b/>
          <w:sz w:val="20"/>
          <w:szCs w:val="20"/>
          <w:lang w:val="en-US"/>
        </w:rPr>
      </w:pPr>
    </w:p>
    <w:p w14:paraId="4F7FC175" w14:textId="77777777" w:rsidR="00A966ED" w:rsidRPr="005D3EE2" w:rsidRDefault="00A966ED" w:rsidP="00A966ED">
      <w:pPr>
        <w:widowControl w:val="0"/>
        <w:autoSpaceDE w:val="0"/>
        <w:autoSpaceDN w:val="0"/>
        <w:adjustRightInd w:val="0"/>
        <w:spacing w:after="0" w:line="240" w:lineRule="auto"/>
        <w:jc w:val="both"/>
        <w:rPr>
          <w:rFonts w:eastAsia="MS Mincho" w:cs="Times"/>
          <w:b/>
          <w:bCs/>
          <w:sz w:val="20"/>
          <w:szCs w:val="20"/>
          <w:lang w:val="en-US"/>
        </w:rPr>
      </w:pPr>
      <w:r w:rsidRPr="005D3EE2">
        <w:rPr>
          <w:rFonts w:eastAsia="MS Mincho" w:cs="Times"/>
          <w:b/>
          <w:bCs/>
          <w:sz w:val="20"/>
          <w:szCs w:val="20"/>
          <w:lang w:val="en-US"/>
        </w:rPr>
        <w:t>Preparation for the slice experiment (1h)</w:t>
      </w:r>
    </w:p>
    <w:p w14:paraId="732D955E"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Turn the heater on in the incubation cabinet and wait until 37 °C is reached.</w:t>
      </w:r>
    </w:p>
    <w:p w14:paraId="36C83E9F" w14:textId="24DB43B9"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Prepare KHB (</w:t>
      </w:r>
      <w:proofErr w:type="spellStart"/>
      <w:r w:rsidRPr="005D3EE2">
        <w:rPr>
          <w:rFonts w:eastAsia="MS Mincho" w:cs="Times"/>
          <w:sz w:val="20"/>
          <w:szCs w:val="20"/>
          <w:lang w:val="en-US"/>
        </w:rPr>
        <w:t>Kreb’s</w:t>
      </w:r>
      <w:proofErr w:type="spellEnd"/>
      <w:r w:rsidRPr="005D3EE2">
        <w:rPr>
          <w:rFonts w:eastAsia="MS Mincho" w:cs="Times"/>
          <w:sz w:val="20"/>
          <w:szCs w:val="20"/>
          <w:lang w:val="en-US"/>
        </w:rPr>
        <w:t xml:space="preserve">) for slicing </w:t>
      </w:r>
      <w:r w:rsidR="005D3EE2" w:rsidRPr="005D3EE2">
        <w:rPr>
          <w:rFonts w:eastAsia="MS Mincho" w:cs="Times"/>
          <w:sz w:val="20"/>
          <w:szCs w:val="20"/>
          <w:lang w:val="en-US"/>
        </w:rPr>
        <w:t>of liver</w:t>
      </w:r>
      <w:r w:rsidRPr="005D3EE2">
        <w:rPr>
          <w:rFonts w:eastAsia="MS Mincho" w:cs="Times"/>
          <w:sz w:val="20"/>
          <w:szCs w:val="20"/>
          <w:lang w:val="en-US"/>
        </w:rPr>
        <w:t xml:space="preserve"> tissue. </w:t>
      </w:r>
    </w:p>
    <w:p w14:paraId="3B171CD3" w14:textId="77777777" w:rsidR="00A966ED" w:rsidRPr="005D3EE2" w:rsidRDefault="00A966ED" w:rsidP="00A966ED">
      <w:pPr>
        <w:widowControl w:val="0"/>
        <w:numPr>
          <w:ilvl w:val="1"/>
          <w:numId w:val="14"/>
        </w:numPr>
        <w:tabs>
          <w:tab w:val="left" w:pos="851"/>
        </w:tabs>
        <w:autoSpaceDE w:val="0"/>
        <w:autoSpaceDN w:val="0"/>
        <w:adjustRightInd w:val="0"/>
        <w:spacing w:after="240" w:line="240" w:lineRule="auto"/>
        <w:ind w:left="0" w:firstLine="284"/>
        <w:contextualSpacing/>
        <w:jc w:val="both"/>
        <w:rPr>
          <w:rFonts w:eastAsia="MS Mincho" w:cs="Times"/>
          <w:sz w:val="20"/>
          <w:szCs w:val="20"/>
          <w:lang w:val="en-US"/>
        </w:rPr>
      </w:pPr>
      <w:r w:rsidRPr="005D3EE2">
        <w:rPr>
          <w:rFonts w:eastAsia="MS Mincho" w:cs="Times"/>
          <w:sz w:val="20"/>
          <w:szCs w:val="20"/>
          <w:lang w:val="en-US"/>
        </w:rPr>
        <w:t xml:space="preserve">10 liters of a 10x concentrated KHB stock solution (10x KHB): </w:t>
      </w:r>
    </w:p>
    <w:p w14:paraId="00B993F0" w14:textId="77777777" w:rsidR="00A966ED" w:rsidRPr="005D3EE2" w:rsidRDefault="00A966ED" w:rsidP="00A966ED">
      <w:pPr>
        <w:widowControl w:val="0"/>
        <w:numPr>
          <w:ilvl w:val="2"/>
          <w:numId w:val="14"/>
        </w:numPr>
        <w:tabs>
          <w:tab w:val="left" w:pos="1701"/>
        </w:tabs>
        <w:autoSpaceDE w:val="0"/>
        <w:autoSpaceDN w:val="0"/>
        <w:adjustRightInd w:val="0"/>
        <w:spacing w:after="240" w:line="240" w:lineRule="auto"/>
        <w:ind w:left="426" w:firstLine="425"/>
        <w:contextualSpacing/>
        <w:jc w:val="both"/>
        <w:rPr>
          <w:rFonts w:eastAsia="MS Mincho" w:cs="Times"/>
          <w:sz w:val="20"/>
          <w:szCs w:val="20"/>
          <w:lang w:val="en-US"/>
        </w:rPr>
      </w:pPr>
      <w:r w:rsidRPr="005D3EE2">
        <w:rPr>
          <w:rFonts w:eastAsia="MS Mincho" w:cs="Times"/>
          <w:sz w:val="20"/>
          <w:szCs w:val="20"/>
          <w:lang w:val="en-US"/>
        </w:rPr>
        <w:t>Solution 1: Weigh 36.7g CaCl</w:t>
      </w:r>
      <w:r w:rsidRPr="005D3EE2">
        <w:rPr>
          <w:rFonts w:eastAsia="MS Mincho" w:cs="Times"/>
          <w:sz w:val="20"/>
          <w:szCs w:val="20"/>
          <w:vertAlign w:val="subscript"/>
          <w:lang w:val="en-US"/>
        </w:rPr>
        <w:t>2</w:t>
      </w:r>
      <w:r w:rsidRPr="005D3EE2">
        <w:rPr>
          <w:rFonts w:eastAsia="MS Mincho" w:cs="Times"/>
          <w:sz w:val="20"/>
          <w:szCs w:val="20"/>
          <w:lang w:val="en-US"/>
        </w:rPr>
        <w:t>*2H</w:t>
      </w:r>
      <w:r w:rsidRPr="005D3EE2">
        <w:rPr>
          <w:rFonts w:eastAsia="MS Mincho" w:cs="Times"/>
          <w:sz w:val="20"/>
          <w:szCs w:val="20"/>
          <w:vertAlign w:val="subscript"/>
          <w:lang w:val="en-US"/>
        </w:rPr>
        <w:t>2</w:t>
      </w:r>
      <w:r w:rsidRPr="005D3EE2">
        <w:rPr>
          <w:rFonts w:eastAsia="MS Mincho" w:cs="Times"/>
          <w:sz w:val="20"/>
          <w:szCs w:val="20"/>
          <w:lang w:val="en-US"/>
        </w:rPr>
        <w:t xml:space="preserve">O. Dissolve in 5 L </w:t>
      </w:r>
      <w:r w:rsidRPr="005D3EE2">
        <w:rPr>
          <w:rFonts w:eastAsia="MS Mincho" w:cs="Times"/>
          <w:sz w:val="20"/>
          <w:szCs w:val="20"/>
          <w:lang w:val="en-US"/>
        </w:rPr>
        <w:tab/>
      </w:r>
      <w:r w:rsidRPr="005D3EE2">
        <w:rPr>
          <w:rFonts w:eastAsia="MS Mincho" w:cs="Times"/>
          <w:sz w:val="20"/>
          <w:szCs w:val="20"/>
          <w:lang w:val="en-US"/>
        </w:rPr>
        <w:tab/>
      </w:r>
      <w:r w:rsidRPr="005D3EE2">
        <w:rPr>
          <w:rFonts w:eastAsia="MS Mincho" w:cs="Times"/>
          <w:sz w:val="20"/>
          <w:szCs w:val="20"/>
          <w:lang w:val="en-US"/>
        </w:rPr>
        <w:tab/>
        <w:t>ultrapure water.</w:t>
      </w:r>
    </w:p>
    <w:p w14:paraId="6A6D0406" w14:textId="77777777" w:rsidR="00A966ED" w:rsidRPr="005D3EE2" w:rsidRDefault="00A966ED" w:rsidP="00A966ED">
      <w:pPr>
        <w:widowControl w:val="0"/>
        <w:numPr>
          <w:ilvl w:val="2"/>
          <w:numId w:val="14"/>
        </w:numPr>
        <w:tabs>
          <w:tab w:val="left" w:pos="1701"/>
        </w:tabs>
        <w:autoSpaceDE w:val="0"/>
        <w:autoSpaceDN w:val="0"/>
        <w:adjustRightInd w:val="0"/>
        <w:spacing w:after="240" w:line="240" w:lineRule="auto"/>
        <w:ind w:left="426" w:firstLine="425"/>
        <w:contextualSpacing/>
        <w:jc w:val="both"/>
        <w:rPr>
          <w:rFonts w:eastAsia="MS Mincho" w:cs="Times"/>
          <w:sz w:val="20"/>
          <w:szCs w:val="20"/>
          <w:lang w:val="en-US"/>
        </w:rPr>
      </w:pPr>
      <w:r w:rsidRPr="005D3EE2">
        <w:rPr>
          <w:rFonts w:eastAsia="MS Mincho" w:cs="Times"/>
          <w:sz w:val="20"/>
          <w:szCs w:val="20"/>
          <w:lang w:val="en-US"/>
        </w:rPr>
        <w:t xml:space="preserve">Solution 2: Weigh 37.3g </w:t>
      </w:r>
      <w:proofErr w:type="spellStart"/>
      <w:r w:rsidRPr="005D3EE2">
        <w:rPr>
          <w:rFonts w:eastAsia="MS Mincho" w:cs="Times"/>
          <w:sz w:val="20"/>
          <w:szCs w:val="20"/>
          <w:lang w:val="en-US"/>
        </w:rPr>
        <w:t>KCl</w:t>
      </w:r>
      <w:proofErr w:type="spellEnd"/>
      <w:r w:rsidRPr="005D3EE2">
        <w:rPr>
          <w:rFonts w:eastAsia="MS Mincho" w:cs="Times"/>
          <w:sz w:val="20"/>
          <w:szCs w:val="20"/>
          <w:lang w:val="en-US"/>
        </w:rPr>
        <w:t xml:space="preserve">, 690g </w:t>
      </w:r>
      <w:proofErr w:type="spellStart"/>
      <w:r w:rsidRPr="005D3EE2">
        <w:rPr>
          <w:rFonts w:eastAsia="MS Mincho" w:cs="Times"/>
          <w:sz w:val="20"/>
          <w:szCs w:val="20"/>
          <w:lang w:val="en-US"/>
        </w:rPr>
        <w:t>NaCl</w:t>
      </w:r>
      <w:proofErr w:type="spellEnd"/>
      <w:r w:rsidRPr="005D3EE2">
        <w:rPr>
          <w:rFonts w:eastAsia="MS Mincho" w:cs="Times"/>
          <w:sz w:val="20"/>
          <w:szCs w:val="20"/>
          <w:lang w:val="en-US"/>
        </w:rPr>
        <w:t>, 27.1g MgSO</w:t>
      </w:r>
      <w:r w:rsidRPr="005D3EE2">
        <w:rPr>
          <w:rFonts w:eastAsia="MS Mincho" w:cs="Times"/>
          <w:sz w:val="20"/>
          <w:szCs w:val="20"/>
          <w:vertAlign w:val="subscript"/>
          <w:lang w:val="en-US"/>
        </w:rPr>
        <w:t>4</w:t>
      </w:r>
      <w:r w:rsidRPr="005D3EE2">
        <w:rPr>
          <w:rFonts w:eastAsia="MS Mincho" w:cs="Times"/>
          <w:sz w:val="20"/>
          <w:szCs w:val="20"/>
          <w:lang w:val="en-US"/>
        </w:rPr>
        <w:t>*7H</w:t>
      </w:r>
      <w:r w:rsidRPr="005D3EE2">
        <w:rPr>
          <w:rFonts w:eastAsia="MS Mincho" w:cs="Times"/>
          <w:sz w:val="20"/>
          <w:szCs w:val="20"/>
          <w:vertAlign w:val="subscript"/>
          <w:lang w:val="en-US"/>
        </w:rPr>
        <w:t>2</w:t>
      </w:r>
      <w:r w:rsidRPr="005D3EE2">
        <w:rPr>
          <w:rFonts w:eastAsia="MS Mincho" w:cs="Times"/>
          <w:sz w:val="20"/>
          <w:szCs w:val="20"/>
          <w:lang w:val="en-US"/>
        </w:rPr>
        <w:t xml:space="preserve">O and 16.3g </w:t>
      </w:r>
      <w:r w:rsidRPr="005D3EE2">
        <w:rPr>
          <w:rFonts w:eastAsia="MS Mincho" w:cs="Times"/>
          <w:sz w:val="20"/>
          <w:szCs w:val="20"/>
          <w:lang w:val="en-US"/>
        </w:rPr>
        <w:tab/>
        <w:t>KH</w:t>
      </w:r>
      <w:r w:rsidRPr="005D3EE2">
        <w:rPr>
          <w:rFonts w:eastAsia="MS Mincho" w:cs="Times"/>
          <w:sz w:val="20"/>
          <w:szCs w:val="20"/>
          <w:vertAlign w:val="subscript"/>
          <w:lang w:val="en-US"/>
        </w:rPr>
        <w:t>2</w:t>
      </w:r>
      <w:r w:rsidRPr="005D3EE2">
        <w:rPr>
          <w:rFonts w:eastAsia="MS Mincho" w:cs="Times"/>
          <w:sz w:val="20"/>
          <w:szCs w:val="20"/>
          <w:lang w:val="en-US"/>
        </w:rPr>
        <w:t>PO</w:t>
      </w:r>
      <w:r w:rsidRPr="005D3EE2">
        <w:rPr>
          <w:rFonts w:eastAsia="MS Mincho" w:cs="Times"/>
          <w:sz w:val="20"/>
          <w:szCs w:val="20"/>
          <w:vertAlign w:val="subscript"/>
          <w:lang w:val="en-US"/>
        </w:rPr>
        <w:t>4</w:t>
      </w:r>
      <w:r w:rsidRPr="005D3EE2">
        <w:rPr>
          <w:rFonts w:eastAsia="MS Mincho" w:cs="Times"/>
          <w:sz w:val="20"/>
          <w:szCs w:val="20"/>
          <w:lang w:val="en-US"/>
        </w:rPr>
        <w:t xml:space="preserve">. Dissolve in ultrapure water to 5L. </w:t>
      </w:r>
    </w:p>
    <w:p w14:paraId="73404FF7" w14:textId="4DC4A2E6" w:rsidR="00A966ED" w:rsidRPr="005D3EE2" w:rsidRDefault="00A966ED" w:rsidP="00A966ED">
      <w:pPr>
        <w:widowControl w:val="0"/>
        <w:numPr>
          <w:ilvl w:val="2"/>
          <w:numId w:val="14"/>
        </w:numPr>
        <w:tabs>
          <w:tab w:val="left" w:pos="1701"/>
        </w:tabs>
        <w:autoSpaceDE w:val="0"/>
        <w:autoSpaceDN w:val="0"/>
        <w:adjustRightInd w:val="0"/>
        <w:spacing w:after="240" w:line="240" w:lineRule="auto"/>
        <w:ind w:left="426" w:firstLine="425"/>
        <w:contextualSpacing/>
        <w:jc w:val="both"/>
        <w:rPr>
          <w:rFonts w:eastAsia="MS Mincho" w:cs="Times"/>
          <w:sz w:val="20"/>
          <w:szCs w:val="20"/>
          <w:lang w:val="en-US"/>
        </w:rPr>
      </w:pPr>
      <w:r w:rsidRPr="005D3EE2">
        <w:rPr>
          <w:rFonts w:eastAsia="MS Mincho" w:cs="Times"/>
          <w:sz w:val="20"/>
          <w:szCs w:val="20"/>
          <w:lang w:val="en-US"/>
        </w:rPr>
        <w:t>Mix solution 1 with solution 2 and filter through a 0.45</w:t>
      </w:r>
      <w:r w:rsidR="00FF066E" w:rsidRPr="005D3EE2">
        <w:rPr>
          <w:rFonts w:eastAsia="MS Mincho" w:cs="Times"/>
          <w:sz w:val="20"/>
          <w:szCs w:val="20"/>
          <w:lang w:val="en-US"/>
        </w:rPr>
        <w:t xml:space="preserve"> </w:t>
      </w:r>
      <w:r w:rsidRPr="005D3EE2">
        <w:rPr>
          <w:rFonts w:eastAsia="MS Mincho" w:cs="Times"/>
          <w:sz w:val="20"/>
          <w:szCs w:val="20"/>
          <w:lang w:val="en-US"/>
        </w:rPr>
        <w:t>µm filter.</w:t>
      </w:r>
    </w:p>
    <w:p w14:paraId="0548B0B8" w14:textId="77777777" w:rsidR="00A966ED" w:rsidRPr="005D3EE2" w:rsidRDefault="00A966ED" w:rsidP="00A966ED">
      <w:pPr>
        <w:widowControl w:val="0"/>
        <w:numPr>
          <w:ilvl w:val="2"/>
          <w:numId w:val="14"/>
        </w:numPr>
        <w:tabs>
          <w:tab w:val="left" w:pos="1701"/>
        </w:tabs>
        <w:autoSpaceDE w:val="0"/>
        <w:autoSpaceDN w:val="0"/>
        <w:adjustRightInd w:val="0"/>
        <w:spacing w:after="240" w:line="240" w:lineRule="auto"/>
        <w:ind w:left="426" w:firstLine="425"/>
        <w:contextualSpacing/>
        <w:jc w:val="both"/>
        <w:rPr>
          <w:rFonts w:eastAsia="MS Mincho" w:cs="Times"/>
          <w:sz w:val="20"/>
          <w:szCs w:val="20"/>
          <w:lang w:val="en-US"/>
        </w:rPr>
      </w:pPr>
      <w:r w:rsidRPr="005D3EE2">
        <w:rPr>
          <w:rFonts w:eastAsia="MS Mincho" w:cs="Times"/>
          <w:sz w:val="20"/>
          <w:szCs w:val="20"/>
          <w:lang w:val="en-US"/>
        </w:rPr>
        <w:t xml:space="preserve">Note date and name on the 10x KHB stock solution. Store at 4°C for </w:t>
      </w:r>
      <w:r w:rsidRPr="005D3EE2">
        <w:rPr>
          <w:rFonts w:eastAsia="MS Mincho" w:cs="Times"/>
          <w:sz w:val="20"/>
          <w:szCs w:val="20"/>
          <w:lang w:val="en-US"/>
        </w:rPr>
        <w:tab/>
        <w:t>max. 6 months.</w:t>
      </w:r>
    </w:p>
    <w:p w14:paraId="50B02B3B" w14:textId="77777777" w:rsidR="00A966ED" w:rsidRPr="005D3EE2" w:rsidRDefault="00A966ED" w:rsidP="00A966ED">
      <w:pPr>
        <w:widowControl w:val="0"/>
        <w:numPr>
          <w:ilvl w:val="1"/>
          <w:numId w:val="14"/>
        </w:numPr>
        <w:tabs>
          <w:tab w:val="left" w:pos="851"/>
        </w:tabs>
        <w:autoSpaceDE w:val="0"/>
        <w:autoSpaceDN w:val="0"/>
        <w:adjustRightInd w:val="0"/>
        <w:spacing w:after="240" w:line="240" w:lineRule="auto"/>
        <w:ind w:left="0" w:firstLine="284"/>
        <w:contextualSpacing/>
        <w:jc w:val="both"/>
        <w:rPr>
          <w:rFonts w:eastAsia="MS Mincho" w:cs="Times"/>
          <w:sz w:val="20"/>
          <w:szCs w:val="20"/>
          <w:lang w:val="en-US"/>
        </w:rPr>
      </w:pPr>
      <w:r w:rsidRPr="005D3EE2">
        <w:rPr>
          <w:rFonts w:eastAsia="MS Mincho" w:cs="Times"/>
          <w:sz w:val="20"/>
          <w:szCs w:val="20"/>
          <w:lang w:val="en-US"/>
        </w:rPr>
        <w:t>Prepare 5L KHB (for about 300 slices):</w:t>
      </w:r>
    </w:p>
    <w:p w14:paraId="11774C9B"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 xml:space="preserve">Weigh 10.5g NaHCO3, 24.75g </w:t>
      </w:r>
      <w:r w:rsidRPr="005D3EE2">
        <w:rPr>
          <w:rFonts w:eastAsia="MS Mincho" w:cs="Times"/>
          <w:sz w:val="20"/>
          <w:szCs w:val="20"/>
          <w:vertAlign w:val="subscript"/>
          <w:lang w:val="en-US"/>
        </w:rPr>
        <w:t>D</w:t>
      </w:r>
      <w:r w:rsidRPr="005D3EE2">
        <w:rPr>
          <w:rFonts w:eastAsia="MS Mincho" w:cs="Times"/>
          <w:sz w:val="20"/>
          <w:szCs w:val="20"/>
          <w:lang w:val="en-US"/>
        </w:rPr>
        <w:t>-glucose and 11.9 HEPES. Dissolve in 2L ultrapure water at 4°C.</w:t>
      </w:r>
    </w:p>
    <w:p w14:paraId="28C28571"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Add 500ml 10x KHB at 4°C.</w:t>
      </w:r>
    </w:p>
    <w:p w14:paraId="4985FD31"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Add ultrapure water at 4°C to yield 5L. Keep solution at 0-4°C on melting ice.</w:t>
      </w:r>
    </w:p>
    <w:p w14:paraId="344F2308"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Oxygenate with 95% O</w:t>
      </w:r>
      <w:r w:rsidRPr="005D3EE2">
        <w:rPr>
          <w:rFonts w:eastAsia="MS Mincho" w:cs="Times"/>
          <w:sz w:val="20"/>
          <w:szCs w:val="20"/>
          <w:vertAlign w:val="subscript"/>
          <w:lang w:val="en-US"/>
        </w:rPr>
        <w:t>2</w:t>
      </w:r>
      <w:r w:rsidRPr="005D3EE2">
        <w:rPr>
          <w:rFonts w:eastAsia="MS Mincho" w:cs="Times"/>
          <w:sz w:val="20"/>
          <w:szCs w:val="20"/>
          <w:lang w:val="en-US"/>
        </w:rPr>
        <w:t>/5% CO</w:t>
      </w:r>
      <w:r w:rsidRPr="005D3EE2">
        <w:rPr>
          <w:rFonts w:eastAsia="MS Mincho" w:cs="Times"/>
          <w:sz w:val="20"/>
          <w:szCs w:val="20"/>
          <w:vertAlign w:val="subscript"/>
          <w:lang w:val="en-US"/>
        </w:rPr>
        <w:t>2</w:t>
      </w:r>
      <w:r w:rsidRPr="005D3EE2">
        <w:rPr>
          <w:rFonts w:eastAsia="MS Mincho" w:cs="Times"/>
          <w:sz w:val="20"/>
          <w:szCs w:val="20"/>
          <w:lang w:val="en-US"/>
        </w:rPr>
        <w:t xml:space="preserve"> for 30 minutes on ice using a gas dispersion tube with a fritted disc.</w:t>
      </w:r>
    </w:p>
    <w:p w14:paraId="5AFFC8C4"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 xml:space="preserve">Set pH of the solution to </w:t>
      </w:r>
      <w:r w:rsidRPr="005D3EE2">
        <w:rPr>
          <w:rFonts w:eastAsia="MS Mincho" w:cs="Times"/>
          <w:b/>
          <w:sz w:val="20"/>
          <w:szCs w:val="20"/>
          <w:lang w:val="en-US"/>
        </w:rPr>
        <w:t>7.42</w:t>
      </w:r>
      <w:r w:rsidRPr="005D3EE2">
        <w:rPr>
          <w:rFonts w:eastAsia="MS Mincho" w:cs="Times"/>
          <w:sz w:val="20"/>
          <w:szCs w:val="20"/>
          <w:lang w:val="en-US"/>
        </w:rPr>
        <w:t xml:space="preserve"> by slowly adding 5N NaOH solution</w:t>
      </w:r>
    </w:p>
    <w:p w14:paraId="21C5DF65"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proofErr w:type="spellStart"/>
      <w:r w:rsidRPr="005D3EE2">
        <w:rPr>
          <w:rFonts w:eastAsia="MS Mincho" w:cs="Times"/>
          <w:sz w:val="20"/>
          <w:szCs w:val="20"/>
          <w:lang w:val="en-US"/>
        </w:rPr>
        <w:t>Reoxygenate</w:t>
      </w:r>
      <w:proofErr w:type="spellEnd"/>
      <w:r w:rsidRPr="005D3EE2">
        <w:rPr>
          <w:rFonts w:eastAsia="MS Mincho" w:cs="Times"/>
          <w:sz w:val="20"/>
          <w:szCs w:val="20"/>
          <w:lang w:val="en-US"/>
        </w:rPr>
        <w:t xml:space="preserve"> and set pH again before use. </w:t>
      </w:r>
    </w:p>
    <w:p w14:paraId="3F17F783"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Prepare WME plus supplements for slice incubation.</w:t>
      </w:r>
    </w:p>
    <w:p w14:paraId="157F43EB" w14:textId="77777777" w:rsidR="00A966ED" w:rsidRPr="005D3EE2" w:rsidRDefault="00A966ED" w:rsidP="00A966ED">
      <w:pPr>
        <w:widowControl w:val="0"/>
        <w:numPr>
          <w:ilvl w:val="1"/>
          <w:numId w:val="14"/>
        </w:numPr>
        <w:tabs>
          <w:tab w:val="left" w:pos="851"/>
        </w:tabs>
        <w:autoSpaceDE w:val="0"/>
        <w:autoSpaceDN w:val="0"/>
        <w:adjustRightInd w:val="0"/>
        <w:spacing w:after="240" w:line="240" w:lineRule="auto"/>
        <w:ind w:left="0" w:firstLine="284"/>
        <w:contextualSpacing/>
        <w:jc w:val="both"/>
        <w:rPr>
          <w:rFonts w:eastAsia="MS Mincho" w:cs="Times"/>
          <w:sz w:val="20"/>
          <w:szCs w:val="20"/>
          <w:lang w:val="en-US"/>
        </w:rPr>
      </w:pPr>
      <w:r w:rsidRPr="005D3EE2">
        <w:rPr>
          <w:rFonts w:eastAsia="MS Mincho" w:cs="Times"/>
          <w:sz w:val="20"/>
          <w:szCs w:val="20"/>
          <w:lang w:val="en-US"/>
        </w:rPr>
        <w:t>WME slice incubation medium:</w:t>
      </w:r>
    </w:p>
    <w:p w14:paraId="4E5D545B"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 xml:space="preserve">Weigh 1.375g </w:t>
      </w:r>
      <w:r w:rsidRPr="005D3EE2">
        <w:rPr>
          <w:rFonts w:eastAsia="MS Mincho" w:cs="Times"/>
          <w:sz w:val="20"/>
          <w:szCs w:val="20"/>
          <w:vertAlign w:val="subscript"/>
          <w:lang w:val="en-US"/>
        </w:rPr>
        <w:t>D</w:t>
      </w:r>
      <w:r w:rsidRPr="005D3EE2">
        <w:rPr>
          <w:rFonts w:eastAsia="MS Mincho" w:cs="Times"/>
          <w:sz w:val="20"/>
          <w:szCs w:val="20"/>
          <w:lang w:val="en-US"/>
        </w:rPr>
        <w:t xml:space="preserve">-glucose monohydrate. </w:t>
      </w:r>
    </w:p>
    <w:p w14:paraId="6D79F38F" w14:textId="5705CEFE"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 xml:space="preserve">Add the </w:t>
      </w:r>
      <w:r w:rsidRPr="005D3EE2">
        <w:rPr>
          <w:rFonts w:eastAsia="MS Mincho" w:cs="Times"/>
          <w:sz w:val="20"/>
          <w:szCs w:val="20"/>
          <w:vertAlign w:val="subscript"/>
          <w:lang w:val="en-US"/>
        </w:rPr>
        <w:t>D</w:t>
      </w:r>
      <w:r w:rsidRPr="005D3EE2">
        <w:rPr>
          <w:rFonts w:eastAsia="MS Mincho" w:cs="Times"/>
          <w:sz w:val="20"/>
          <w:szCs w:val="20"/>
          <w:lang w:val="en-US"/>
        </w:rPr>
        <w:t>-glucose monohydrate and 500</w:t>
      </w:r>
      <w:r w:rsidR="00FF066E" w:rsidRPr="005D3EE2">
        <w:rPr>
          <w:rFonts w:eastAsia="MS Mincho" w:cs="Times"/>
          <w:sz w:val="20"/>
          <w:szCs w:val="20"/>
          <w:lang w:val="en-US"/>
        </w:rPr>
        <w:t xml:space="preserve"> </w:t>
      </w:r>
      <w:r w:rsidRPr="005D3EE2">
        <w:rPr>
          <w:rFonts w:eastAsia="MS Mincho" w:cs="Times"/>
          <w:sz w:val="20"/>
          <w:szCs w:val="20"/>
          <w:lang w:val="en-US"/>
        </w:rPr>
        <w:t xml:space="preserve">µl gentamicin (50mg/ml) to 500ml WME (containing </w:t>
      </w:r>
      <w:r w:rsidRPr="005D3EE2">
        <w:rPr>
          <w:rFonts w:eastAsia="MS Mincho" w:cs="Times"/>
          <w:sz w:val="20"/>
          <w:szCs w:val="20"/>
          <w:vertAlign w:val="subscript"/>
          <w:lang w:val="en-US"/>
        </w:rPr>
        <w:t>L</w:t>
      </w:r>
      <w:r w:rsidRPr="005D3EE2">
        <w:rPr>
          <w:rFonts w:eastAsia="MS Mincho" w:cs="Times"/>
          <w:sz w:val="20"/>
          <w:szCs w:val="20"/>
          <w:lang w:val="en-US"/>
        </w:rPr>
        <w:t>-glutamine).</w:t>
      </w:r>
    </w:p>
    <w:p w14:paraId="7A81A03E" w14:textId="77777777" w:rsidR="00A966ED" w:rsidRPr="005D3EE2" w:rsidRDefault="00A966ED" w:rsidP="00A966ED">
      <w:pPr>
        <w:widowControl w:val="0"/>
        <w:numPr>
          <w:ilvl w:val="2"/>
          <w:numId w:val="14"/>
        </w:numPr>
        <w:tabs>
          <w:tab w:val="left" w:pos="851"/>
        </w:tabs>
        <w:autoSpaceDE w:val="0"/>
        <w:autoSpaceDN w:val="0"/>
        <w:adjustRightInd w:val="0"/>
        <w:spacing w:after="240" w:line="240" w:lineRule="auto"/>
        <w:ind w:left="1701" w:hanging="850"/>
        <w:contextualSpacing/>
        <w:jc w:val="both"/>
        <w:rPr>
          <w:rFonts w:eastAsia="MS Mincho" w:cs="Times"/>
          <w:sz w:val="20"/>
          <w:szCs w:val="20"/>
          <w:lang w:val="en-US"/>
        </w:rPr>
      </w:pPr>
      <w:r w:rsidRPr="005D3EE2">
        <w:rPr>
          <w:rFonts w:eastAsia="MS Mincho" w:cs="Times"/>
          <w:sz w:val="20"/>
          <w:szCs w:val="20"/>
          <w:lang w:val="en-US"/>
        </w:rPr>
        <w:t xml:space="preserve">If necessary, store at 4°C for max. 24h. </w:t>
      </w:r>
    </w:p>
    <w:p w14:paraId="59ED6EEC"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Transfer the incubation medium into culture plates.</w:t>
      </w:r>
      <w:r w:rsidRPr="005D3EE2">
        <w:rPr>
          <w:rFonts w:eastAsia="MS Mincho" w:cs="Times"/>
          <w:b/>
          <w:bCs/>
          <w:color w:val="6700FB"/>
          <w:sz w:val="20"/>
          <w:szCs w:val="20"/>
          <w:lang w:val="en-US"/>
        </w:rPr>
        <w:t xml:space="preserve"> (</w:t>
      </w:r>
      <w:r w:rsidRPr="005D3EE2">
        <w:rPr>
          <w:rFonts w:eastAsia="MS Mincho" w:cs="Times"/>
          <w:sz w:val="20"/>
          <w:szCs w:val="20"/>
          <w:lang w:val="en-US"/>
        </w:rPr>
        <w:t xml:space="preserve">Twelve-well plates require 1.3 ml of culture medium per well to support 3–6 mg of tissue for 24 h). One slice is incubated per well. </w:t>
      </w:r>
    </w:p>
    <w:p w14:paraId="04C52C14"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proofErr w:type="spellStart"/>
      <w:r w:rsidRPr="005D3EE2">
        <w:rPr>
          <w:rFonts w:eastAsia="MS Mincho" w:cs="Times"/>
          <w:sz w:val="20"/>
          <w:szCs w:val="20"/>
          <w:lang w:val="en-US"/>
        </w:rPr>
        <w:t>Prewarm</w:t>
      </w:r>
      <w:proofErr w:type="spellEnd"/>
      <w:r w:rsidRPr="005D3EE2">
        <w:rPr>
          <w:rFonts w:eastAsia="MS Mincho" w:cs="Times"/>
          <w:sz w:val="20"/>
          <w:szCs w:val="20"/>
          <w:lang w:val="en-US"/>
        </w:rPr>
        <w:t xml:space="preserve"> and oxygenate the plates by placing them in the plastic boxes of the incubation cabinet at 37 °C under 95% O</w:t>
      </w:r>
      <w:r w:rsidRPr="005D3EE2">
        <w:rPr>
          <w:rFonts w:eastAsia="MS Mincho" w:cs="Times"/>
          <w:sz w:val="20"/>
          <w:szCs w:val="20"/>
          <w:vertAlign w:val="subscript"/>
          <w:lang w:val="en-US"/>
        </w:rPr>
        <w:t>2</w:t>
      </w:r>
      <w:r w:rsidRPr="005D3EE2">
        <w:rPr>
          <w:rFonts w:eastAsia="MS Mincho" w:cs="Times"/>
          <w:sz w:val="20"/>
          <w:szCs w:val="20"/>
          <w:lang w:val="en-US"/>
        </w:rPr>
        <w:t>/5% CO</w:t>
      </w:r>
      <w:r w:rsidRPr="005D3EE2">
        <w:rPr>
          <w:rFonts w:eastAsia="MS Mincho" w:cs="Times"/>
          <w:sz w:val="20"/>
          <w:szCs w:val="20"/>
          <w:vertAlign w:val="subscript"/>
          <w:lang w:val="en-US"/>
        </w:rPr>
        <w:t xml:space="preserve">2 </w:t>
      </w:r>
      <w:r w:rsidRPr="005D3EE2">
        <w:rPr>
          <w:rFonts w:eastAsia="MS Mincho" w:cs="Times"/>
          <w:sz w:val="20"/>
          <w:szCs w:val="20"/>
          <w:lang w:val="en-US"/>
        </w:rPr>
        <w:t>for at least 30 min. (Place wet tissues in the boxes to maintain a humid atmosphere to prevent evaporation of the incubation medium).</w:t>
      </w:r>
    </w:p>
    <w:p w14:paraId="1B38B4AA"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Assemble the </w:t>
      </w:r>
      <w:proofErr w:type="spellStart"/>
      <w:r w:rsidRPr="005D3EE2">
        <w:rPr>
          <w:rFonts w:eastAsia="MS Mincho" w:cs="Times"/>
          <w:sz w:val="20"/>
          <w:szCs w:val="20"/>
          <w:lang w:val="en-US"/>
        </w:rPr>
        <w:t>Krumdieck</w:t>
      </w:r>
      <w:proofErr w:type="spellEnd"/>
      <w:r w:rsidRPr="005D3EE2">
        <w:rPr>
          <w:rFonts w:eastAsia="MS Mincho" w:cs="Times"/>
          <w:sz w:val="20"/>
          <w:szCs w:val="20"/>
          <w:lang w:val="en-US"/>
        </w:rPr>
        <w:t xml:space="preserve"> slicer and precool it by recirculating cooled water (4 °C) through the cooling block.</w:t>
      </w:r>
    </w:p>
    <w:p w14:paraId="6977967A" w14:textId="77777777" w:rsidR="00A966ED" w:rsidRPr="005D3EE2" w:rsidRDefault="00A966ED" w:rsidP="00A966ED">
      <w:pPr>
        <w:spacing w:after="0" w:line="240" w:lineRule="auto"/>
        <w:ind w:left="720"/>
        <w:contextualSpacing/>
        <w:rPr>
          <w:rFonts w:eastAsia="MS Mincho" w:cs="Times"/>
          <w:sz w:val="20"/>
          <w:szCs w:val="20"/>
          <w:lang w:val="en-US"/>
        </w:rPr>
      </w:pPr>
    </w:p>
    <w:p w14:paraId="2BD4B36B" w14:textId="77777777" w:rsidR="00A966ED" w:rsidRPr="005D3EE2" w:rsidRDefault="00A966ED" w:rsidP="00A966ED">
      <w:pPr>
        <w:widowControl w:val="0"/>
        <w:autoSpaceDE w:val="0"/>
        <w:autoSpaceDN w:val="0"/>
        <w:adjustRightInd w:val="0"/>
        <w:spacing w:after="0" w:line="240" w:lineRule="auto"/>
        <w:jc w:val="both"/>
        <w:rPr>
          <w:rFonts w:eastAsia="MS Mincho" w:cs="Times"/>
          <w:b/>
          <w:sz w:val="20"/>
          <w:szCs w:val="20"/>
          <w:lang w:val="en-US"/>
        </w:rPr>
      </w:pPr>
      <w:r w:rsidRPr="005D3EE2">
        <w:rPr>
          <w:rFonts w:eastAsia="MS Mincho" w:cs="Times"/>
          <w:b/>
          <w:sz w:val="20"/>
          <w:szCs w:val="20"/>
          <w:lang w:val="en-US"/>
        </w:rPr>
        <w:t>Collection of tissue (5 min)</w:t>
      </w:r>
    </w:p>
    <w:p w14:paraId="19F3D555" w14:textId="77777777" w:rsidR="00A966ED" w:rsidRPr="005D3EE2" w:rsidRDefault="00A966ED" w:rsidP="00A966ED">
      <w:pPr>
        <w:widowControl w:val="0"/>
        <w:autoSpaceDE w:val="0"/>
        <w:autoSpaceDN w:val="0"/>
        <w:adjustRightInd w:val="0"/>
        <w:spacing w:after="0" w:line="240" w:lineRule="auto"/>
        <w:jc w:val="both"/>
        <w:rPr>
          <w:rFonts w:eastAsia="MS Mincho" w:cs="Times"/>
          <w:b/>
          <w:sz w:val="20"/>
          <w:szCs w:val="20"/>
          <w:lang w:val="en-US"/>
        </w:rPr>
      </w:pPr>
      <w:r w:rsidRPr="005D3EE2">
        <w:rPr>
          <w:rFonts w:eastAsia="MS Mincho" w:cs="Times"/>
          <w:sz w:val="20"/>
          <w:szCs w:val="20"/>
          <w:lang w:val="en-US"/>
        </w:rPr>
        <w:t xml:space="preserve">Performed by authorized person. </w:t>
      </w:r>
    </w:p>
    <w:p w14:paraId="3A4BDFF7" w14:textId="77777777" w:rsidR="00A966ED" w:rsidRPr="005D3EE2" w:rsidRDefault="00A966ED" w:rsidP="00A966ED">
      <w:pPr>
        <w:spacing w:after="0" w:line="240" w:lineRule="auto"/>
        <w:ind w:left="720"/>
        <w:contextualSpacing/>
        <w:rPr>
          <w:rFonts w:eastAsia="MS Mincho" w:cs="Times"/>
          <w:sz w:val="20"/>
          <w:szCs w:val="20"/>
          <w:lang w:val="en-US"/>
        </w:rPr>
      </w:pPr>
    </w:p>
    <w:p w14:paraId="0BDBE884" w14:textId="77777777" w:rsidR="00A966ED" w:rsidRPr="005D3EE2" w:rsidRDefault="00A966ED" w:rsidP="00A966ED">
      <w:pPr>
        <w:widowControl w:val="0"/>
        <w:autoSpaceDE w:val="0"/>
        <w:autoSpaceDN w:val="0"/>
        <w:adjustRightInd w:val="0"/>
        <w:spacing w:after="0" w:line="240" w:lineRule="auto"/>
        <w:jc w:val="both"/>
        <w:rPr>
          <w:rFonts w:eastAsia="MS Mincho" w:cs="Times"/>
          <w:b/>
          <w:sz w:val="20"/>
          <w:szCs w:val="20"/>
          <w:lang w:val="en-US"/>
        </w:rPr>
      </w:pPr>
      <w:r w:rsidRPr="005D3EE2">
        <w:rPr>
          <w:rFonts w:eastAsia="MS Mincho" w:cs="Times"/>
          <w:b/>
          <w:sz w:val="20"/>
          <w:szCs w:val="20"/>
          <w:lang w:val="en-US"/>
        </w:rPr>
        <w:t>Preparation of tissue (15-30 min)</w:t>
      </w:r>
    </w:p>
    <w:p w14:paraId="0E73C501"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Transfer the liver to a Petri dish that has a silicone insert. Keep the surface of the liver wet by pouring UW on it. </w:t>
      </w:r>
    </w:p>
    <w:p w14:paraId="0A5981EC"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Turn on drill at speed setting 2. Secure tissue by holding it down loosely by hand. Prepare cores by rapidly pressing the hollow rotating tissue coring tool perpendicularly into the tissue until it touches the silicone patch at the bottom of the Petri dish. (Cores should be cylindrical, with similar diameters at the two ends.)</w:t>
      </w:r>
    </w:p>
    <w:p w14:paraId="26D9E3F2"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Transfer the cores to UW using a spatula directly after core preparation. </w:t>
      </w:r>
    </w:p>
    <w:p w14:paraId="100A9103" w14:textId="77777777" w:rsidR="00A966ED" w:rsidRPr="005D3EE2" w:rsidRDefault="00A966ED" w:rsidP="00A966ED">
      <w:pPr>
        <w:widowControl w:val="0"/>
        <w:autoSpaceDE w:val="0"/>
        <w:autoSpaceDN w:val="0"/>
        <w:adjustRightInd w:val="0"/>
        <w:spacing w:after="240" w:line="240" w:lineRule="auto"/>
        <w:ind w:left="360"/>
        <w:contextualSpacing/>
        <w:jc w:val="both"/>
        <w:rPr>
          <w:rFonts w:eastAsia="MS Mincho" w:cs="Times"/>
          <w:sz w:val="20"/>
          <w:szCs w:val="20"/>
          <w:lang w:val="en-US"/>
        </w:rPr>
      </w:pPr>
    </w:p>
    <w:p w14:paraId="0069C841" w14:textId="77777777" w:rsidR="00A966ED" w:rsidRPr="005D3EE2" w:rsidRDefault="00A966ED" w:rsidP="00A966ED">
      <w:pPr>
        <w:widowControl w:val="0"/>
        <w:autoSpaceDE w:val="0"/>
        <w:autoSpaceDN w:val="0"/>
        <w:adjustRightInd w:val="0"/>
        <w:spacing w:after="240" w:line="240" w:lineRule="auto"/>
        <w:contextualSpacing/>
        <w:jc w:val="both"/>
        <w:rPr>
          <w:rFonts w:eastAsia="MS Mincho" w:cs="Times"/>
          <w:b/>
          <w:sz w:val="20"/>
          <w:szCs w:val="20"/>
          <w:lang w:val="en-US"/>
        </w:rPr>
      </w:pPr>
      <w:r w:rsidRPr="005D3EE2">
        <w:rPr>
          <w:rFonts w:eastAsia="MS Mincho" w:cs="Times"/>
          <w:b/>
          <w:sz w:val="20"/>
          <w:szCs w:val="20"/>
          <w:lang w:val="en-US"/>
        </w:rPr>
        <w:t>Preparation of liver and intestinal slices (1h for 50-500 slices)</w:t>
      </w:r>
    </w:p>
    <w:p w14:paraId="753426DF"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Fill the slicer with ice-cold oxygenated KHB (</w:t>
      </w:r>
      <w:proofErr w:type="spellStart"/>
      <w:r w:rsidRPr="005D3EE2">
        <w:rPr>
          <w:rFonts w:eastAsia="MS Mincho" w:cs="Times"/>
          <w:sz w:val="20"/>
          <w:szCs w:val="20"/>
          <w:lang w:val="en-US"/>
        </w:rPr>
        <w:t>Kreb’s</w:t>
      </w:r>
      <w:proofErr w:type="spellEnd"/>
      <w:r w:rsidRPr="005D3EE2">
        <w:rPr>
          <w:rFonts w:eastAsia="MS Mincho" w:cs="Times"/>
          <w:sz w:val="20"/>
          <w:szCs w:val="20"/>
          <w:lang w:val="en-US"/>
        </w:rPr>
        <w:t xml:space="preserve">) through the glass-trap assembly. </w:t>
      </w:r>
    </w:p>
    <w:p w14:paraId="6CC4413B"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Transfer the liver core from the ice-cold UW used for storage into the cylindrical core holder of the slicer with a spatula. Most flat and round end points upward to the open end of the core holder. Move the plunge downward to insert the core in the holder.</w:t>
      </w:r>
    </w:p>
    <w:p w14:paraId="40076533"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Cut slices using the </w:t>
      </w:r>
      <w:proofErr w:type="spellStart"/>
      <w:r w:rsidRPr="005D3EE2">
        <w:rPr>
          <w:rFonts w:eastAsia="MS Mincho" w:cs="Times"/>
          <w:sz w:val="20"/>
          <w:szCs w:val="20"/>
          <w:lang w:val="en-US"/>
        </w:rPr>
        <w:t>Krumdieck</w:t>
      </w:r>
      <w:proofErr w:type="spellEnd"/>
      <w:r w:rsidRPr="005D3EE2">
        <w:rPr>
          <w:rFonts w:eastAsia="MS Mincho" w:cs="Times"/>
          <w:sz w:val="20"/>
          <w:szCs w:val="20"/>
          <w:lang w:val="en-US"/>
        </w:rPr>
        <w:t xml:space="preserve"> slicer at a speed setting of </w:t>
      </w:r>
      <w:r w:rsidRPr="005D3EE2">
        <w:rPr>
          <w:rFonts w:eastAsia="MS Mincho" w:cs="Times"/>
          <w:b/>
          <w:sz w:val="20"/>
          <w:szCs w:val="20"/>
          <w:lang w:val="en-US"/>
        </w:rPr>
        <w:t>30–40</w:t>
      </w:r>
      <w:r w:rsidRPr="005D3EE2">
        <w:rPr>
          <w:rFonts w:eastAsia="MS Mincho" w:cs="Times"/>
          <w:sz w:val="20"/>
          <w:szCs w:val="20"/>
          <w:lang w:val="en-US"/>
        </w:rPr>
        <w:t xml:space="preserve">. Decease the speed and/or change the knife when slices quality decreases. Check the quality of the new knife before slicing. Check the wet weight of the first few slices as an indication of slice thickness after carefully blotting. (As an indication, liver slices of 5-mm diameter and </w:t>
      </w:r>
      <w:r w:rsidRPr="005D3EE2">
        <w:rPr>
          <w:rFonts w:eastAsia="MS Mincho" w:cs="Times"/>
          <w:b/>
          <w:sz w:val="20"/>
          <w:szCs w:val="20"/>
          <w:lang w:val="en-US"/>
        </w:rPr>
        <w:t xml:space="preserve">5 </w:t>
      </w:r>
      <w:r w:rsidRPr="005D3EE2">
        <w:rPr>
          <w:rFonts w:eastAsia="MS Mincho" w:cs="Times"/>
          <w:b/>
          <w:color w:val="000000"/>
          <w:sz w:val="20"/>
          <w:szCs w:val="20"/>
          <w:lang w:val="en-US"/>
        </w:rPr>
        <w:t>mg</w:t>
      </w:r>
      <w:r w:rsidRPr="005D3EE2">
        <w:rPr>
          <w:rFonts w:eastAsia="MS Mincho" w:cs="Times"/>
          <w:color w:val="000000"/>
          <w:sz w:val="20"/>
          <w:szCs w:val="20"/>
          <w:lang w:val="en-US"/>
        </w:rPr>
        <w:t xml:space="preserve"> </w:t>
      </w:r>
      <w:r w:rsidRPr="005D3EE2">
        <w:rPr>
          <w:rFonts w:eastAsia="MS Mincho" w:cs="Times"/>
          <w:sz w:val="20"/>
          <w:szCs w:val="20"/>
          <w:lang w:val="en-US"/>
        </w:rPr>
        <w:t>weight)</w:t>
      </w:r>
    </w:p>
    <w:p w14:paraId="76C23D9A"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lastRenderedPageBreak/>
        <w:t>After slicing one core, remove the slices from the glass trap by opening the tap, collect them in a beaker and place them immediately on ice. Select the slices on the basis of appearance. (Good slices have an equal thickness, uniform color and smooth edges. Transfer selected slices into fresh ice-cold UW with spatula.)</w:t>
      </w:r>
    </w:p>
    <w:p w14:paraId="14C22240"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Every 15–30 min, replace the KHB slicing buffer by fresh, ice-cold and oxygenated KHB (2.2). Replace the knife when slice quality (judged by eye) decreases.</w:t>
      </w:r>
    </w:p>
    <w:p w14:paraId="76A8BAE7" w14:textId="77777777" w:rsidR="00A966ED" w:rsidRPr="005D3EE2" w:rsidRDefault="00A966ED" w:rsidP="00A966ED">
      <w:pPr>
        <w:widowControl w:val="0"/>
        <w:autoSpaceDE w:val="0"/>
        <w:autoSpaceDN w:val="0"/>
        <w:adjustRightInd w:val="0"/>
        <w:spacing w:after="0" w:line="240" w:lineRule="auto"/>
        <w:jc w:val="both"/>
        <w:rPr>
          <w:rFonts w:eastAsia="MS Mincho" w:cs="Times"/>
          <w:b/>
          <w:sz w:val="20"/>
          <w:szCs w:val="20"/>
          <w:lang w:val="en-US"/>
        </w:rPr>
      </w:pPr>
      <w:r w:rsidRPr="005D3EE2">
        <w:rPr>
          <w:rFonts w:eastAsia="MS Mincho" w:cs="Times"/>
          <w:b/>
          <w:sz w:val="20"/>
          <w:szCs w:val="20"/>
          <w:lang w:val="en-US"/>
        </w:rPr>
        <w:t>Incubation of liver and intestinal slices</w:t>
      </w:r>
    </w:p>
    <w:p w14:paraId="42171EF6"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b/>
          <w:sz w:val="20"/>
          <w:szCs w:val="20"/>
          <w:lang w:val="en-US"/>
        </w:rPr>
      </w:pPr>
      <w:r w:rsidRPr="005D3EE2">
        <w:rPr>
          <w:rFonts w:eastAsia="MS Mincho" w:cs="Times"/>
          <w:b/>
          <w:sz w:val="20"/>
          <w:szCs w:val="20"/>
          <w:lang w:val="en-US"/>
        </w:rPr>
        <w:t>Wash liver slices quickly by gently transferring them into a Petri dish containing ice-cold red-orange WME to remove the UW.</w:t>
      </w:r>
    </w:p>
    <w:p w14:paraId="0C0BA4B4"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Transfer the slices (one slice per well) to a </w:t>
      </w:r>
      <w:proofErr w:type="spellStart"/>
      <w:r w:rsidRPr="005D3EE2">
        <w:rPr>
          <w:rFonts w:eastAsia="MS Mincho" w:cs="Times"/>
          <w:sz w:val="20"/>
          <w:szCs w:val="20"/>
          <w:lang w:val="en-US"/>
        </w:rPr>
        <w:t>prewarmed</w:t>
      </w:r>
      <w:proofErr w:type="spellEnd"/>
      <w:r w:rsidRPr="005D3EE2">
        <w:rPr>
          <w:rFonts w:eastAsia="MS Mincho" w:cs="Times"/>
          <w:sz w:val="20"/>
          <w:szCs w:val="20"/>
          <w:lang w:val="en-US"/>
        </w:rPr>
        <w:t xml:space="preserve"> culture plate that is placed on a surgical mattress to maintain the medium temperature at 37 °C.</w:t>
      </w:r>
    </w:p>
    <w:p w14:paraId="35BA3EFE"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Incubate the slices for the desired time period in the plastic boxes that are placed on a reciprocal shaker (90 cycles per minute) in the incubation cabinet.</w:t>
      </w:r>
    </w:p>
    <w:p w14:paraId="450F798E"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Monitor the pH of the medium by checking the color of the pH indicator in the WME. Yellow or purple means pH change. </w:t>
      </w:r>
    </w:p>
    <w:p w14:paraId="7DB709E9"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Monitor temperature in the boxes.</w:t>
      </w:r>
    </w:p>
    <w:p w14:paraId="72041ADD"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Refresh medium every 24h.</w:t>
      </w:r>
    </w:p>
    <w:p w14:paraId="22878DCB" w14:textId="77777777" w:rsidR="00A966ED" w:rsidRPr="005D3EE2" w:rsidRDefault="00A966ED" w:rsidP="00A966ED">
      <w:pPr>
        <w:widowControl w:val="0"/>
        <w:autoSpaceDE w:val="0"/>
        <w:autoSpaceDN w:val="0"/>
        <w:adjustRightInd w:val="0"/>
        <w:spacing w:after="0" w:line="240" w:lineRule="auto"/>
        <w:jc w:val="both"/>
        <w:rPr>
          <w:rFonts w:eastAsia="MS Mincho" w:cs="Times"/>
          <w:b/>
          <w:sz w:val="20"/>
          <w:szCs w:val="20"/>
          <w:lang w:val="en-US"/>
        </w:rPr>
      </w:pPr>
      <w:r w:rsidRPr="005D3EE2">
        <w:rPr>
          <w:rFonts w:eastAsia="MS Mincho" w:cs="Times"/>
          <w:b/>
          <w:sz w:val="20"/>
          <w:szCs w:val="20"/>
          <w:lang w:val="en-US"/>
        </w:rPr>
        <w:t>Determination of ATP in slices</w:t>
      </w:r>
    </w:p>
    <w:p w14:paraId="455761D0"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Add 1 ml </w:t>
      </w:r>
      <w:proofErr w:type="spellStart"/>
      <w:r w:rsidRPr="005D3EE2">
        <w:rPr>
          <w:rFonts w:eastAsia="MS Mincho" w:cs="Times"/>
          <w:sz w:val="20"/>
          <w:szCs w:val="20"/>
          <w:lang w:val="en-US"/>
        </w:rPr>
        <w:t>sonification</w:t>
      </w:r>
      <w:proofErr w:type="spellEnd"/>
      <w:r w:rsidRPr="005D3EE2">
        <w:rPr>
          <w:rFonts w:eastAsia="MS Mincho" w:cs="Times"/>
          <w:sz w:val="20"/>
          <w:szCs w:val="20"/>
          <w:lang w:val="en-US"/>
        </w:rPr>
        <w:t xml:space="preserve"> solution and Mini-beads in an Eppendorf cup (safe-lock micro test tube)</w:t>
      </w:r>
    </w:p>
    <w:p w14:paraId="445043D3"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After an experiment, place one slice in this Eppendorf cup and freeze immediately in liquid nitrogen. Store at -80°C.</w:t>
      </w:r>
    </w:p>
    <w:p w14:paraId="5646D8A2"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After thawing, homogenize the sample with a </w:t>
      </w:r>
      <w:proofErr w:type="spellStart"/>
      <w:r w:rsidRPr="005D3EE2">
        <w:rPr>
          <w:rFonts w:eastAsia="MS Mincho" w:cs="Times"/>
          <w:sz w:val="20"/>
          <w:szCs w:val="20"/>
          <w:lang w:val="en-US"/>
        </w:rPr>
        <w:t>sonifier</w:t>
      </w:r>
      <w:proofErr w:type="spellEnd"/>
      <w:r w:rsidRPr="005D3EE2">
        <w:rPr>
          <w:rFonts w:eastAsia="MS Mincho" w:cs="Times"/>
          <w:sz w:val="20"/>
          <w:szCs w:val="20"/>
          <w:lang w:val="en-US"/>
        </w:rPr>
        <w:t xml:space="preserve"> or Mini-</w:t>
      </w:r>
      <w:proofErr w:type="spellStart"/>
      <w:r w:rsidRPr="005D3EE2">
        <w:rPr>
          <w:rFonts w:eastAsia="MS Mincho" w:cs="Times"/>
          <w:sz w:val="20"/>
          <w:szCs w:val="20"/>
          <w:lang w:val="en-US"/>
        </w:rPr>
        <w:t>Beadbeater</w:t>
      </w:r>
      <w:proofErr w:type="spellEnd"/>
      <w:r w:rsidRPr="005D3EE2">
        <w:rPr>
          <w:rFonts w:eastAsia="MS Mincho" w:cs="Times"/>
          <w:sz w:val="20"/>
          <w:szCs w:val="20"/>
          <w:lang w:val="en-US"/>
        </w:rPr>
        <w:t xml:space="preserve">. Place samples in melting ice with salt during homogenization. Centrifuge homogenate for 2 min at 13,000 </w:t>
      </w:r>
      <w:proofErr w:type="spellStart"/>
      <w:r w:rsidRPr="005D3EE2">
        <w:rPr>
          <w:rFonts w:eastAsia="MS Mincho" w:cs="Times"/>
          <w:sz w:val="20"/>
          <w:szCs w:val="20"/>
          <w:lang w:val="en-US"/>
        </w:rPr>
        <w:t>r.p.m</w:t>
      </w:r>
      <w:proofErr w:type="spellEnd"/>
      <w:r w:rsidRPr="005D3EE2">
        <w:rPr>
          <w:rFonts w:eastAsia="MS Mincho" w:cs="Times"/>
          <w:sz w:val="20"/>
          <w:szCs w:val="20"/>
          <w:lang w:val="en-US"/>
        </w:rPr>
        <w:t>. in an Eppendorf centrifuge.</w:t>
      </w:r>
    </w:p>
    <w:p w14:paraId="76F196AA" w14:textId="77777777" w:rsidR="00A966ED" w:rsidRPr="005D3EE2" w:rsidRDefault="00A966ED" w:rsidP="00A966ED">
      <w:pPr>
        <w:widowControl w:val="0"/>
        <w:numPr>
          <w:ilvl w:val="0"/>
          <w:numId w:val="14"/>
        </w:numPr>
        <w:autoSpaceDE w:val="0"/>
        <w:autoSpaceDN w:val="0"/>
        <w:adjustRightInd w:val="0"/>
        <w:spacing w:after="240" w:line="240" w:lineRule="auto"/>
        <w:contextualSpacing/>
        <w:jc w:val="both"/>
        <w:rPr>
          <w:rFonts w:eastAsia="MS Mincho" w:cs="Times"/>
          <w:sz w:val="20"/>
          <w:szCs w:val="20"/>
          <w:lang w:val="en-US"/>
        </w:rPr>
      </w:pPr>
      <w:r w:rsidRPr="005D3EE2">
        <w:rPr>
          <w:rFonts w:eastAsia="MS Mincho" w:cs="Times"/>
          <w:sz w:val="20"/>
          <w:szCs w:val="20"/>
          <w:lang w:val="en-US"/>
        </w:rPr>
        <w:t xml:space="preserve">Perform ATP assay according to the manufacturer’s instruction. </w:t>
      </w:r>
    </w:p>
    <w:p w14:paraId="2D2DF377" w14:textId="77777777" w:rsidR="00A966ED" w:rsidRPr="005D3EE2" w:rsidRDefault="00A966ED" w:rsidP="00A966ED">
      <w:pPr>
        <w:widowControl w:val="0"/>
        <w:autoSpaceDE w:val="0"/>
        <w:autoSpaceDN w:val="0"/>
        <w:adjustRightInd w:val="0"/>
        <w:spacing w:after="240" w:line="240" w:lineRule="auto"/>
        <w:rPr>
          <w:rFonts w:eastAsia="MS Mincho" w:cs="Times"/>
          <w:lang w:val="en-US"/>
        </w:rPr>
      </w:pPr>
    </w:p>
    <w:p w14:paraId="56E1F1DF" w14:textId="77777777" w:rsidR="00A966ED" w:rsidRPr="005D3EE2" w:rsidRDefault="00A966ED" w:rsidP="00A966ED">
      <w:pPr>
        <w:widowControl w:val="0"/>
        <w:autoSpaceDE w:val="0"/>
        <w:autoSpaceDN w:val="0"/>
        <w:adjustRightInd w:val="0"/>
        <w:spacing w:after="240" w:line="240" w:lineRule="auto"/>
        <w:rPr>
          <w:rFonts w:eastAsia="MS Mincho" w:cs="Times"/>
          <w:lang w:val="en-US"/>
        </w:rPr>
      </w:pPr>
    </w:p>
    <w:p w14:paraId="3508E974" w14:textId="77777777" w:rsidR="00A966ED" w:rsidRPr="005D3EE2" w:rsidRDefault="00A966ED" w:rsidP="00A966ED">
      <w:pPr>
        <w:widowControl w:val="0"/>
        <w:autoSpaceDE w:val="0"/>
        <w:autoSpaceDN w:val="0"/>
        <w:adjustRightInd w:val="0"/>
        <w:spacing w:after="240" w:line="240" w:lineRule="auto"/>
        <w:rPr>
          <w:rFonts w:eastAsia="MS Mincho" w:cs="Times"/>
          <w:lang w:val="en-US"/>
        </w:rPr>
      </w:pPr>
    </w:p>
    <w:p w14:paraId="4EAE167F" w14:textId="0C9FD1E7" w:rsidR="00A966ED" w:rsidRPr="005D3EE2" w:rsidRDefault="00A966ED" w:rsidP="00A966ED">
      <w:pPr>
        <w:spacing w:after="0" w:line="240" w:lineRule="auto"/>
        <w:rPr>
          <w:rFonts w:eastAsia="MS Mincho" w:cs="Times"/>
          <w:lang w:val="en-US"/>
        </w:rPr>
      </w:pPr>
    </w:p>
    <w:p w14:paraId="467443E4" w14:textId="693F7E4C" w:rsidR="007213FA" w:rsidRPr="005D3EE2" w:rsidRDefault="00A966ED">
      <w:pPr>
        <w:rPr>
          <w:rFonts w:eastAsiaTheme="minorHAnsi" w:cs="Times"/>
          <w:lang w:val="en-US"/>
        </w:rPr>
      </w:pPr>
      <w:r w:rsidRPr="005D3EE2">
        <w:rPr>
          <w:rFonts w:cs="Times"/>
          <w:lang w:val="en-US"/>
        </w:rPr>
        <w:br w:type="page"/>
      </w:r>
    </w:p>
    <w:p w14:paraId="14F51625" w14:textId="5952F077" w:rsidR="00E24561" w:rsidRPr="005D3EE2" w:rsidRDefault="00E01C6F" w:rsidP="005F1B02">
      <w:pPr>
        <w:pStyle w:val="Heading1"/>
        <w:rPr>
          <w:rFonts w:asciiTheme="minorHAnsi" w:hAnsiTheme="minorHAnsi"/>
          <w:lang w:val="en-US"/>
        </w:rPr>
      </w:pPr>
      <w:bookmarkStart w:id="34" w:name="_Toc435102865"/>
      <w:r w:rsidRPr="005D3EE2">
        <w:rPr>
          <w:rFonts w:asciiTheme="minorHAnsi" w:hAnsiTheme="minorHAnsi"/>
          <w:lang w:val="en-US"/>
        </w:rPr>
        <w:lastRenderedPageBreak/>
        <w:t>Appendix I</w:t>
      </w:r>
      <w:r w:rsidR="00FD1C29" w:rsidRPr="005D3EE2">
        <w:rPr>
          <w:rFonts w:asciiTheme="minorHAnsi" w:hAnsiTheme="minorHAnsi"/>
          <w:lang w:val="en-US"/>
        </w:rPr>
        <w:t>II</w:t>
      </w:r>
      <w:bookmarkEnd w:id="34"/>
    </w:p>
    <w:p w14:paraId="62FB8E9F" w14:textId="7BC2D3CA" w:rsidR="00E24561" w:rsidRPr="005D3EE2" w:rsidRDefault="00E24561" w:rsidP="00E24561">
      <w:pPr>
        <w:tabs>
          <w:tab w:val="left" w:pos="0"/>
          <w:tab w:val="left" w:pos="3421"/>
          <w:tab w:val="left" w:pos="3989"/>
          <w:tab w:val="left" w:pos="4555"/>
          <w:tab w:val="left" w:pos="5123"/>
          <w:tab w:val="left" w:pos="5689"/>
          <w:tab w:val="left" w:pos="6257"/>
          <w:tab w:val="left" w:pos="6823"/>
          <w:tab w:val="left" w:pos="7391"/>
          <w:tab w:val="left" w:pos="7956"/>
          <w:tab w:val="left" w:pos="8525"/>
          <w:tab w:val="left" w:pos="9090"/>
        </w:tabs>
        <w:suppressAutoHyphens/>
        <w:spacing w:after="0" w:line="240" w:lineRule="auto"/>
        <w:jc w:val="center"/>
        <w:rPr>
          <w:rFonts w:eastAsia="Times New Roman" w:cs="Times New Roman"/>
          <w:b/>
          <w:sz w:val="28"/>
          <w:szCs w:val="20"/>
          <w:lang w:val="en-US"/>
        </w:rPr>
      </w:pPr>
      <w:r w:rsidRPr="005D3EE2">
        <w:rPr>
          <w:rFonts w:eastAsia="Times New Roman" w:cs="Times New Roman"/>
          <w:b/>
          <w:sz w:val="28"/>
          <w:szCs w:val="20"/>
          <w:lang w:val="en-US"/>
        </w:rPr>
        <w:t>ATP Assay</w:t>
      </w:r>
    </w:p>
    <w:p w14:paraId="7C43DF8B" w14:textId="77777777" w:rsidR="00E24561" w:rsidRPr="005D3EE2" w:rsidRDefault="00E24561" w:rsidP="00E24561">
      <w:pPr>
        <w:tabs>
          <w:tab w:val="left" w:pos="0"/>
          <w:tab w:val="left" w:pos="3421"/>
          <w:tab w:val="left" w:pos="3989"/>
          <w:tab w:val="left" w:pos="4555"/>
          <w:tab w:val="left" w:pos="5123"/>
          <w:tab w:val="left" w:pos="5689"/>
          <w:tab w:val="left" w:pos="6257"/>
          <w:tab w:val="left" w:pos="6823"/>
          <w:tab w:val="left" w:pos="7391"/>
          <w:tab w:val="left" w:pos="7956"/>
          <w:tab w:val="left" w:pos="8525"/>
          <w:tab w:val="left" w:pos="9090"/>
        </w:tabs>
        <w:suppressAutoHyphens/>
        <w:spacing w:after="0" w:line="240" w:lineRule="auto"/>
        <w:jc w:val="center"/>
        <w:rPr>
          <w:rFonts w:eastAsia="Times New Roman" w:cs="Times New Roman"/>
          <w:b/>
          <w:sz w:val="28"/>
          <w:szCs w:val="20"/>
          <w:lang w:val="en-US"/>
        </w:rPr>
      </w:pPr>
    </w:p>
    <w:p w14:paraId="679B59B4" w14:textId="77777777" w:rsidR="00E24561" w:rsidRPr="005D3EE2" w:rsidRDefault="00E24561" w:rsidP="00E24561">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sz w:val="20"/>
          <w:szCs w:val="20"/>
          <w:lang w:val="en-US"/>
        </w:rPr>
      </w:pPr>
      <w:r w:rsidRPr="005D3EE2">
        <w:rPr>
          <w:rFonts w:eastAsia="Times New Roman" w:cs="Times New Roman"/>
          <w:b/>
          <w:sz w:val="20"/>
          <w:szCs w:val="20"/>
          <w:lang w:val="en-US"/>
        </w:rPr>
        <w:t>Important!: The ATP in the slices may be breaking down by the present enzymes, therefore store samples at -80°C and keep the samples on ice during determination.</w:t>
      </w:r>
    </w:p>
    <w:p w14:paraId="4DCD3677" w14:textId="77777777" w:rsidR="00E24561" w:rsidRPr="005D3EE2" w:rsidRDefault="00E24561" w:rsidP="00E24561">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sz w:val="20"/>
          <w:szCs w:val="20"/>
          <w:lang w:val="en-US"/>
        </w:rPr>
      </w:pPr>
    </w:p>
    <w:p w14:paraId="54AF5888" w14:textId="77777777" w:rsidR="00E24561" w:rsidRPr="005D3EE2" w:rsidRDefault="00E24561" w:rsidP="00E24561">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sz w:val="20"/>
          <w:szCs w:val="20"/>
          <w:lang w:val="en-US"/>
        </w:rPr>
      </w:pPr>
      <w:r w:rsidRPr="005D3EE2">
        <w:rPr>
          <w:rFonts w:eastAsia="Times New Roman" w:cs="Times New Roman"/>
          <w:b/>
          <w:i/>
          <w:sz w:val="20"/>
          <w:szCs w:val="20"/>
          <w:u w:val="single"/>
          <w:lang w:val="en-US"/>
        </w:rPr>
        <w:t>Chemicals and instruments</w:t>
      </w:r>
      <w:r w:rsidRPr="005D3EE2">
        <w:rPr>
          <w:rFonts w:eastAsia="Times New Roman" w:cs="Times New Roman"/>
          <w:b/>
          <w:sz w:val="20"/>
          <w:szCs w:val="20"/>
          <w:lang w:val="en-US"/>
        </w:rPr>
        <w:t xml:space="preserve">: </w:t>
      </w:r>
    </w:p>
    <w:p w14:paraId="65E4496C"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b/>
          <w:sz w:val="20"/>
          <w:szCs w:val="20"/>
          <w:lang w:val="en-US"/>
        </w:rPr>
        <w:t xml:space="preserve">SONOP </w:t>
      </w:r>
      <w:r w:rsidRPr="005D3EE2">
        <w:rPr>
          <w:rFonts w:eastAsia="Times New Roman" w:cs="Times New Roman"/>
          <w:sz w:val="20"/>
          <w:szCs w:val="20"/>
          <w:lang w:val="en-US"/>
        </w:rPr>
        <w:t>(</w:t>
      </w:r>
      <w:proofErr w:type="spellStart"/>
      <w:r w:rsidRPr="005D3EE2">
        <w:rPr>
          <w:rFonts w:eastAsia="Times New Roman" w:cs="Times New Roman"/>
          <w:sz w:val="20"/>
          <w:szCs w:val="20"/>
          <w:lang w:val="en-US"/>
        </w:rPr>
        <w:t>Sonification</w:t>
      </w:r>
      <w:proofErr w:type="spellEnd"/>
      <w:r w:rsidRPr="005D3EE2">
        <w:rPr>
          <w:rFonts w:eastAsia="Times New Roman" w:cs="Times New Roman"/>
          <w:sz w:val="20"/>
          <w:szCs w:val="20"/>
          <w:lang w:val="en-US"/>
        </w:rPr>
        <w:t xml:space="preserve"> Solution), Ethanol (70% v/v) containing 2 </w:t>
      </w:r>
      <w:proofErr w:type="spellStart"/>
      <w:r w:rsidRPr="005D3EE2">
        <w:rPr>
          <w:rFonts w:eastAsia="Times New Roman" w:cs="Times New Roman"/>
          <w:sz w:val="20"/>
          <w:szCs w:val="20"/>
          <w:lang w:val="en-US"/>
        </w:rPr>
        <w:t>mM</w:t>
      </w:r>
      <w:proofErr w:type="spellEnd"/>
      <w:r w:rsidRPr="005D3EE2">
        <w:rPr>
          <w:rFonts w:eastAsia="Times New Roman" w:cs="Times New Roman"/>
          <w:sz w:val="20"/>
          <w:szCs w:val="20"/>
          <w:lang w:val="en-US"/>
        </w:rPr>
        <w:t xml:space="preserve"> EDTA (M=372.24 g/</w:t>
      </w:r>
      <w:proofErr w:type="spellStart"/>
      <w:r w:rsidRPr="005D3EE2">
        <w:rPr>
          <w:rFonts w:eastAsia="Times New Roman" w:cs="Times New Roman"/>
          <w:sz w:val="20"/>
          <w:szCs w:val="20"/>
          <w:lang w:val="en-US"/>
        </w:rPr>
        <w:t>mol</w:t>
      </w:r>
      <w:proofErr w:type="spellEnd"/>
      <w:r w:rsidRPr="005D3EE2">
        <w:rPr>
          <w:rFonts w:eastAsia="Times New Roman" w:cs="Times New Roman"/>
          <w:sz w:val="20"/>
          <w:szCs w:val="20"/>
          <w:lang w:val="en-US"/>
        </w:rPr>
        <w:t>) with pH=10.9. Stored in fridge at lab 3.33. First dissolve EDTA in MQ-water, adjust pH at 10.9 and finally fill up with Ethanol (100%).</w:t>
      </w:r>
      <w:r w:rsidRPr="005D3EE2">
        <w:rPr>
          <w:rFonts w:eastAsia="Times New Roman" w:cs="Times New Roman"/>
          <w:sz w:val="20"/>
          <w:szCs w:val="20"/>
          <w:lang w:val="en-US"/>
        </w:rPr>
        <w:br/>
        <w:t xml:space="preserve">For 1L : Dissolve 0.744 g EDTA in ± 200 ml of </w:t>
      </w:r>
      <w:proofErr w:type="spellStart"/>
      <w:r w:rsidRPr="005D3EE2">
        <w:rPr>
          <w:rFonts w:eastAsia="Times New Roman" w:cs="Times New Roman"/>
          <w:sz w:val="20"/>
          <w:szCs w:val="20"/>
          <w:lang w:val="en-US"/>
        </w:rPr>
        <w:t>mQ</w:t>
      </w:r>
      <w:proofErr w:type="spellEnd"/>
      <w:r w:rsidRPr="005D3EE2">
        <w:rPr>
          <w:rFonts w:eastAsia="Times New Roman" w:cs="Times New Roman"/>
          <w:sz w:val="20"/>
          <w:szCs w:val="20"/>
          <w:lang w:val="en-US"/>
        </w:rPr>
        <w:t>-water, adjust pH with 5 M NaOH to pH=10.9, add 60 ml of MQ-water and finally add 740 ml Ethanol (96%).</w:t>
      </w:r>
    </w:p>
    <w:p w14:paraId="01E1A348"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b/>
          <w:sz w:val="20"/>
          <w:szCs w:val="20"/>
          <w:lang w:val="en-US"/>
        </w:rPr>
        <w:t xml:space="preserve">100 </w:t>
      </w:r>
      <w:proofErr w:type="spellStart"/>
      <w:r w:rsidRPr="005D3EE2">
        <w:rPr>
          <w:rFonts w:eastAsia="Times New Roman" w:cs="Times New Roman"/>
          <w:b/>
          <w:sz w:val="20"/>
          <w:szCs w:val="20"/>
          <w:lang w:val="en-US"/>
        </w:rPr>
        <w:t>mM</w:t>
      </w:r>
      <w:proofErr w:type="spellEnd"/>
      <w:r w:rsidRPr="005D3EE2">
        <w:rPr>
          <w:rFonts w:eastAsia="Times New Roman" w:cs="Times New Roman"/>
          <w:b/>
          <w:sz w:val="20"/>
          <w:szCs w:val="20"/>
          <w:lang w:val="en-US"/>
        </w:rPr>
        <w:t xml:space="preserve"> </w:t>
      </w:r>
      <w:proofErr w:type="spellStart"/>
      <w:r w:rsidRPr="005D3EE2">
        <w:rPr>
          <w:rFonts w:eastAsia="Times New Roman" w:cs="Times New Roman"/>
          <w:b/>
          <w:sz w:val="20"/>
          <w:szCs w:val="20"/>
          <w:lang w:val="en-US"/>
        </w:rPr>
        <w:t>Tris</w:t>
      </w:r>
      <w:proofErr w:type="spellEnd"/>
      <w:r w:rsidRPr="005D3EE2">
        <w:rPr>
          <w:rFonts w:eastAsia="Times New Roman" w:cs="Times New Roman"/>
          <w:b/>
          <w:sz w:val="20"/>
          <w:szCs w:val="20"/>
          <w:lang w:val="en-US"/>
        </w:rPr>
        <w:t xml:space="preserve">-HCl </w:t>
      </w:r>
      <w:r w:rsidRPr="005D3EE2">
        <w:rPr>
          <w:rFonts w:eastAsia="Times New Roman" w:cs="Times New Roman"/>
          <w:sz w:val="20"/>
          <w:szCs w:val="20"/>
          <w:lang w:val="en-US"/>
        </w:rPr>
        <w:t>(ISIS 410),</w:t>
      </w:r>
      <w:r w:rsidRPr="005D3EE2">
        <w:rPr>
          <w:rFonts w:eastAsia="Times New Roman" w:cs="Times New Roman"/>
          <w:b/>
          <w:sz w:val="20"/>
          <w:szCs w:val="20"/>
          <w:lang w:val="en-US"/>
        </w:rPr>
        <w:t xml:space="preserve"> 2 mM EDTA buffer</w:t>
      </w:r>
      <w:r w:rsidRPr="005D3EE2">
        <w:rPr>
          <w:rFonts w:eastAsia="Times New Roman" w:cs="Times New Roman"/>
          <w:sz w:val="20"/>
          <w:szCs w:val="20"/>
          <w:lang w:val="en-US"/>
        </w:rPr>
        <w:t xml:space="preserve"> (pH 7.6-8.0) Stored on the bench of lab 0349</w:t>
      </w:r>
      <w:r w:rsidRPr="005D3EE2">
        <w:rPr>
          <w:rFonts w:eastAsia="Times New Roman" w:cs="Times New Roman"/>
          <w:sz w:val="20"/>
          <w:szCs w:val="20"/>
          <w:lang w:val="en-US"/>
        </w:rPr>
        <w:br/>
        <w:t xml:space="preserve">For 1L ml: Dissolve 12.0 g </w:t>
      </w:r>
      <w:proofErr w:type="spellStart"/>
      <w:r w:rsidRPr="005D3EE2">
        <w:rPr>
          <w:rFonts w:eastAsia="Times New Roman" w:cs="Times New Roman"/>
          <w:sz w:val="20"/>
          <w:szCs w:val="20"/>
          <w:lang w:val="en-US"/>
        </w:rPr>
        <w:t>Tris</w:t>
      </w:r>
      <w:proofErr w:type="spellEnd"/>
      <w:r w:rsidRPr="005D3EE2">
        <w:rPr>
          <w:rFonts w:eastAsia="Times New Roman" w:cs="Times New Roman"/>
          <w:sz w:val="20"/>
          <w:szCs w:val="20"/>
          <w:lang w:val="en-US"/>
        </w:rPr>
        <w:t xml:space="preserve"> (</w:t>
      </w:r>
      <w:r w:rsidRPr="005D3EE2">
        <w:rPr>
          <w:rFonts w:eastAsia="Times New Roman" w:cs="Times New Roman"/>
          <w:i/>
          <w:sz w:val="20"/>
          <w:szCs w:val="20"/>
          <w:lang w:val="en-US"/>
        </w:rPr>
        <w:t>M</w:t>
      </w:r>
      <w:r w:rsidRPr="005D3EE2">
        <w:rPr>
          <w:rFonts w:eastAsia="Times New Roman" w:cs="Times New Roman"/>
          <w:sz w:val="20"/>
          <w:szCs w:val="20"/>
          <w:lang w:val="en-US"/>
        </w:rPr>
        <w:t>=121.14) (</w:t>
      </w:r>
      <w:proofErr w:type="spellStart"/>
      <w:r w:rsidRPr="005D3EE2">
        <w:rPr>
          <w:rFonts w:eastAsia="Times New Roman" w:cs="Times New Roman"/>
          <w:sz w:val="20"/>
          <w:szCs w:val="20"/>
          <w:lang w:val="en-US"/>
        </w:rPr>
        <w:t>Tris</w:t>
      </w:r>
      <w:proofErr w:type="spellEnd"/>
      <w:r w:rsidRPr="005D3EE2">
        <w:rPr>
          <w:rFonts w:eastAsia="Times New Roman" w:cs="Times New Roman"/>
          <w:sz w:val="20"/>
          <w:szCs w:val="20"/>
          <w:lang w:val="en-US"/>
        </w:rPr>
        <w:t>(</w:t>
      </w:r>
      <w:proofErr w:type="spellStart"/>
      <w:r w:rsidRPr="005D3EE2">
        <w:rPr>
          <w:rFonts w:eastAsia="Times New Roman" w:cs="Times New Roman"/>
          <w:sz w:val="20"/>
          <w:szCs w:val="20"/>
          <w:lang w:val="en-US"/>
        </w:rPr>
        <w:t>hydroxymethyl</w:t>
      </w:r>
      <w:proofErr w:type="spellEnd"/>
      <w:r w:rsidRPr="005D3EE2">
        <w:rPr>
          <w:rFonts w:eastAsia="Times New Roman" w:cs="Times New Roman"/>
          <w:sz w:val="20"/>
          <w:szCs w:val="20"/>
          <w:lang w:val="en-US"/>
        </w:rPr>
        <w:t>)</w:t>
      </w:r>
      <w:proofErr w:type="spellStart"/>
      <w:r w:rsidRPr="005D3EE2">
        <w:rPr>
          <w:rFonts w:eastAsia="Times New Roman" w:cs="Times New Roman"/>
          <w:sz w:val="20"/>
          <w:szCs w:val="20"/>
          <w:lang w:val="en-US"/>
        </w:rPr>
        <w:t>amniophen</w:t>
      </w:r>
      <w:proofErr w:type="spellEnd"/>
      <w:r w:rsidRPr="005D3EE2">
        <w:rPr>
          <w:rFonts w:eastAsia="Times New Roman" w:cs="Times New Roman"/>
          <w:sz w:val="20"/>
          <w:szCs w:val="20"/>
          <w:lang w:val="en-US"/>
        </w:rPr>
        <w:t xml:space="preserve">; Merck) and 0.74 g EDTA  (Triplex III; </w:t>
      </w:r>
      <w:r w:rsidRPr="005D3EE2">
        <w:rPr>
          <w:rFonts w:eastAsia="Times New Roman" w:cs="Times New Roman"/>
          <w:i/>
          <w:sz w:val="20"/>
          <w:szCs w:val="20"/>
          <w:lang w:val="en-US"/>
        </w:rPr>
        <w:t>M</w:t>
      </w:r>
      <w:r w:rsidRPr="005D3EE2">
        <w:rPr>
          <w:rFonts w:eastAsia="Times New Roman" w:cs="Times New Roman"/>
          <w:sz w:val="20"/>
          <w:szCs w:val="20"/>
          <w:lang w:val="en-US"/>
        </w:rPr>
        <w:t>=372.24) in ± 600 ml MQ-water, adjust pH with 6N HCl and fill up to 1 L total volume with MQ-water.</w:t>
      </w:r>
    </w:p>
    <w:p w14:paraId="4841BBFA"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proofErr w:type="spellStart"/>
      <w:r w:rsidRPr="005D3EE2">
        <w:rPr>
          <w:rFonts w:eastAsia="Times New Roman" w:cs="Times New Roman"/>
          <w:sz w:val="20"/>
          <w:szCs w:val="20"/>
          <w:lang w:val="en-US"/>
        </w:rPr>
        <w:t>Safelock</w:t>
      </w:r>
      <w:proofErr w:type="spellEnd"/>
      <w:r w:rsidRPr="005D3EE2">
        <w:rPr>
          <w:rFonts w:eastAsia="Times New Roman" w:cs="Times New Roman"/>
          <w:sz w:val="20"/>
          <w:szCs w:val="20"/>
          <w:lang w:val="en-US"/>
        </w:rPr>
        <w:t xml:space="preserve"> vials.</w:t>
      </w:r>
    </w:p>
    <w:p w14:paraId="1CD52FDB"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proofErr w:type="spellStart"/>
      <w:r w:rsidRPr="005D3EE2">
        <w:rPr>
          <w:rFonts w:eastAsia="Times New Roman" w:cs="Times New Roman"/>
          <w:sz w:val="20"/>
          <w:szCs w:val="20"/>
          <w:lang w:val="en-US"/>
        </w:rPr>
        <w:t>Minibeadbeater</w:t>
      </w:r>
      <w:proofErr w:type="spellEnd"/>
    </w:p>
    <w:p w14:paraId="39999A5C"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proofErr w:type="spellStart"/>
      <w:r w:rsidRPr="005D3EE2">
        <w:rPr>
          <w:rFonts w:eastAsia="Times New Roman" w:cs="Times New Roman"/>
          <w:sz w:val="20"/>
          <w:szCs w:val="20"/>
          <w:lang w:val="en-US"/>
        </w:rPr>
        <w:t>Repetative</w:t>
      </w:r>
      <w:proofErr w:type="spellEnd"/>
      <w:r w:rsidRPr="005D3EE2">
        <w:rPr>
          <w:rFonts w:eastAsia="Times New Roman" w:cs="Times New Roman"/>
          <w:sz w:val="20"/>
          <w:szCs w:val="20"/>
          <w:lang w:val="en-US"/>
        </w:rPr>
        <w:t xml:space="preserve"> pipet with 50 µl tip.</w:t>
      </w:r>
    </w:p>
    <w:p w14:paraId="54C37EEE"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Black 96-wells </w:t>
      </w:r>
      <w:proofErr w:type="spellStart"/>
      <w:r w:rsidRPr="005D3EE2">
        <w:rPr>
          <w:rFonts w:eastAsia="Times New Roman" w:cs="Times New Roman"/>
          <w:sz w:val="20"/>
          <w:szCs w:val="20"/>
          <w:lang w:val="en-US"/>
        </w:rPr>
        <w:t>plate,Costar</w:t>
      </w:r>
      <w:proofErr w:type="spellEnd"/>
      <w:r w:rsidRPr="005D3EE2">
        <w:rPr>
          <w:rFonts w:eastAsia="Times New Roman" w:cs="Times New Roman"/>
          <w:sz w:val="20"/>
          <w:szCs w:val="20"/>
          <w:lang w:val="en-US"/>
        </w:rPr>
        <w:t xml:space="preserve"> 3915.</w:t>
      </w:r>
    </w:p>
    <w:p w14:paraId="6AE9638C"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ATP Bioluminescence Assay Kit CLS II, Roche. (freezer lab 3.50). cat No 11 699 695 001.</w:t>
      </w:r>
    </w:p>
    <w:p w14:paraId="169CF211" w14:textId="77777777" w:rsidR="00E24561" w:rsidRPr="005D3EE2" w:rsidRDefault="00E24561" w:rsidP="00E24561">
      <w:pPr>
        <w:tabs>
          <w:tab w:val="left" w:pos="0"/>
          <w:tab w:val="left" w:pos="284"/>
          <w:tab w:val="left" w:pos="708"/>
          <w:tab w:val="left" w:pos="1276"/>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ind w:left="283"/>
        <w:rPr>
          <w:rFonts w:eastAsia="Times New Roman" w:cs="Times New Roman"/>
          <w:sz w:val="20"/>
          <w:szCs w:val="20"/>
          <w:lang w:val="en-US"/>
        </w:rPr>
      </w:pPr>
      <w:r w:rsidRPr="005D3EE2">
        <w:rPr>
          <w:rFonts w:eastAsia="Times New Roman" w:cs="Times New Roman"/>
          <w:sz w:val="20"/>
          <w:szCs w:val="20"/>
          <w:lang w:val="en-US"/>
        </w:rPr>
        <w:t>Contents:</w:t>
      </w:r>
      <w:r w:rsidRPr="005D3EE2">
        <w:rPr>
          <w:rFonts w:eastAsia="Times New Roman" w:cs="Times New Roman"/>
          <w:sz w:val="20"/>
          <w:szCs w:val="20"/>
          <w:lang w:val="en-US"/>
        </w:rPr>
        <w:tab/>
      </w:r>
      <w:r w:rsidRPr="005D3EE2">
        <w:rPr>
          <w:rFonts w:eastAsia="Times New Roman" w:cs="Times New Roman"/>
          <w:b/>
          <w:sz w:val="20"/>
          <w:szCs w:val="20"/>
          <w:lang w:val="en-US"/>
        </w:rPr>
        <w:t>Luciferase</w:t>
      </w:r>
      <w:r w:rsidRPr="005D3EE2">
        <w:rPr>
          <w:rFonts w:eastAsia="Times New Roman" w:cs="Times New Roman"/>
          <w:sz w:val="20"/>
          <w:szCs w:val="20"/>
          <w:lang w:val="en-US"/>
        </w:rPr>
        <w:t xml:space="preserve"> – </w:t>
      </w:r>
      <w:r w:rsidRPr="005D3EE2">
        <w:rPr>
          <w:rFonts w:eastAsia="Times New Roman" w:cs="Times New Roman"/>
          <w:b/>
          <w:sz w:val="20"/>
          <w:szCs w:val="20"/>
          <w:lang w:val="en-US"/>
        </w:rPr>
        <w:t xml:space="preserve">1 week at fridge / </w:t>
      </w:r>
      <w:r w:rsidRPr="005D3EE2">
        <w:rPr>
          <w:rFonts w:eastAsia="Times New Roman" w:cs="Times New Roman"/>
          <w:sz w:val="20"/>
          <w:szCs w:val="20"/>
          <w:lang w:val="en-US"/>
        </w:rPr>
        <w:t>Dissolved luciferase is stored at 4°C, in the door of fridge. This has to warm up at RT for 30 min on the bench, before you can add it to the 96 well plate</w:t>
      </w:r>
    </w:p>
    <w:p w14:paraId="1DFF2190" w14:textId="77777777" w:rsidR="00E24561" w:rsidRPr="005D3EE2" w:rsidRDefault="00E24561" w:rsidP="00E24561">
      <w:pPr>
        <w:tabs>
          <w:tab w:val="left" w:pos="0"/>
          <w:tab w:val="left" w:pos="284"/>
          <w:tab w:val="left" w:pos="708"/>
          <w:tab w:val="left" w:pos="1276"/>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ind w:left="283"/>
        <w:rPr>
          <w:rFonts w:eastAsia="Times New Roman" w:cs="Times New Roman"/>
          <w:b/>
          <w:sz w:val="20"/>
          <w:szCs w:val="20"/>
          <w:lang w:val="en-US"/>
        </w:rPr>
      </w:pPr>
      <w:r w:rsidRPr="005D3EE2">
        <w:rPr>
          <w:rFonts w:eastAsia="Times New Roman" w:cs="Times New Roman"/>
          <w:sz w:val="20"/>
          <w:szCs w:val="20"/>
          <w:lang w:val="en-US"/>
        </w:rPr>
        <w:t xml:space="preserve"> </w:t>
      </w:r>
      <w:r w:rsidRPr="005D3EE2">
        <w:rPr>
          <w:rFonts w:eastAsia="Times New Roman" w:cs="Times New Roman"/>
          <w:sz w:val="20"/>
          <w:szCs w:val="20"/>
          <w:lang w:val="en-US"/>
        </w:rPr>
        <w:tab/>
      </w:r>
      <w:r w:rsidRPr="005D3EE2">
        <w:rPr>
          <w:rFonts w:eastAsia="Times New Roman" w:cs="Times New Roman"/>
          <w:sz w:val="20"/>
          <w:szCs w:val="20"/>
          <w:lang w:val="en-US"/>
        </w:rPr>
        <w:tab/>
      </w:r>
      <w:r w:rsidRPr="005D3EE2">
        <w:rPr>
          <w:rFonts w:eastAsia="Times New Roman" w:cs="Times New Roman"/>
          <w:b/>
          <w:sz w:val="20"/>
          <w:szCs w:val="20"/>
          <w:lang w:val="en-US"/>
        </w:rPr>
        <w:t>ATP-standard – 4 weeks at –20˚C</w:t>
      </w:r>
    </w:p>
    <w:p w14:paraId="5FB74B4E"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proofErr w:type="spellStart"/>
      <w:r w:rsidRPr="005D3EE2">
        <w:rPr>
          <w:rFonts w:eastAsia="Times New Roman" w:cs="Times New Roman"/>
          <w:sz w:val="20"/>
          <w:szCs w:val="20"/>
          <w:lang w:val="en-US"/>
        </w:rPr>
        <w:t>Lumicount</w:t>
      </w:r>
      <w:proofErr w:type="spellEnd"/>
      <w:r w:rsidRPr="005D3EE2">
        <w:rPr>
          <w:rFonts w:eastAsia="Times New Roman" w:cs="Times New Roman"/>
          <w:sz w:val="20"/>
          <w:szCs w:val="20"/>
          <w:lang w:val="en-US"/>
        </w:rPr>
        <w:t xml:space="preserve"> microplate luminometer from Packard.</w:t>
      </w:r>
    </w:p>
    <w:p w14:paraId="15D0DFCE"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sz w:val="20"/>
          <w:szCs w:val="20"/>
          <w:lang w:val="en-US"/>
        </w:rPr>
      </w:pPr>
    </w:p>
    <w:p w14:paraId="0926ADF7"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i/>
          <w:sz w:val="20"/>
          <w:szCs w:val="20"/>
          <w:u w:val="single"/>
          <w:lang w:val="en-US"/>
        </w:rPr>
      </w:pPr>
      <w:r w:rsidRPr="005D3EE2">
        <w:rPr>
          <w:rFonts w:eastAsia="Times New Roman" w:cs="Times New Roman"/>
          <w:b/>
          <w:i/>
          <w:sz w:val="20"/>
          <w:szCs w:val="20"/>
          <w:u w:val="single"/>
          <w:lang w:val="en-US"/>
        </w:rPr>
        <w:t>Calibration curve</w:t>
      </w:r>
      <w:r w:rsidRPr="005D3EE2">
        <w:rPr>
          <w:rFonts w:eastAsia="Times New Roman" w:cs="Times New Roman"/>
          <w:b/>
          <w:i/>
          <w:sz w:val="20"/>
          <w:szCs w:val="20"/>
          <w:lang w:val="en-US"/>
        </w:rPr>
        <w:t>:</w:t>
      </w:r>
      <w:r w:rsidRPr="005D3EE2">
        <w:rPr>
          <w:rFonts w:eastAsia="Times New Roman" w:cs="Times New Roman"/>
          <w:i/>
          <w:sz w:val="20"/>
          <w:szCs w:val="20"/>
          <w:u w:val="single"/>
          <w:lang w:val="en-US"/>
        </w:rPr>
        <w:t xml:space="preserve"> </w:t>
      </w:r>
    </w:p>
    <w:p w14:paraId="2BECA530" w14:textId="4A8D736E"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Dissolve the ATP-standard from the kit to </w:t>
      </w:r>
      <w:r w:rsidRPr="005D3EE2">
        <w:rPr>
          <w:rFonts w:eastAsia="Times New Roman" w:cs="Times New Roman"/>
          <w:b/>
          <w:sz w:val="20"/>
          <w:szCs w:val="20"/>
          <w:lang w:val="en-US"/>
        </w:rPr>
        <w:t xml:space="preserve">exactly </w:t>
      </w:r>
      <w:r w:rsidRPr="005D3EE2">
        <w:rPr>
          <w:rFonts w:eastAsia="Times New Roman" w:cs="Times New Roman"/>
          <w:sz w:val="20"/>
          <w:szCs w:val="20"/>
          <w:lang w:val="en-US"/>
        </w:rPr>
        <w:t>10 mg/ml (= 1.65 x 10</w:t>
      </w:r>
      <w:r w:rsidRPr="005D3EE2">
        <w:rPr>
          <w:rFonts w:eastAsia="Times New Roman" w:cs="Times New Roman"/>
          <w:sz w:val="20"/>
          <w:szCs w:val="20"/>
          <w:vertAlign w:val="superscript"/>
          <w:lang w:val="en-US"/>
        </w:rPr>
        <w:t>-2</w:t>
      </w:r>
      <w:r w:rsidRPr="005D3EE2">
        <w:rPr>
          <w:rFonts w:eastAsia="Times New Roman" w:cs="Times New Roman"/>
          <w:sz w:val="20"/>
          <w:szCs w:val="20"/>
          <w:lang w:val="en-US"/>
        </w:rPr>
        <w:t xml:space="preserve"> M) with </w:t>
      </w:r>
      <w:r w:rsidR="005D3EE2" w:rsidRPr="005D3EE2">
        <w:rPr>
          <w:rFonts w:eastAsia="Times New Roman" w:cs="Times New Roman"/>
          <w:sz w:val="20"/>
          <w:szCs w:val="20"/>
          <w:lang w:val="en-US"/>
        </w:rPr>
        <w:t>ultra-pure</w:t>
      </w:r>
      <w:r w:rsidRPr="005D3EE2">
        <w:rPr>
          <w:rFonts w:eastAsia="Times New Roman" w:cs="Times New Roman"/>
          <w:sz w:val="20"/>
          <w:szCs w:val="20"/>
          <w:lang w:val="en-US"/>
        </w:rPr>
        <w:t xml:space="preserve"> water. The label contains the amount of ATP-standard present in that vial. Keep the calibration curve standards at RT.</w:t>
      </w:r>
    </w:p>
    <w:p w14:paraId="3089EEB7"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p>
    <w:p w14:paraId="3697B8E0"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i/>
          <w:sz w:val="20"/>
          <w:szCs w:val="20"/>
          <w:lang w:val="en-US"/>
        </w:rPr>
      </w:pPr>
      <w:r w:rsidRPr="005D3EE2">
        <w:rPr>
          <w:rFonts w:eastAsia="Times New Roman" w:cs="Times New Roman"/>
          <w:i/>
          <w:sz w:val="20"/>
          <w:szCs w:val="20"/>
          <w:lang w:val="en-US"/>
        </w:rPr>
        <w:t xml:space="preserve">Dilution A is only to prepare the calibration curve, it is not going to be measured. </w:t>
      </w:r>
    </w:p>
    <w:p w14:paraId="759C2D68"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sz w:val="20"/>
          <w:szCs w:val="20"/>
          <w:lang w:val="en-US"/>
        </w:rPr>
      </w:pPr>
    </w:p>
    <w:p w14:paraId="2F7CAB99" w14:textId="5DE646E6" w:rsidR="00F1004C" w:rsidRPr="005D3EE2" w:rsidRDefault="00F1004C" w:rsidP="00F1004C">
      <w:pPr>
        <w:pStyle w:val="Caption"/>
        <w:keepNext/>
        <w:rPr>
          <w:lang w:val="en-US"/>
        </w:rPr>
      </w:pPr>
      <w:r w:rsidRPr="005D3EE2">
        <w:rPr>
          <w:lang w:val="en-US"/>
        </w:rPr>
        <w:t xml:space="preserve">Table </w:t>
      </w:r>
      <w:r w:rsidR="00246FE8" w:rsidRPr="005D3EE2">
        <w:rPr>
          <w:lang w:val="en-US"/>
        </w:rPr>
        <w:fldChar w:fldCharType="begin"/>
      </w:r>
      <w:r w:rsidR="00246FE8" w:rsidRPr="005D3EE2">
        <w:rPr>
          <w:lang w:val="en-US"/>
        </w:rPr>
        <w:instrText xml:space="preserve"> SEQ Table \* ARABIC </w:instrText>
      </w:r>
      <w:r w:rsidR="00246FE8" w:rsidRPr="005D3EE2">
        <w:rPr>
          <w:lang w:val="en-US"/>
        </w:rPr>
        <w:fldChar w:fldCharType="separate"/>
      </w:r>
      <w:r w:rsidR="00E41FE0" w:rsidRPr="005D3EE2">
        <w:rPr>
          <w:noProof/>
          <w:lang w:val="en-US"/>
        </w:rPr>
        <w:t>2</w:t>
      </w:r>
      <w:r w:rsidR="00C31BF2" w:rsidRPr="005D3EE2">
        <w:rPr>
          <w:noProof/>
          <w:lang w:val="en-US"/>
        </w:rPr>
        <w:t>4</w:t>
      </w:r>
      <w:r w:rsidR="00246FE8" w:rsidRPr="005D3EE2">
        <w:rPr>
          <w:noProof/>
          <w:lang w:val="en-US"/>
        </w:rPr>
        <w:fldChar w:fldCharType="end"/>
      </w:r>
      <w:r w:rsidR="00056DF8" w:rsidRPr="005D3EE2">
        <w:rPr>
          <w:noProof/>
          <w:lang w:val="en-US"/>
        </w:rPr>
        <w:t>: Calibration curve ATP</w:t>
      </w:r>
    </w:p>
    <w:tbl>
      <w:tblPr>
        <w:tblStyle w:val="LightGrid-Accent1"/>
        <w:tblW w:w="0" w:type="auto"/>
        <w:tblLayout w:type="fixed"/>
        <w:tblLook w:val="04A0" w:firstRow="1" w:lastRow="0" w:firstColumn="1" w:lastColumn="0" w:noHBand="0" w:noVBand="1"/>
      </w:tblPr>
      <w:tblGrid>
        <w:gridCol w:w="2055"/>
        <w:gridCol w:w="3118"/>
        <w:gridCol w:w="1701"/>
        <w:gridCol w:w="1855"/>
      </w:tblGrid>
      <w:tr w:rsidR="00E24561" w:rsidRPr="005D3EE2" w14:paraId="7DCAC459" w14:textId="77777777" w:rsidTr="00E24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6A238FF2" w14:textId="77777777" w:rsidR="00E24561" w:rsidRPr="005D3EE2" w:rsidRDefault="00E24561" w:rsidP="005F1B02">
            <w:pPr>
              <w:jc w:val="center"/>
              <w:rPr>
                <w:rFonts w:asciiTheme="minorHAnsi" w:hAnsiTheme="minorHAnsi"/>
                <w:sz w:val="20"/>
                <w:szCs w:val="20"/>
                <w:lang w:val="en-US"/>
              </w:rPr>
            </w:pPr>
            <w:r w:rsidRPr="005D3EE2">
              <w:rPr>
                <w:rFonts w:asciiTheme="minorHAnsi" w:hAnsiTheme="minorHAnsi"/>
                <w:sz w:val="20"/>
                <w:szCs w:val="20"/>
                <w:lang w:val="en-US"/>
              </w:rPr>
              <w:t>Dilution</w:t>
            </w:r>
          </w:p>
        </w:tc>
        <w:tc>
          <w:tcPr>
            <w:tcW w:w="3118" w:type="dxa"/>
          </w:tcPr>
          <w:p w14:paraId="13C3E91E" w14:textId="77777777" w:rsidR="00E24561" w:rsidRPr="005D3EE2" w:rsidRDefault="00E24561" w:rsidP="005F1B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D3EE2">
              <w:rPr>
                <w:rFonts w:asciiTheme="minorHAnsi" w:hAnsiTheme="minorHAnsi"/>
                <w:sz w:val="20"/>
                <w:szCs w:val="20"/>
                <w:lang w:val="en-US"/>
              </w:rPr>
              <w:t>Amount (µl)</w:t>
            </w:r>
          </w:p>
        </w:tc>
        <w:tc>
          <w:tcPr>
            <w:tcW w:w="1701" w:type="dxa"/>
          </w:tcPr>
          <w:p w14:paraId="5DD2D56D" w14:textId="77777777" w:rsidR="00E24561" w:rsidRPr="005D3EE2" w:rsidRDefault="00E24561" w:rsidP="005F1B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sidRPr="005D3EE2">
              <w:rPr>
                <w:rFonts w:asciiTheme="minorHAnsi" w:hAnsiTheme="minorHAnsi"/>
                <w:sz w:val="20"/>
                <w:szCs w:val="20"/>
                <w:lang w:val="en-US"/>
              </w:rPr>
              <w:t>Tris</w:t>
            </w:r>
            <w:proofErr w:type="spellEnd"/>
            <w:r w:rsidRPr="005D3EE2">
              <w:rPr>
                <w:rFonts w:asciiTheme="minorHAnsi" w:hAnsiTheme="minorHAnsi"/>
                <w:sz w:val="20"/>
                <w:szCs w:val="20"/>
                <w:lang w:val="en-US"/>
              </w:rPr>
              <w:t>/EDTA</w:t>
            </w:r>
          </w:p>
          <w:p w14:paraId="7C5292E8" w14:textId="77777777" w:rsidR="00E24561" w:rsidRPr="005D3EE2" w:rsidRDefault="00E24561" w:rsidP="005F1B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D3EE2">
              <w:rPr>
                <w:rFonts w:asciiTheme="minorHAnsi" w:hAnsiTheme="minorHAnsi"/>
                <w:sz w:val="20"/>
                <w:szCs w:val="20"/>
                <w:lang w:val="en-US"/>
              </w:rPr>
              <w:t>Buffer (µl)</w:t>
            </w:r>
          </w:p>
        </w:tc>
        <w:tc>
          <w:tcPr>
            <w:tcW w:w="1855" w:type="dxa"/>
          </w:tcPr>
          <w:p w14:paraId="11EE4B48" w14:textId="77777777" w:rsidR="00E24561" w:rsidRPr="005D3EE2" w:rsidRDefault="00E24561" w:rsidP="005F1B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D3EE2">
              <w:rPr>
                <w:rFonts w:asciiTheme="minorHAnsi" w:hAnsiTheme="minorHAnsi"/>
                <w:sz w:val="20"/>
                <w:szCs w:val="20"/>
                <w:lang w:val="en-US"/>
              </w:rPr>
              <w:t>Conc. (M)</w:t>
            </w:r>
          </w:p>
        </w:tc>
      </w:tr>
      <w:tr w:rsidR="00E24561" w:rsidRPr="005D3EE2" w14:paraId="3120CA8C" w14:textId="77777777" w:rsidTr="00E24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66DB7733"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rPr>
                <w:rFonts w:asciiTheme="minorHAnsi" w:eastAsia="Times New Roman" w:hAnsiTheme="minorHAnsi" w:cs="Times New Roman"/>
                <w:b w:val="0"/>
                <w:sz w:val="20"/>
                <w:szCs w:val="20"/>
                <w:lang w:val="en-US"/>
              </w:rPr>
            </w:pPr>
            <w:r w:rsidRPr="005D3EE2">
              <w:rPr>
                <w:rFonts w:asciiTheme="minorHAnsi" w:eastAsia="Times New Roman" w:hAnsiTheme="minorHAnsi" w:cs="Times New Roman"/>
                <w:b w:val="0"/>
                <w:sz w:val="20"/>
                <w:szCs w:val="20"/>
                <w:lang w:val="en-US"/>
              </w:rPr>
              <w:t>A</w:t>
            </w:r>
          </w:p>
        </w:tc>
        <w:tc>
          <w:tcPr>
            <w:tcW w:w="3118" w:type="dxa"/>
          </w:tcPr>
          <w:p w14:paraId="0C78DCE3" w14:textId="14E2D8D7" w:rsidR="00E24561" w:rsidRPr="005D3EE2" w:rsidRDefault="00E24561" w:rsidP="00E24561">
            <w:pPr>
              <w:numPr>
                <w:ilvl w:val="12"/>
                <w:numId w:val="0"/>
              </w:numPr>
              <w:tabs>
                <w:tab w:val="left" w:pos="3540"/>
                <w:tab w:val="left" w:pos="4248"/>
                <w:tab w:val="left" w:pos="4956"/>
                <w:tab w:val="left" w:pos="5664"/>
                <w:tab w:val="left" w:pos="6372"/>
                <w:tab w:val="left" w:pos="7080"/>
                <w:tab w:val="left" w:pos="7788"/>
                <w:tab w:val="left" w:pos="8496"/>
              </w:tabs>
              <w:suppressAutoHyphens/>
              <w:ind w:left="195"/>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10</w:t>
            </w:r>
            <w:r w:rsidR="00FF066E" w:rsidRPr="005D3EE2">
              <w:rPr>
                <w:rFonts w:eastAsia="Times New Roman" w:cs="Times New Roman"/>
                <w:sz w:val="20"/>
                <w:szCs w:val="20"/>
                <w:lang w:val="en-US"/>
              </w:rPr>
              <w:t xml:space="preserve"> </w:t>
            </w:r>
            <w:r w:rsidRPr="005D3EE2">
              <w:rPr>
                <w:rFonts w:eastAsia="Times New Roman" w:cs="Times New Roman"/>
                <w:sz w:val="20"/>
                <w:szCs w:val="20"/>
                <w:lang w:val="en-US"/>
              </w:rPr>
              <w:t>µl ATP-standard</w:t>
            </w:r>
          </w:p>
        </w:tc>
        <w:tc>
          <w:tcPr>
            <w:tcW w:w="1701" w:type="dxa"/>
          </w:tcPr>
          <w:p w14:paraId="13BE9F86" w14:textId="77777777" w:rsidR="00E24561" w:rsidRPr="005D3EE2" w:rsidRDefault="00E24561" w:rsidP="00E24561">
            <w:pPr>
              <w:numPr>
                <w:ilvl w:val="12"/>
                <w:numId w:val="0"/>
              </w:numPr>
              <w:tabs>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990</w:t>
            </w:r>
          </w:p>
        </w:tc>
        <w:tc>
          <w:tcPr>
            <w:tcW w:w="1855" w:type="dxa"/>
          </w:tcPr>
          <w:p w14:paraId="12FA8DDB"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1.65 x 10</w:t>
            </w:r>
            <w:r w:rsidRPr="005D3EE2">
              <w:rPr>
                <w:rFonts w:eastAsia="Times New Roman" w:cs="Times New Roman"/>
                <w:sz w:val="20"/>
                <w:szCs w:val="20"/>
                <w:vertAlign w:val="superscript"/>
                <w:lang w:val="en-US"/>
              </w:rPr>
              <w:t>-4</w:t>
            </w:r>
          </w:p>
        </w:tc>
      </w:tr>
      <w:tr w:rsidR="00E24561" w:rsidRPr="005D3EE2" w14:paraId="12110496" w14:textId="77777777" w:rsidTr="00E245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2073B58"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rPr>
                <w:rFonts w:asciiTheme="minorHAnsi" w:eastAsia="Times New Roman" w:hAnsiTheme="minorHAnsi" w:cs="Times New Roman"/>
                <w:b w:val="0"/>
                <w:sz w:val="20"/>
                <w:szCs w:val="20"/>
                <w:lang w:val="en-US"/>
              </w:rPr>
            </w:pPr>
            <w:r w:rsidRPr="005D3EE2">
              <w:rPr>
                <w:rFonts w:asciiTheme="minorHAnsi" w:eastAsia="Times New Roman" w:hAnsiTheme="minorHAnsi" w:cs="Times New Roman"/>
                <w:b w:val="0"/>
                <w:sz w:val="20"/>
                <w:szCs w:val="20"/>
                <w:lang w:val="en-US"/>
              </w:rPr>
              <w:t>Cal 1</w:t>
            </w:r>
          </w:p>
        </w:tc>
        <w:tc>
          <w:tcPr>
            <w:tcW w:w="3118" w:type="dxa"/>
          </w:tcPr>
          <w:p w14:paraId="7A7C7AAE" w14:textId="5DA57F87" w:rsidR="00E24561" w:rsidRPr="005D3EE2" w:rsidRDefault="00E24561" w:rsidP="00E24561">
            <w:pPr>
              <w:numPr>
                <w:ilvl w:val="12"/>
                <w:numId w:val="0"/>
              </w:numPr>
              <w:tabs>
                <w:tab w:val="left" w:pos="3540"/>
                <w:tab w:val="left" w:pos="4248"/>
                <w:tab w:val="left" w:pos="4956"/>
                <w:tab w:val="left" w:pos="5664"/>
                <w:tab w:val="left" w:pos="6372"/>
                <w:tab w:val="left" w:pos="7080"/>
                <w:tab w:val="left" w:pos="7788"/>
                <w:tab w:val="left" w:pos="8496"/>
              </w:tabs>
              <w:suppressAutoHyphens/>
              <w:ind w:left="762"/>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10</w:t>
            </w:r>
            <w:r w:rsidR="00FF066E" w:rsidRPr="005D3EE2">
              <w:rPr>
                <w:rFonts w:eastAsia="Times New Roman" w:cs="Times New Roman"/>
                <w:sz w:val="20"/>
                <w:szCs w:val="20"/>
                <w:lang w:val="en-US"/>
              </w:rPr>
              <w:t xml:space="preserve"> </w:t>
            </w:r>
            <w:r w:rsidRPr="005D3EE2">
              <w:rPr>
                <w:rFonts w:eastAsia="Times New Roman" w:cs="Times New Roman"/>
                <w:sz w:val="20"/>
                <w:szCs w:val="20"/>
                <w:lang w:val="en-US"/>
              </w:rPr>
              <w:t>µl [A]</w:t>
            </w:r>
          </w:p>
        </w:tc>
        <w:tc>
          <w:tcPr>
            <w:tcW w:w="1701" w:type="dxa"/>
          </w:tcPr>
          <w:p w14:paraId="147B4BA4" w14:textId="77777777" w:rsidR="00E24561" w:rsidRPr="005D3EE2" w:rsidRDefault="00E24561" w:rsidP="00E24561">
            <w:pPr>
              <w:numPr>
                <w:ilvl w:val="12"/>
                <w:numId w:val="0"/>
              </w:numPr>
              <w:tabs>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990</w:t>
            </w:r>
          </w:p>
        </w:tc>
        <w:tc>
          <w:tcPr>
            <w:tcW w:w="1855" w:type="dxa"/>
          </w:tcPr>
          <w:p w14:paraId="591191BE"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1.65 x 10</w:t>
            </w:r>
            <w:r w:rsidRPr="005D3EE2">
              <w:rPr>
                <w:rFonts w:eastAsia="Times New Roman" w:cs="Times New Roman"/>
                <w:sz w:val="20"/>
                <w:szCs w:val="20"/>
                <w:vertAlign w:val="superscript"/>
                <w:lang w:val="en-US"/>
              </w:rPr>
              <w:t>-6</w:t>
            </w:r>
          </w:p>
        </w:tc>
      </w:tr>
      <w:tr w:rsidR="00E24561" w:rsidRPr="005D3EE2" w14:paraId="69627794" w14:textId="77777777" w:rsidTr="00E24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31E9AAD0"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rPr>
                <w:rFonts w:asciiTheme="minorHAnsi" w:eastAsia="Times New Roman" w:hAnsiTheme="minorHAnsi" w:cs="Times New Roman"/>
                <w:b w:val="0"/>
                <w:sz w:val="20"/>
                <w:szCs w:val="20"/>
                <w:lang w:val="en-US"/>
              </w:rPr>
            </w:pPr>
            <w:r w:rsidRPr="005D3EE2">
              <w:rPr>
                <w:rFonts w:asciiTheme="minorHAnsi" w:eastAsia="Times New Roman" w:hAnsiTheme="minorHAnsi" w:cs="Times New Roman"/>
                <w:b w:val="0"/>
                <w:sz w:val="20"/>
                <w:szCs w:val="20"/>
                <w:lang w:val="en-US"/>
              </w:rPr>
              <w:t>Cal 2</w:t>
            </w:r>
          </w:p>
        </w:tc>
        <w:tc>
          <w:tcPr>
            <w:tcW w:w="3118" w:type="dxa"/>
          </w:tcPr>
          <w:p w14:paraId="6C4AA981" w14:textId="311A4C90" w:rsidR="00E24561" w:rsidRPr="005D3EE2" w:rsidRDefault="00E24561" w:rsidP="00E24561">
            <w:pPr>
              <w:numPr>
                <w:ilvl w:val="12"/>
                <w:numId w:val="0"/>
              </w:numPr>
              <w:tabs>
                <w:tab w:val="left" w:pos="3540"/>
                <w:tab w:val="left" w:pos="4248"/>
                <w:tab w:val="left" w:pos="4956"/>
                <w:tab w:val="left" w:pos="5664"/>
                <w:tab w:val="left" w:pos="6372"/>
                <w:tab w:val="left" w:pos="7080"/>
                <w:tab w:val="left" w:pos="7788"/>
                <w:tab w:val="left" w:pos="8496"/>
              </w:tabs>
              <w:suppressAutoHyphens/>
              <w:ind w:left="762"/>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100</w:t>
            </w:r>
            <w:r w:rsidR="00FF066E" w:rsidRPr="005D3EE2">
              <w:rPr>
                <w:rFonts w:eastAsia="Times New Roman" w:cs="Times New Roman"/>
                <w:sz w:val="20"/>
                <w:szCs w:val="20"/>
                <w:lang w:val="en-US"/>
              </w:rPr>
              <w:t xml:space="preserve"> </w:t>
            </w:r>
            <w:r w:rsidRPr="005D3EE2">
              <w:rPr>
                <w:rFonts w:eastAsia="Times New Roman" w:cs="Times New Roman"/>
                <w:sz w:val="20"/>
                <w:szCs w:val="20"/>
                <w:lang w:val="en-US"/>
              </w:rPr>
              <w:t>µl [1]</w:t>
            </w:r>
          </w:p>
        </w:tc>
        <w:tc>
          <w:tcPr>
            <w:tcW w:w="1701" w:type="dxa"/>
          </w:tcPr>
          <w:p w14:paraId="07559FB2" w14:textId="77777777" w:rsidR="00E24561" w:rsidRPr="005D3EE2" w:rsidRDefault="00E24561" w:rsidP="00E24561">
            <w:pPr>
              <w:numPr>
                <w:ilvl w:val="12"/>
                <w:numId w:val="0"/>
              </w:numPr>
              <w:tabs>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400</w:t>
            </w:r>
          </w:p>
        </w:tc>
        <w:tc>
          <w:tcPr>
            <w:tcW w:w="1855" w:type="dxa"/>
          </w:tcPr>
          <w:p w14:paraId="7ADC1D71"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3.30 x 10</w:t>
            </w:r>
            <w:r w:rsidRPr="005D3EE2">
              <w:rPr>
                <w:rFonts w:eastAsia="Times New Roman" w:cs="Times New Roman"/>
                <w:sz w:val="20"/>
                <w:szCs w:val="20"/>
                <w:vertAlign w:val="superscript"/>
                <w:lang w:val="en-US"/>
              </w:rPr>
              <w:t>-7</w:t>
            </w:r>
          </w:p>
        </w:tc>
      </w:tr>
      <w:tr w:rsidR="00E24561" w:rsidRPr="005D3EE2" w14:paraId="7E6425F8" w14:textId="77777777" w:rsidTr="00E245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0192489A"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rPr>
                <w:rFonts w:asciiTheme="minorHAnsi" w:eastAsia="Times New Roman" w:hAnsiTheme="minorHAnsi" w:cs="Times New Roman"/>
                <w:b w:val="0"/>
                <w:sz w:val="20"/>
                <w:szCs w:val="20"/>
                <w:lang w:val="en-US"/>
              </w:rPr>
            </w:pPr>
            <w:r w:rsidRPr="005D3EE2">
              <w:rPr>
                <w:rFonts w:asciiTheme="minorHAnsi" w:eastAsia="Times New Roman" w:hAnsiTheme="minorHAnsi" w:cs="Times New Roman"/>
                <w:b w:val="0"/>
                <w:sz w:val="20"/>
                <w:szCs w:val="20"/>
                <w:lang w:val="en-US"/>
              </w:rPr>
              <w:t>Cal 3</w:t>
            </w:r>
          </w:p>
        </w:tc>
        <w:tc>
          <w:tcPr>
            <w:tcW w:w="3118" w:type="dxa"/>
          </w:tcPr>
          <w:p w14:paraId="63F7FBA2" w14:textId="58F80714" w:rsidR="00E24561" w:rsidRPr="005D3EE2" w:rsidRDefault="00E24561" w:rsidP="00E24561">
            <w:pPr>
              <w:numPr>
                <w:ilvl w:val="12"/>
                <w:numId w:val="0"/>
              </w:numPr>
              <w:tabs>
                <w:tab w:val="left" w:pos="3540"/>
                <w:tab w:val="left" w:pos="4248"/>
                <w:tab w:val="left" w:pos="4956"/>
                <w:tab w:val="left" w:pos="5664"/>
                <w:tab w:val="left" w:pos="6372"/>
                <w:tab w:val="left" w:pos="7080"/>
                <w:tab w:val="left" w:pos="7788"/>
                <w:tab w:val="left" w:pos="8496"/>
              </w:tabs>
              <w:suppressAutoHyphens/>
              <w:ind w:left="762"/>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r w:rsidR="00FF066E" w:rsidRPr="005D3EE2">
              <w:rPr>
                <w:rFonts w:eastAsia="Times New Roman" w:cs="Times New Roman"/>
                <w:sz w:val="20"/>
                <w:szCs w:val="20"/>
                <w:lang w:val="en-US"/>
              </w:rPr>
              <w:t xml:space="preserve"> </w:t>
            </w:r>
            <w:r w:rsidRPr="005D3EE2">
              <w:rPr>
                <w:rFonts w:eastAsia="Times New Roman" w:cs="Times New Roman"/>
                <w:sz w:val="20"/>
                <w:szCs w:val="20"/>
                <w:lang w:val="en-US"/>
              </w:rPr>
              <w:t>µl [1]</w:t>
            </w:r>
          </w:p>
        </w:tc>
        <w:tc>
          <w:tcPr>
            <w:tcW w:w="1701" w:type="dxa"/>
          </w:tcPr>
          <w:p w14:paraId="3B7D5ED4" w14:textId="77777777" w:rsidR="00E24561" w:rsidRPr="005D3EE2" w:rsidRDefault="00E24561" w:rsidP="00E24561">
            <w:pPr>
              <w:numPr>
                <w:ilvl w:val="12"/>
                <w:numId w:val="0"/>
              </w:numPr>
              <w:tabs>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450</w:t>
            </w:r>
          </w:p>
        </w:tc>
        <w:tc>
          <w:tcPr>
            <w:tcW w:w="1855" w:type="dxa"/>
          </w:tcPr>
          <w:p w14:paraId="53ABBC50"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1.65 x 10</w:t>
            </w:r>
            <w:r w:rsidRPr="005D3EE2">
              <w:rPr>
                <w:rFonts w:eastAsia="Times New Roman" w:cs="Times New Roman"/>
                <w:sz w:val="20"/>
                <w:szCs w:val="20"/>
                <w:vertAlign w:val="superscript"/>
                <w:lang w:val="en-US"/>
              </w:rPr>
              <w:t>-7</w:t>
            </w:r>
          </w:p>
        </w:tc>
      </w:tr>
      <w:tr w:rsidR="00E24561" w:rsidRPr="005D3EE2" w14:paraId="6560F03A" w14:textId="77777777" w:rsidTr="00E24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6311A449"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rPr>
                <w:rFonts w:asciiTheme="minorHAnsi" w:eastAsia="Times New Roman" w:hAnsiTheme="minorHAnsi" w:cs="Times New Roman"/>
                <w:b w:val="0"/>
                <w:sz w:val="20"/>
                <w:szCs w:val="20"/>
                <w:lang w:val="en-US"/>
              </w:rPr>
            </w:pPr>
            <w:r w:rsidRPr="005D3EE2">
              <w:rPr>
                <w:rFonts w:asciiTheme="minorHAnsi" w:eastAsia="Times New Roman" w:hAnsiTheme="minorHAnsi" w:cs="Times New Roman"/>
                <w:b w:val="0"/>
                <w:sz w:val="20"/>
                <w:szCs w:val="20"/>
                <w:lang w:val="en-US"/>
              </w:rPr>
              <w:t>Cal 4</w:t>
            </w:r>
          </w:p>
        </w:tc>
        <w:tc>
          <w:tcPr>
            <w:tcW w:w="3118" w:type="dxa"/>
          </w:tcPr>
          <w:p w14:paraId="36D874D7" w14:textId="3E347125" w:rsidR="00E24561" w:rsidRPr="005D3EE2" w:rsidRDefault="00E24561" w:rsidP="00E24561">
            <w:pPr>
              <w:numPr>
                <w:ilvl w:val="12"/>
                <w:numId w:val="0"/>
              </w:numPr>
              <w:tabs>
                <w:tab w:val="left" w:pos="3540"/>
                <w:tab w:val="left" w:pos="4248"/>
                <w:tab w:val="left" w:pos="4956"/>
                <w:tab w:val="left" w:pos="5664"/>
                <w:tab w:val="left" w:pos="6372"/>
                <w:tab w:val="left" w:pos="7080"/>
                <w:tab w:val="left" w:pos="7788"/>
                <w:tab w:val="left" w:pos="8496"/>
              </w:tabs>
              <w:suppressAutoHyphens/>
              <w:ind w:left="762"/>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100</w:t>
            </w:r>
            <w:r w:rsidR="00FF066E" w:rsidRPr="005D3EE2">
              <w:rPr>
                <w:rFonts w:eastAsia="Times New Roman" w:cs="Times New Roman"/>
                <w:sz w:val="20"/>
                <w:szCs w:val="20"/>
                <w:lang w:val="en-US"/>
              </w:rPr>
              <w:t xml:space="preserve"> </w:t>
            </w:r>
            <w:r w:rsidRPr="005D3EE2">
              <w:rPr>
                <w:rFonts w:eastAsia="Times New Roman" w:cs="Times New Roman"/>
                <w:sz w:val="20"/>
                <w:szCs w:val="20"/>
                <w:lang w:val="en-US"/>
              </w:rPr>
              <w:t>µl [3]</w:t>
            </w:r>
          </w:p>
        </w:tc>
        <w:tc>
          <w:tcPr>
            <w:tcW w:w="1701" w:type="dxa"/>
          </w:tcPr>
          <w:p w14:paraId="29071A4C" w14:textId="77777777" w:rsidR="00E24561" w:rsidRPr="005D3EE2" w:rsidRDefault="00E24561" w:rsidP="00E24561">
            <w:pPr>
              <w:numPr>
                <w:ilvl w:val="12"/>
                <w:numId w:val="0"/>
              </w:numPr>
              <w:tabs>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400</w:t>
            </w:r>
          </w:p>
        </w:tc>
        <w:tc>
          <w:tcPr>
            <w:tcW w:w="1855" w:type="dxa"/>
          </w:tcPr>
          <w:p w14:paraId="1088A64F"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3.30 x 10</w:t>
            </w:r>
            <w:r w:rsidRPr="005D3EE2">
              <w:rPr>
                <w:rFonts w:eastAsia="Times New Roman" w:cs="Times New Roman"/>
                <w:sz w:val="20"/>
                <w:szCs w:val="20"/>
                <w:vertAlign w:val="superscript"/>
                <w:lang w:val="en-US"/>
              </w:rPr>
              <w:t>-8</w:t>
            </w:r>
          </w:p>
        </w:tc>
      </w:tr>
      <w:tr w:rsidR="00E24561" w:rsidRPr="005D3EE2" w14:paraId="7A9507A1" w14:textId="77777777" w:rsidTr="00E245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2ECBE81"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rPr>
                <w:rFonts w:asciiTheme="minorHAnsi" w:eastAsia="Times New Roman" w:hAnsiTheme="minorHAnsi" w:cs="Times New Roman"/>
                <w:b w:val="0"/>
                <w:sz w:val="20"/>
                <w:szCs w:val="20"/>
                <w:lang w:val="en-US"/>
              </w:rPr>
            </w:pPr>
            <w:r w:rsidRPr="005D3EE2">
              <w:rPr>
                <w:rFonts w:asciiTheme="minorHAnsi" w:eastAsia="Times New Roman" w:hAnsiTheme="minorHAnsi" w:cs="Times New Roman"/>
                <w:b w:val="0"/>
                <w:sz w:val="20"/>
                <w:szCs w:val="20"/>
                <w:lang w:val="en-US"/>
              </w:rPr>
              <w:t>Cal 5</w:t>
            </w:r>
          </w:p>
        </w:tc>
        <w:tc>
          <w:tcPr>
            <w:tcW w:w="3118" w:type="dxa"/>
          </w:tcPr>
          <w:p w14:paraId="5F55481B" w14:textId="7CE55AF9" w:rsidR="00E24561" w:rsidRPr="005D3EE2" w:rsidRDefault="00E24561" w:rsidP="00E24561">
            <w:pPr>
              <w:numPr>
                <w:ilvl w:val="12"/>
                <w:numId w:val="0"/>
              </w:numPr>
              <w:tabs>
                <w:tab w:val="left" w:pos="3540"/>
                <w:tab w:val="left" w:pos="4248"/>
                <w:tab w:val="left" w:pos="4956"/>
                <w:tab w:val="left" w:pos="5664"/>
                <w:tab w:val="left" w:pos="6372"/>
                <w:tab w:val="left" w:pos="7080"/>
                <w:tab w:val="left" w:pos="7788"/>
                <w:tab w:val="left" w:pos="8496"/>
              </w:tabs>
              <w:suppressAutoHyphens/>
              <w:ind w:left="762"/>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r w:rsidR="00FF066E" w:rsidRPr="005D3EE2">
              <w:rPr>
                <w:rFonts w:eastAsia="Times New Roman" w:cs="Times New Roman"/>
                <w:sz w:val="20"/>
                <w:szCs w:val="20"/>
                <w:lang w:val="en-US"/>
              </w:rPr>
              <w:t xml:space="preserve"> </w:t>
            </w:r>
            <w:r w:rsidRPr="005D3EE2">
              <w:rPr>
                <w:rFonts w:eastAsia="Times New Roman" w:cs="Times New Roman"/>
                <w:sz w:val="20"/>
                <w:szCs w:val="20"/>
                <w:lang w:val="en-US"/>
              </w:rPr>
              <w:t>µl [3]</w:t>
            </w:r>
          </w:p>
        </w:tc>
        <w:tc>
          <w:tcPr>
            <w:tcW w:w="1701" w:type="dxa"/>
          </w:tcPr>
          <w:p w14:paraId="65BC2D91" w14:textId="77777777" w:rsidR="00E24561" w:rsidRPr="005D3EE2" w:rsidRDefault="00E24561" w:rsidP="00E24561">
            <w:pPr>
              <w:numPr>
                <w:ilvl w:val="12"/>
                <w:numId w:val="0"/>
              </w:numPr>
              <w:tabs>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450</w:t>
            </w:r>
          </w:p>
        </w:tc>
        <w:tc>
          <w:tcPr>
            <w:tcW w:w="1855" w:type="dxa"/>
          </w:tcPr>
          <w:p w14:paraId="7F2CF3E1"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1.65 x 10</w:t>
            </w:r>
            <w:r w:rsidRPr="005D3EE2">
              <w:rPr>
                <w:rFonts w:eastAsia="Times New Roman" w:cs="Times New Roman"/>
                <w:sz w:val="20"/>
                <w:szCs w:val="20"/>
                <w:vertAlign w:val="superscript"/>
                <w:lang w:val="en-US"/>
              </w:rPr>
              <w:t>-8</w:t>
            </w:r>
          </w:p>
        </w:tc>
      </w:tr>
    </w:tbl>
    <w:p w14:paraId="4252A64C"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sz w:val="20"/>
          <w:szCs w:val="20"/>
          <w:lang w:val="en-US"/>
        </w:rPr>
      </w:pPr>
    </w:p>
    <w:p w14:paraId="77C2805B" w14:textId="77777777" w:rsidR="00E24561" w:rsidRPr="005D3EE2" w:rsidRDefault="00E24561" w:rsidP="00E24561">
      <w:pPr>
        <w:numPr>
          <w:ilvl w:val="12"/>
          <w:numId w:val="0"/>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b/>
          <w:i/>
          <w:sz w:val="20"/>
          <w:szCs w:val="20"/>
          <w:lang w:val="en-US"/>
        </w:rPr>
      </w:pPr>
      <w:r w:rsidRPr="005D3EE2">
        <w:rPr>
          <w:rFonts w:eastAsia="Times New Roman" w:cs="Times New Roman"/>
          <w:b/>
          <w:i/>
          <w:sz w:val="20"/>
          <w:szCs w:val="20"/>
          <w:u w:val="single"/>
          <w:lang w:val="en-US"/>
        </w:rPr>
        <w:t>Procedure</w:t>
      </w:r>
      <w:r w:rsidRPr="005D3EE2">
        <w:rPr>
          <w:rFonts w:eastAsia="Times New Roman" w:cs="Times New Roman"/>
          <w:b/>
          <w:i/>
          <w:sz w:val="20"/>
          <w:szCs w:val="20"/>
          <w:lang w:val="en-US"/>
        </w:rPr>
        <w:t>:</w:t>
      </w:r>
    </w:p>
    <w:p w14:paraId="7BC31F96" w14:textId="2F9220B3"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Put 1 slice in 1 ml SONOP in a safe</w:t>
      </w:r>
      <w:r w:rsidR="005D3EE2">
        <w:rPr>
          <w:rFonts w:eastAsia="Times New Roman" w:cs="Times New Roman"/>
          <w:sz w:val="20"/>
          <w:szCs w:val="20"/>
          <w:lang w:val="en-US"/>
        </w:rPr>
        <w:t xml:space="preserve"> </w:t>
      </w:r>
      <w:r w:rsidRPr="005D3EE2">
        <w:rPr>
          <w:rFonts w:eastAsia="Times New Roman" w:cs="Times New Roman"/>
          <w:sz w:val="20"/>
          <w:szCs w:val="20"/>
          <w:lang w:val="en-US"/>
        </w:rPr>
        <w:t>lock vial and freeze immediately in liquid nitrogen. Store in -80.</w:t>
      </w:r>
    </w:p>
    <w:p w14:paraId="079FB981"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Cool centrifuge to 4˚C and thaw samples/standard /</w:t>
      </w:r>
      <w:proofErr w:type="spellStart"/>
      <w:r w:rsidRPr="005D3EE2">
        <w:rPr>
          <w:rFonts w:eastAsia="Times New Roman" w:cs="Times New Roman"/>
          <w:sz w:val="20"/>
          <w:szCs w:val="20"/>
          <w:lang w:val="en-US"/>
        </w:rPr>
        <w:t>pos</w:t>
      </w:r>
      <w:proofErr w:type="spellEnd"/>
      <w:r w:rsidRPr="005D3EE2">
        <w:rPr>
          <w:rFonts w:eastAsia="Times New Roman" w:cs="Times New Roman"/>
          <w:sz w:val="20"/>
          <w:szCs w:val="20"/>
          <w:lang w:val="en-US"/>
        </w:rPr>
        <w:t xml:space="preserve"> control on ice. Luciferase at room temp</w:t>
      </w:r>
    </w:p>
    <w:p w14:paraId="159C2EA8"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Homogenize the sample with </w:t>
      </w:r>
      <w:proofErr w:type="spellStart"/>
      <w:r w:rsidRPr="005D3EE2">
        <w:rPr>
          <w:rFonts w:eastAsia="Times New Roman" w:cs="Times New Roman"/>
          <w:sz w:val="20"/>
          <w:szCs w:val="20"/>
          <w:lang w:val="en-US"/>
        </w:rPr>
        <w:t>minibeadbeater</w:t>
      </w:r>
      <w:proofErr w:type="spellEnd"/>
      <w:r w:rsidRPr="005D3EE2">
        <w:rPr>
          <w:rFonts w:eastAsia="Times New Roman" w:cs="Times New Roman"/>
          <w:sz w:val="20"/>
          <w:szCs w:val="20"/>
          <w:lang w:val="en-US"/>
        </w:rPr>
        <w:t xml:space="preserve"> 45s. </w:t>
      </w:r>
    </w:p>
    <w:p w14:paraId="23B69DA1"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Centrifuge 5 minutes at 13,200 rpm in an </w:t>
      </w:r>
      <w:proofErr w:type="spellStart"/>
      <w:r w:rsidRPr="005D3EE2">
        <w:rPr>
          <w:rFonts w:eastAsia="Times New Roman" w:cs="Times New Roman"/>
          <w:sz w:val="20"/>
          <w:szCs w:val="20"/>
          <w:lang w:val="en-US"/>
        </w:rPr>
        <w:t>eppendorf</w:t>
      </w:r>
      <w:proofErr w:type="spellEnd"/>
      <w:r w:rsidRPr="005D3EE2">
        <w:rPr>
          <w:rFonts w:eastAsia="Times New Roman" w:cs="Times New Roman"/>
          <w:sz w:val="20"/>
          <w:szCs w:val="20"/>
          <w:lang w:val="en-US"/>
        </w:rPr>
        <w:t xml:space="preserve"> centrifuge at 4˚C</w:t>
      </w:r>
    </w:p>
    <w:p w14:paraId="2FC9DE9D"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Add 5 µl supernatant (samples and positive control) &amp; 45 µl </w:t>
      </w:r>
      <w:proofErr w:type="spellStart"/>
      <w:r w:rsidRPr="005D3EE2">
        <w:rPr>
          <w:rFonts w:eastAsia="Times New Roman" w:cs="Times New Roman"/>
          <w:sz w:val="20"/>
          <w:szCs w:val="20"/>
          <w:lang w:val="en-US"/>
        </w:rPr>
        <w:t>Tris</w:t>
      </w:r>
      <w:proofErr w:type="spellEnd"/>
      <w:r w:rsidRPr="005D3EE2">
        <w:rPr>
          <w:rFonts w:eastAsia="Times New Roman" w:cs="Times New Roman"/>
          <w:sz w:val="20"/>
          <w:szCs w:val="20"/>
          <w:lang w:val="en-US"/>
        </w:rPr>
        <w:t>/EDTA buffer in a black 96-well plate (do in duplicate) RT</w:t>
      </w:r>
    </w:p>
    <w:p w14:paraId="6E6DFE8E"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319"/>
          <w:tab w:val="left" w:pos="4678"/>
          <w:tab w:val="left" w:pos="4820"/>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Turn on luminometer.</w:t>
      </w:r>
    </w:p>
    <w:p w14:paraId="0CCB7F68"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Make a calibration curve according to the table above and pipette 50 µl into each well</w:t>
      </w:r>
    </w:p>
    <w:p w14:paraId="75E368F5"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u w:val="single"/>
          <w:lang w:val="en-US"/>
        </w:rPr>
      </w:pPr>
      <w:r w:rsidRPr="005D3EE2">
        <w:rPr>
          <w:rFonts w:eastAsia="Times New Roman" w:cs="Times New Roman"/>
          <w:sz w:val="20"/>
          <w:szCs w:val="20"/>
          <w:lang w:val="en-US"/>
        </w:rPr>
        <w:t>Dissolve luciferase in 10 ml MQ-water and incubate for 5 min without stirring or shaking</w:t>
      </w:r>
    </w:p>
    <w:p w14:paraId="303E7757" w14:textId="77777777" w:rsidR="00E24561" w:rsidRPr="005D3EE2" w:rsidRDefault="00E24561" w:rsidP="00E24561">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u w:val="single"/>
          <w:lang w:val="en-US"/>
        </w:rPr>
      </w:pPr>
      <w:r w:rsidRPr="005D3EE2">
        <w:rPr>
          <w:rFonts w:eastAsia="Times New Roman" w:cs="Times New Roman"/>
          <w:sz w:val="20"/>
          <w:szCs w:val="20"/>
          <w:lang w:val="en-US"/>
        </w:rPr>
        <w:t xml:space="preserve">Mix by rotating the bottle / inverting. </w:t>
      </w:r>
      <w:r w:rsidRPr="005D3EE2">
        <w:rPr>
          <w:rFonts w:eastAsia="Times New Roman" w:cs="Times New Roman"/>
          <w:sz w:val="20"/>
          <w:szCs w:val="20"/>
          <w:u w:val="single"/>
          <w:lang w:val="en-US"/>
        </w:rPr>
        <w:t>Attention! Do not vortex the luciferase!!!!</w:t>
      </w:r>
    </w:p>
    <w:p w14:paraId="677513A7" w14:textId="77777777" w:rsidR="00E24561" w:rsidRPr="005D3EE2" w:rsidRDefault="00E24561" w:rsidP="00E24561">
      <w:pPr>
        <w:numPr>
          <w:ilvl w:val="0"/>
          <w:numId w:val="7"/>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lastRenderedPageBreak/>
        <w:t>Add to every well 50 µl luciferase using repetitive pipette.</w:t>
      </w:r>
    </w:p>
    <w:p w14:paraId="117FDFB6" w14:textId="77777777" w:rsidR="00E24561" w:rsidRPr="005D3EE2" w:rsidRDefault="00E24561" w:rsidP="00E24561">
      <w:pPr>
        <w:numPr>
          <w:ilvl w:val="0"/>
          <w:numId w:val="7"/>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Measure plate after 0 and 5 minutes with the luminometer (mma.pf)</w:t>
      </w:r>
    </w:p>
    <w:tbl>
      <w:tblPr>
        <w:tblW w:w="8801" w:type="dxa"/>
        <w:tblInd w:w="96" w:type="dxa"/>
        <w:tblLook w:val="0000" w:firstRow="0" w:lastRow="0" w:firstColumn="0" w:lastColumn="0" w:noHBand="0" w:noVBand="0"/>
      </w:tblPr>
      <w:tblGrid>
        <w:gridCol w:w="8801"/>
      </w:tblGrid>
      <w:tr w:rsidR="00E24561" w:rsidRPr="0043689C" w14:paraId="7048C6A0" w14:textId="77777777" w:rsidTr="00E24561">
        <w:trPr>
          <w:trHeight w:val="255"/>
        </w:trPr>
        <w:tc>
          <w:tcPr>
            <w:tcW w:w="8801" w:type="dxa"/>
            <w:tcBorders>
              <w:top w:val="nil"/>
              <w:left w:val="nil"/>
              <w:bottom w:val="nil"/>
              <w:right w:val="nil"/>
            </w:tcBorders>
            <w:shd w:val="clear" w:color="auto" w:fill="auto"/>
            <w:noWrap/>
            <w:vAlign w:val="bottom"/>
          </w:tcPr>
          <w:p w14:paraId="71B60E20" w14:textId="77777777" w:rsidR="00E24561" w:rsidRPr="005D3EE2" w:rsidRDefault="00E24561" w:rsidP="00E24561">
            <w:pPr>
              <w:spacing w:after="0" w:line="240" w:lineRule="auto"/>
              <w:rPr>
                <w:rFonts w:eastAsia="Times New Roman" w:cs="Arial"/>
                <w:sz w:val="20"/>
                <w:szCs w:val="20"/>
                <w:lang w:val="en-US"/>
              </w:rPr>
            </w:pPr>
            <w:r w:rsidRPr="005D3EE2">
              <w:rPr>
                <w:rFonts w:eastAsia="Times New Roman" w:cs="Arial"/>
                <w:sz w:val="20"/>
                <w:szCs w:val="20"/>
                <w:lang w:val="en-US"/>
              </w:rPr>
              <w:t>Gain Level: 1,0, Manual     PMT(volts): 1100     Read Length(sec): 0,5     Max RLU Well: None</w:t>
            </w:r>
          </w:p>
        </w:tc>
      </w:tr>
    </w:tbl>
    <w:p w14:paraId="32F8E2A2" w14:textId="77777777" w:rsidR="00E24561" w:rsidRPr="005D3EE2" w:rsidRDefault="00E24561" w:rsidP="00E24561">
      <w:pPr>
        <w:numPr>
          <w:ilvl w:val="0"/>
          <w:numId w:val="8"/>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Tick read settings &amp; export the corresponding plate numbers to excel </w:t>
      </w:r>
    </w:p>
    <w:p w14:paraId="56ACD7F8" w14:textId="77777777" w:rsidR="00E24561" w:rsidRPr="005D3EE2" w:rsidRDefault="00E24561" w:rsidP="00E24561">
      <w:pPr>
        <w:rPr>
          <w:lang w:val="en-US"/>
        </w:rPr>
      </w:pPr>
    </w:p>
    <w:p w14:paraId="144235F0" w14:textId="13DE729A" w:rsidR="00397951" w:rsidRPr="005D3EE2" w:rsidRDefault="00397951" w:rsidP="00397951">
      <w:pPr>
        <w:rPr>
          <w:b/>
          <w:sz w:val="20"/>
          <w:lang w:val="en-US"/>
        </w:rPr>
      </w:pPr>
      <w:r w:rsidRPr="005D3EE2">
        <w:rPr>
          <w:b/>
          <w:sz w:val="20"/>
          <w:lang w:val="en-US"/>
        </w:rPr>
        <w:t>ATP Positive control</w:t>
      </w:r>
    </w:p>
    <w:p w14:paraId="4B1BE73E" w14:textId="77777777" w:rsidR="00397951" w:rsidRPr="005D3EE2" w:rsidRDefault="00397951" w:rsidP="00397951">
      <w:pPr>
        <w:pStyle w:val="ListParagraph"/>
        <w:numPr>
          <w:ilvl w:val="0"/>
          <w:numId w:val="9"/>
        </w:numPr>
        <w:rPr>
          <w:sz w:val="20"/>
          <w:lang w:val="en-US"/>
        </w:rPr>
      </w:pPr>
      <w:r w:rsidRPr="005D3EE2">
        <w:rPr>
          <w:sz w:val="20"/>
          <w:lang w:val="en-US"/>
        </w:rPr>
        <w:t>Make 8 rat liver slices (about 5mg each slice).</w:t>
      </w:r>
    </w:p>
    <w:p w14:paraId="08831210" w14:textId="77777777" w:rsidR="00397951" w:rsidRPr="005D3EE2" w:rsidRDefault="00397951" w:rsidP="00397951">
      <w:pPr>
        <w:pStyle w:val="ListParagraph"/>
        <w:numPr>
          <w:ilvl w:val="0"/>
          <w:numId w:val="9"/>
        </w:numPr>
        <w:rPr>
          <w:sz w:val="20"/>
          <w:lang w:val="en-US"/>
        </w:rPr>
      </w:pPr>
      <w:r w:rsidRPr="005D3EE2">
        <w:rPr>
          <w:sz w:val="20"/>
          <w:lang w:val="en-US"/>
        </w:rPr>
        <w:t xml:space="preserve">Pre incubate them for  1 hour with 1.3ml </w:t>
      </w:r>
      <w:proofErr w:type="spellStart"/>
      <w:r w:rsidRPr="005D3EE2">
        <w:rPr>
          <w:sz w:val="20"/>
          <w:lang w:val="en-US"/>
        </w:rPr>
        <w:t>WimE</w:t>
      </w:r>
      <w:proofErr w:type="spellEnd"/>
      <w:r w:rsidRPr="005D3EE2">
        <w:rPr>
          <w:sz w:val="20"/>
          <w:lang w:val="en-US"/>
        </w:rPr>
        <w:t xml:space="preserve"> medium in each well.</w:t>
      </w:r>
    </w:p>
    <w:p w14:paraId="2758AFCE" w14:textId="77777777" w:rsidR="00397951" w:rsidRPr="005D3EE2" w:rsidRDefault="00397951" w:rsidP="00397951">
      <w:pPr>
        <w:pStyle w:val="ListParagraph"/>
        <w:numPr>
          <w:ilvl w:val="0"/>
          <w:numId w:val="9"/>
        </w:numPr>
        <w:rPr>
          <w:sz w:val="20"/>
          <w:lang w:val="en-US"/>
        </w:rPr>
      </w:pPr>
      <w:r w:rsidRPr="005D3EE2">
        <w:rPr>
          <w:sz w:val="20"/>
          <w:lang w:val="en-US"/>
        </w:rPr>
        <w:t xml:space="preserve">Put each slice in 1ml </w:t>
      </w:r>
      <w:proofErr w:type="spellStart"/>
      <w:r w:rsidRPr="005D3EE2">
        <w:rPr>
          <w:sz w:val="20"/>
          <w:lang w:val="en-US"/>
        </w:rPr>
        <w:t>sonop</w:t>
      </w:r>
      <w:proofErr w:type="spellEnd"/>
      <w:r w:rsidRPr="005D3EE2">
        <w:rPr>
          <w:sz w:val="20"/>
          <w:lang w:val="en-US"/>
        </w:rPr>
        <w:t>, freeze them in liquid nitrogen.</w:t>
      </w:r>
    </w:p>
    <w:p w14:paraId="105D29F6" w14:textId="77777777" w:rsidR="00397951" w:rsidRPr="005D3EE2" w:rsidRDefault="00397951" w:rsidP="00397951">
      <w:pPr>
        <w:pStyle w:val="ListParagraph"/>
        <w:numPr>
          <w:ilvl w:val="0"/>
          <w:numId w:val="9"/>
        </w:numPr>
        <w:rPr>
          <w:sz w:val="20"/>
          <w:lang w:val="en-US"/>
        </w:rPr>
      </w:pPr>
      <w:r w:rsidRPr="005D3EE2">
        <w:rPr>
          <w:sz w:val="20"/>
          <w:lang w:val="en-US"/>
        </w:rPr>
        <w:t xml:space="preserve">Store in -80C freezer or continue with </w:t>
      </w:r>
      <w:proofErr w:type="spellStart"/>
      <w:r w:rsidRPr="005D3EE2">
        <w:rPr>
          <w:sz w:val="20"/>
          <w:lang w:val="en-US"/>
        </w:rPr>
        <w:t>beadbeating</w:t>
      </w:r>
      <w:proofErr w:type="spellEnd"/>
      <w:r w:rsidRPr="005D3EE2">
        <w:rPr>
          <w:sz w:val="20"/>
          <w:lang w:val="en-US"/>
        </w:rPr>
        <w:t>.</w:t>
      </w:r>
    </w:p>
    <w:p w14:paraId="611F77B7" w14:textId="77777777" w:rsidR="00397951" w:rsidRPr="005D3EE2" w:rsidRDefault="00397951" w:rsidP="00397951">
      <w:pPr>
        <w:pStyle w:val="ListParagraph"/>
        <w:numPr>
          <w:ilvl w:val="0"/>
          <w:numId w:val="9"/>
        </w:numPr>
        <w:rPr>
          <w:sz w:val="20"/>
          <w:lang w:val="en-US"/>
        </w:rPr>
      </w:pPr>
      <w:r w:rsidRPr="005D3EE2">
        <w:rPr>
          <w:sz w:val="20"/>
          <w:lang w:val="en-US"/>
        </w:rPr>
        <w:t>Centrifuge and put all supernatant in one 10ml tube as the stock.</w:t>
      </w:r>
    </w:p>
    <w:p w14:paraId="0F408DE9" w14:textId="77777777" w:rsidR="00397951" w:rsidRPr="005D3EE2" w:rsidRDefault="00397951" w:rsidP="00397951">
      <w:pPr>
        <w:pStyle w:val="ListParagraph"/>
        <w:numPr>
          <w:ilvl w:val="0"/>
          <w:numId w:val="9"/>
        </w:numPr>
        <w:rPr>
          <w:sz w:val="20"/>
          <w:lang w:val="en-US"/>
        </w:rPr>
      </w:pPr>
      <w:r w:rsidRPr="005D3EE2">
        <w:rPr>
          <w:sz w:val="20"/>
          <w:lang w:val="en-US"/>
        </w:rPr>
        <w:t xml:space="preserve">Measure ATP from this stock with dilution 1:1 and 1:2 using </w:t>
      </w:r>
      <w:proofErr w:type="spellStart"/>
      <w:r w:rsidRPr="005D3EE2">
        <w:rPr>
          <w:sz w:val="20"/>
          <w:lang w:val="en-US"/>
        </w:rPr>
        <w:t>sonop</w:t>
      </w:r>
      <w:proofErr w:type="spellEnd"/>
      <w:r w:rsidRPr="005D3EE2">
        <w:rPr>
          <w:sz w:val="20"/>
          <w:lang w:val="en-US"/>
        </w:rPr>
        <w:t>.</w:t>
      </w:r>
    </w:p>
    <w:p w14:paraId="3A90E2BC" w14:textId="77777777" w:rsidR="00397951" w:rsidRPr="005D3EE2" w:rsidRDefault="00397951" w:rsidP="00397951">
      <w:pPr>
        <w:pStyle w:val="ListParagraph"/>
        <w:numPr>
          <w:ilvl w:val="0"/>
          <w:numId w:val="9"/>
        </w:numPr>
        <w:rPr>
          <w:sz w:val="20"/>
          <w:lang w:val="en-US"/>
        </w:rPr>
      </w:pPr>
      <w:r w:rsidRPr="005D3EE2">
        <w:rPr>
          <w:sz w:val="20"/>
          <w:lang w:val="en-US"/>
        </w:rPr>
        <w:t>Determine  which dilution gives the right ATP value for use of positive control (ATP value should be around 4 - 5 with the protein 500 µg/slice)</w:t>
      </w:r>
    </w:p>
    <w:p w14:paraId="63571DE3" w14:textId="77777777" w:rsidR="00397951" w:rsidRPr="005D3EE2" w:rsidRDefault="00397951" w:rsidP="00397951">
      <w:pPr>
        <w:pStyle w:val="ListParagraph"/>
        <w:numPr>
          <w:ilvl w:val="0"/>
          <w:numId w:val="9"/>
        </w:numPr>
        <w:rPr>
          <w:sz w:val="20"/>
          <w:lang w:val="en-US"/>
        </w:rPr>
      </w:pPr>
      <w:r w:rsidRPr="005D3EE2">
        <w:rPr>
          <w:sz w:val="20"/>
          <w:lang w:val="en-US"/>
        </w:rPr>
        <w:t>Dilute the stock to get the right ATP value. Measure ATP again from the new solution.</w:t>
      </w:r>
    </w:p>
    <w:p w14:paraId="20227445" w14:textId="0BAA251A" w:rsidR="00423112" w:rsidRPr="005D3EE2" w:rsidRDefault="00397951" w:rsidP="00397951">
      <w:pPr>
        <w:pStyle w:val="ListParagraph"/>
        <w:numPr>
          <w:ilvl w:val="0"/>
          <w:numId w:val="9"/>
        </w:numPr>
        <w:rPr>
          <w:sz w:val="20"/>
          <w:lang w:val="en-US"/>
        </w:rPr>
      </w:pPr>
      <w:r w:rsidRPr="005D3EE2">
        <w:rPr>
          <w:sz w:val="20"/>
          <w:lang w:val="en-US"/>
        </w:rPr>
        <w:t>When the value is ok, aliquot the solution in aliquots of 25</w:t>
      </w:r>
      <w:r w:rsidR="00FF066E" w:rsidRPr="005D3EE2">
        <w:rPr>
          <w:sz w:val="20"/>
          <w:lang w:val="en-US"/>
        </w:rPr>
        <w:t xml:space="preserve"> </w:t>
      </w:r>
      <w:r w:rsidRPr="005D3EE2">
        <w:rPr>
          <w:sz w:val="20"/>
          <w:lang w:val="en-US"/>
        </w:rPr>
        <w:t>µl, store them in -80C, B3 drawer.</w:t>
      </w:r>
    </w:p>
    <w:p w14:paraId="2483B9F8" w14:textId="77777777" w:rsidR="00423112" w:rsidRPr="005D3EE2" w:rsidRDefault="00423112">
      <w:pPr>
        <w:rPr>
          <w:sz w:val="20"/>
          <w:lang w:val="en-US"/>
        </w:rPr>
      </w:pPr>
      <w:r w:rsidRPr="005D3EE2">
        <w:rPr>
          <w:sz w:val="20"/>
          <w:lang w:val="en-US"/>
        </w:rPr>
        <w:br w:type="page"/>
      </w:r>
    </w:p>
    <w:p w14:paraId="08C06A67" w14:textId="43837D19" w:rsidR="00397951" w:rsidRPr="005D3EE2" w:rsidRDefault="00423112" w:rsidP="00423112">
      <w:pPr>
        <w:pStyle w:val="Heading1"/>
        <w:rPr>
          <w:rFonts w:asciiTheme="minorHAnsi" w:hAnsiTheme="minorHAnsi"/>
          <w:lang w:val="en-US"/>
        </w:rPr>
      </w:pPr>
      <w:bookmarkStart w:id="35" w:name="_Toc435102866"/>
      <w:r w:rsidRPr="005D3EE2">
        <w:rPr>
          <w:rFonts w:asciiTheme="minorHAnsi" w:hAnsiTheme="minorHAnsi"/>
          <w:lang w:val="en-US"/>
        </w:rPr>
        <w:lastRenderedPageBreak/>
        <w:t>Appendix I</w:t>
      </w:r>
      <w:r w:rsidR="00FD1C29" w:rsidRPr="005D3EE2">
        <w:rPr>
          <w:rFonts w:asciiTheme="minorHAnsi" w:hAnsiTheme="minorHAnsi"/>
          <w:lang w:val="en-US"/>
        </w:rPr>
        <w:t>V</w:t>
      </w:r>
      <w:bookmarkEnd w:id="35"/>
    </w:p>
    <w:p w14:paraId="27DCAA05" w14:textId="77777777" w:rsidR="00423112" w:rsidRPr="005D3EE2" w:rsidRDefault="00423112" w:rsidP="00423112">
      <w:pPr>
        <w:spacing w:after="0" w:line="240" w:lineRule="auto"/>
        <w:jc w:val="center"/>
        <w:rPr>
          <w:rFonts w:eastAsia="Times New Roman" w:cs="Times New Roman"/>
          <w:b/>
          <w:sz w:val="28"/>
          <w:szCs w:val="28"/>
          <w:lang w:val="en-US"/>
        </w:rPr>
      </w:pPr>
      <w:r w:rsidRPr="005D3EE2">
        <w:rPr>
          <w:rFonts w:eastAsia="Times New Roman" w:cs="Times New Roman"/>
          <w:b/>
          <w:sz w:val="28"/>
          <w:szCs w:val="28"/>
          <w:lang w:val="en-US"/>
        </w:rPr>
        <w:t xml:space="preserve">Protein Estimation by Lowry </w:t>
      </w:r>
    </w:p>
    <w:p w14:paraId="7C65722B" w14:textId="466095FC" w:rsidR="00423112" w:rsidRPr="005D3EE2" w:rsidRDefault="00423112" w:rsidP="00423112">
      <w:pPr>
        <w:spacing w:after="0" w:line="240" w:lineRule="auto"/>
        <w:jc w:val="center"/>
        <w:rPr>
          <w:rFonts w:eastAsia="Times New Roman" w:cs="Times New Roman"/>
          <w:b/>
          <w:sz w:val="20"/>
          <w:szCs w:val="28"/>
          <w:lang w:val="en-US"/>
        </w:rPr>
      </w:pPr>
      <w:r w:rsidRPr="005D3EE2">
        <w:rPr>
          <w:rFonts w:eastAsia="Times New Roman" w:cs="Times New Roman"/>
          <w:b/>
          <w:sz w:val="20"/>
          <w:szCs w:val="28"/>
          <w:lang w:val="en-US"/>
        </w:rPr>
        <w:t>[</w:t>
      </w:r>
      <w:proofErr w:type="spellStart"/>
      <w:r w:rsidRPr="005D3EE2">
        <w:rPr>
          <w:rFonts w:eastAsia="Times New Roman" w:cs="Times New Roman"/>
          <w:b/>
          <w:sz w:val="20"/>
          <w:szCs w:val="28"/>
          <w:lang w:val="en-US"/>
        </w:rPr>
        <w:t>BIO-rad</w:t>
      </w:r>
      <w:proofErr w:type="spellEnd"/>
      <w:r w:rsidRPr="005D3EE2">
        <w:rPr>
          <w:rFonts w:eastAsia="Times New Roman" w:cs="Times New Roman"/>
          <w:b/>
          <w:sz w:val="20"/>
          <w:szCs w:val="28"/>
          <w:lang w:val="en-US"/>
        </w:rPr>
        <w:t xml:space="preserve"> DC Protein Assay]</w:t>
      </w:r>
    </w:p>
    <w:p w14:paraId="5AD9E69D" w14:textId="77777777" w:rsidR="00423112" w:rsidRPr="005D3EE2" w:rsidRDefault="00423112" w:rsidP="00423112">
      <w:pPr>
        <w:spacing w:after="0" w:line="240" w:lineRule="auto"/>
        <w:jc w:val="center"/>
        <w:rPr>
          <w:rFonts w:eastAsia="Times New Roman" w:cs="Times New Roman"/>
          <w:b/>
          <w:sz w:val="20"/>
          <w:lang w:val="en-US"/>
        </w:rPr>
      </w:pPr>
      <w:r w:rsidRPr="005D3EE2">
        <w:rPr>
          <w:rFonts w:eastAsia="Times New Roman" w:cs="Times New Roman"/>
          <w:b/>
          <w:sz w:val="20"/>
          <w:lang w:val="en-US"/>
        </w:rPr>
        <w:t>On pellet of SONOP homogenate for ATP assay.</w:t>
      </w:r>
    </w:p>
    <w:p w14:paraId="2B385CAB" w14:textId="77777777" w:rsidR="00423112" w:rsidRPr="005D3EE2" w:rsidRDefault="00423112" w:rsidP="00423112">
      <w:pPr>
        <w:spacing w:after="0" w:line="240" w:lineRule="auto"/>
        <w:rPr>
          <w:rFonts w:eastAsia="Times New Roman" w:cs="Times New Roman"/>
          <w:lang w:val="en-US"/>
        </w:rPr>
      </w:pPr>
    </w:p>
    <w:p w14:paraId="2C47E5F6" w14:textId="77777777" w:rsidR="00423112" w:rsidRPr="005D3EE2" w:rsidRDefault="00423112" w:rsidP="00423112">
      <w:pPr>
        <w:spacing w:after="0" w:line="240" w:lineRule="auto"/>
        <w:rPr>
          <w:rFonts w:eastAsia="Times New Roman" w:cs="Times New Roman"/>
          <w:sz w:val="20"/>
          <w:szCs w:val="20"/>
          <w:lang w:val="en-US"/>
        </w:rPr>
      </w:pPr>
      <w:r w:rsidRPr="005D3EE2">
        <w:rPr>
          <w:rFonts w:eastAsia="Times New Roman" w:cs="Times New Roman"/>
          <w:b/>
          <w:sz w:val="20"/>
          <w:szCs w:val="20"/>
          <w:u w:val="single"/>
          <w:lang w:val="en-US"/>
        </w:rPr>
        <w:t>Chemicals and instruments</w:t>
      </w:r>
    </w:p>
    <w:p w14:paraId="5D4DE00A"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proofErr w:type="spellStart"/>
      <w:r w:rsidRPr="005D3EE2">
        <w:rPr>
          <w:rFonts w:eastAsia="Times New Roman" w:cs="Arial"/>
          <w:sz w:val="20"/>
          <w:szCs w:val="20"/>
          <w:lang w:val="en-US"/>
        </w:rPr>
        <w:t>Lumicount</w:t>
      </w:r>
      <w:proofErr w:type="spellEnd"/>
      <w:r w:rsidRPr="005D3EE2">
        <w:rPr>
          <w:rFonts w:eastAsia="Times New Roman" w:cs="Arial"/>
          <w:sz w:val="20"/>
          <w:szCs w:val="20"/>
          <w:lang w:val="en-US"/>
        </w:rPr>
        <w:t xml:space="preserve"> microplate luminometer from Packard.</w:t>
      </w:r>
    </w:p>
    <w:p w14:paraId="0F98B907"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r w:rsidRPr="005D3EE2">
        <w:rPr>
          <w:rFonts w:eastAsia="Times New Roman" w:cs="Arial"/>
          <w:sz w:val="20"/>
          <w:szCs w:val="20"/>
          <w:lang w:val="en-US"/>
        </w:rPr>
        <w:t>Reagent A (</w:t>
      </w:r>
      <w:r w:rsidRPr="005D3EE2">
        <w:rPr>
          <w:rFonts w:eastAsia="Times New Roman" w:cs="Arial"/>
          <w:color w:val="000000"/>
          <w:sz w:val="20"/>
          <w:szCs w:val="20"/>
          <w:shd w:val="clear" w:color="auto" w:fill="FFFFFF"/>
          <w:lang w:val="en-US"/>
        </w:rPr>
        <w:t xml:space="preserve">DC™ Protein Assay Reagent A, </w:t>
      </w:r>
      <w:proofErr w:type="spellStart"/>
      <w:r w:rsidRPr="005D3EE2">
        <w:rPr>
          <w:rFonts w:eastAsia="Times New Roman" w:cs="Arial"/>
          <w:color w:val="000000"/>
          <w:sz w:val="20"/>
          <w:szCs w:val="20"/>
          <w:shd w:val="clear" w:color="auto" w:fill="FFFFFF"/>
          <w:lang w:val="en-US"/>
        </w:rPr>
        <w:t>Biorad</w:t>
      </w:r>
      <w:proofErr w:type="spellEnd"/>
      <w:r w:rsidRPr="005D3EE2">
        <w:rPr>
          <w:rFonts w:eastAsia="Times New Roman" w:cs="Arial"/>
          <w:color w:val="000000"/>
          <w:sz w:val="20"/>
          <w:szCs w:val="20"/>
          <w:shd w:val="clear" w:color="auto" w:fill="FFFFFF"/>
          <w:lang w:val="en-US"/>
        </w:rPr>
        <w:t>, cat# 500-0113)</w:t>
      </w:r>
    </w:p>
    <w:p w14:paraId="70FEE967"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r w:rsidRPr="005D3EE2">
        <w:rPr>
          <w:rFonts w:eastAsia="Times New Roman" w:cs="Arial"/>
          <w:sz w:val="20"/>
          <w:szCs w:val="20"/>
          <w:lang w:val="en-US"/>
        </w:rPr>
        <w:t>Reagent B (</w:t>
      </w:r>
      <w:r w:rsidRPr="005D3EE2">
        <w:rPr>
          <w:rFonts w:eastAsia="Times New Roman" w:cs="Arial"/>
          <w:color w:val="000000"/>
          <w:sz w:val="20"/>
          <w:szCs w:val="20"/>
          <w:shd w:val="clear" w:color="auto" w:fill="FFFFFF"/>
          <w:lang w:val="en-US"/>
        </w:rPr>
        <w:t xml:space="preserve">DC™ Protein Assay Reagent B, </w:t>
      </w:r>
      <w:proofErr w:type="spellStart"/>
      <w:r w:rsidRPr="005D3EE2">
        <w:rPr>
          <w:rFonts w:eastAsia="Times New Roman" w:cs="Arial"/>
          <w:color w:val="000000"/>
          <w:sz w:val="20"/>
          <w:szCs w:val="20"/>
          <w:shd w:val="clear" w:color="auto" w:fill="FFFFFF"/>
          <w:lang w:val="en-US"/>
        </w:rPr>
        <w:t>Biorad</w:t>
      </w:r>
      <w:proofErr w:type="spellEnd"/>
      <w:r w:rsidRPr="005D3EE2">
        <w:rPr>
          <w:rFonts w:eastAsia="Times New Roman" w:cs="Arial"/>
          <w:color w:val="000000"/>
          <w:sz w:val="20"/>
          <w:szCs w:val="20"/>
          <w:shd w:val="clear" w:color="auto" w:fill="FFFFFF"/>
          <w:lang w:val="en-US"/>
        </w:rPr>
        <w:t>, cat# 500-0114)</w:t>
      </w:r>
    </w:p>
    <w:p w14:paraId="7E4D0688"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proofErr w:type="spellStart"/>
      <w:r w:rsidRPr="005D3EE2">
        <w:rPr>
          <w:rFonts w:eastAsia="Times New Roman" w:cs="Arial"/>
          <w:sz w:val="20"/>
          <w:szCs w:val="20"/>
          <w:lang w:val="en-US"/>
        </w:rPr>
        <w:t>Waterbath</w:t>
      </w:r>
      <w:proofErr w:type="spellEnd"/>
      <w:r w:rsidRPr="005D3EE2">
        <w:rPr>
          <w:rFonts w:eastAsia="Times New Roman" w:cs="Arial"/>
          <w:sz w:val="20"/>
          <w:szCs w:val="20"/>
          <w:lang w:val="en-US"/>
        </w:rPr>
        <w:t>.</w:t>
      </w:r>
    </w:p>
    <w:p w14:paraId="6C0081D2"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r w:rsidRPr="005D3EE2">
        <w:rPr>
          <w:rFonts w:eastAsia="Times New Roman" w:cs="Times New Roman"/>
          <w:sz w:val="20"/>
          <w:szCs w:val="20"/>
          <w:lang w:val="en-US"/>
        </w:rPr>
        <w:t xml:space="preserve">BSA (Albumin, Bovine acid free, ICN </w:t>
      </w:r>
      <w:proofErr w:type="spellStart"/>
      <w:r w:rsidRPr="005D3EE2">
        <w:rPr>
          <w:rFonts w:eastAsia="Times New Roman" w:cs="Times New Roman"/>
          <w:sz w:val="20"/>
          <w:szCs w:val="20"/>
          <w:lang w:val="en-US"/>
        </w:rPr>
        <w:t>Biomedicals</w:t>
      </w:r>
      <w:proofErr w:type="spellEnd"/>
      <w:r w:rsidRPr="005D3EE2">
        <w:rPr>
          <w:rFonts w:eastAsia="Times New Roman" w:cs="Times New Roman"/>
          <w:sz w:val="20"/>
          <w:szCs w:val="20"/>
          <w:lang w:val="en-US"/>
        </w:rPr>
        <w:t xml:space="preserve"> </w:t>
      </w:r>
      <w:proofErr w:type="spellStart"/>
      <w:r w:rsidRPr="005D3EE2">
        <w:rPr>
          <w:rFonts w:eastAsia="Times New Roman" w:cs="Times New Roman"/>
          <w:sz w:val="20"/>
          <w:szCs w:val="20"/>
          <w:lang w:val="en-US"/>
        </w:rPr>
        <w:t>Inc</w:t>
      </w:r>
      <w:proofErr w:type="spellEnd"/>
      <w:r w:rsidRPr="005D3EE2">
        <w:rPr>
          <w:rFonts w:eastAsia="Times New Roman" w:cs="Times New Roman"/>
          <w:sz w:val="20"/>
          <w:szCs w:val="20"/>
          <w:lang w:val="en-US"/>
        </w:rPr>
        <w:t>, cat# 105033).</w:t>
      </w:r>
    </w:p>
    <w:p w14:paraId="6A813D36"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r w:rsidRPr="005D3EE2">
        <w:rPr>
          <w:rFonts w:eastAsia="Times New Roman" w:cs="Times New Roman"/>
          <w:sz w:val="20"/>
          <w:szCs w:val="20"/>
          <w:lang w:val="en-US"/>
        </w:rPr>
        <w:t xml:space="preserve">Mini-Beadbeater-24 (MBB), </w:t>
      </w:r>
      <w:proofErr w:type="spellStart"/>
      <w:r w:rsidRPr="005D3EE2">
        <w:rPr>
          <w:rFonts w:eastAsia="Times New Roman" w:cs="Times New Roman"/>
          <w:sz w:val="20"/>
          <w:szCs w:val="20"/>
          <w:lang w:val="en-US"/>
        </w:rPr>
        <w:t>Biospec</w:t>
      </w:r>
      <w:proofErr w:type="spellEnd"/>
      <w:r w:rsidRPr="005D3EE2">
        <w:rPr>
          <w:rFonts w:eastAsia="Times New Roman" w:cs="Times New Roman"/>
          <w:sz w:val="20"/>
          <w:szCs w:val="20"/>
          <w:lang w:val="en-US"/>
        </w:rPr>
        <w:t xml:space="preserve"> Products.</w:t>
      </w:r>
    </w:p>
    <w:p w14:paraId="7B163E6B"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r w:rsidRPr="005D3EE2">
        <w:rPr>
          <w:rFonts w:eastAsia="Times New Roman" w:cs="Times New Roman"/>
          <w:sz w:val="20"/>
          <w:szCs w:val="20"/>
          <w:lang w:val="en-US"/>
        </w:rPr>
        <w:t>Assay plate (96 well flat bottom, non-treated, Costar cat# 3370).</w:t>
      </w:r>
    </w:p>
    <w:p w14:paraId="1F658E1A" w14:textId="77777777" w:rsidR="00423112" w:rsidRPr="005D3EE2" w:rsidRDefault="00423112" w:rsidP="00423112">
      <w:pPr>
        <w:numPr>
          <w:ilvl w:val="0"/>
          <w:numId w:val="6"/>
        </w:num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spacing w:after="0" w:line="240" w:lineRule="auto"/>
        <w:rPr>
          <w:rFonts w:eastAsia="Times New Roman" w:cs="Arial"/>
          <w:sz w:val="20"/>
          <w:szCs w:val="20"/>
          <w:lang w:val="en-US"/>
        </w:rPr>
      </w:pPr>
      <w:proofErr w:type="spellStart"/>
      <w:r w:rsidRPr="005D3EE2">
        <w:rPr>
          <w:rFonts w:eastAsia="Times New Roman" w:cs="Arial"/>
          <w:sz w:val="20"/>
          <w:szCs w:val="20"/>
          <w:lang w:val="en-US"/>
        </w:rPr>
        <w:t>Lumicount</w:t>
      </w:r>
      <w:proofErr w:type="spellEnd"/>
      <w:r w:rsidRPr="005D3EE2">
        <w:rPr>
          <w:rFonts w:eastAsia="Times New Roman" w:cs="Arial"/>
          <w:sz w:val="20"/>
          <w:szCs w:val="20"/>
          <w:lang w:val="en-US"/>
        </w:rPr>
        <w:t xml:space="preserve"> microplate luminometer from Packard.</w:t>
      </w:r>
    </w:p>
    <w:p w14:paraId="16093F68" w14:textId="77777777" w:rsidR="00423112" w:rsidRPr="005D3EE2" w:rsidRDefault="00423112" w:rsidP="00423112">
      <w:pPr>
        <w:spacing w:after="0" w:line="240" w:lineRule="auto"/>
        <w:rPr>
          <w:rFonts w:eastAsia="Times New Roman" w:cs="Times New Roman"/>
          <w:sz w:val="20"/>
          <w:szCs w:val="20"/>
          <w:lang w:val="en-US"/>
        </w:rPr>
      </w:pPr>
    </w:p>
    <w:p w14:paraId="7BD248F4" w14:textId="77777777" w:rsidR="00423112" w:rsidRPr="005D3EE2" w:rsidRDefault="00423112" w:rsidP="00423112">
      <w:pPr>
        <w:spacing w:after="0" w:line="240" w:lineRule="auto"/>
        <w:rPr>
          <w:rFonts w:eastAsia="Times New Roman" w:cs="Times New Roman"/>
          <w:b/>
          <w:sz w:val="20"/>
          <w:szCs w:val="20"/>
          <w:u w:val="single"/>
          <w:lang w:val="en-US"/>
        </w:rPr>
      </w:pPr>
      <w:r w:rsidRPr="005D3EE2">
        <w:rPr>
          <w:rFonts w:eastAsia="Times New Roman" w:cs="Times New Roman"/>
          <w:b/>
          <w:sz w:val="20"/>
          <w:szCs w:val="20"/>
          <w:u w:val="single"/>
          <w:lang w:val="en-US"/>
        </w:rPr>
        <w:t>Preparation</w:t>
      </w:r>
    </w:p>
    <w:p w14:paraId="4D45A01E"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Turn on water bath.</w:t>
      </w:r>
    </w:p>
    <w:p w14:paraId="031C72E6"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Thaw BSA stocks (stored in -20).</w:t>
      </w:r>
    </w:p>
    <w:p w14:paraId="7570866B" w14:textId="77777777" w:rsidR="00423112" w:rsidRPr="005D3EE2" w:rsidRDefault="00423112" w:rsidP="00423112">
      <w:pPr>
        <w:numPr>
          <w:ilvl w:val="1"/>
          <w:numId w:val="10"/>
        </w:numPr>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Stock A BSA: 3.2 mg/ml </w:t>
      </w:r>
      <w:proofErr w:type="spellStart"/>
      <w:r w:rsidRPr="005D3EE2">
        <w:rPr>
          <w:rFonts w:eastAsia="Times New Roman" w:cs="Times New Roman"/>
          <w:sz w:val="20"/>
          <w:szCs w:val="20"/>
          <w:lang w:val="en-US"/>
        </w:rPr>
        <w:t>mQ</w:t>
      </w:r>
      <w:proofErr w:type="spellEnd"/>
      <w:r w:rsidRPr="005D3EE2">
        <w:rPr>
          <w:rFonts w:eastAsia="Times New Roman" w:cs="Times New Roman"/>
          <w:sz w:val="20"/>
          <w:szCs w:val="20"/>
          <w:lang w:val="en-US"/>
        </w:rPr>
        <w:t>.</w:t>
      </w:r>
    </w:p>
    <w:p w14:paraId="78E19ECC" w14:textId="77777777" w:rsidR="00423112" w:rsidRPr="005D3EE2" w:rsidRDefault="00423112" w:rsidP="00423112">
      <w:pPr>
        <w:numPr>
          <w:ilvl w:val="1"/>
          <w:numId w:val="10"/>
        </w:numPr>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Stock B BSA: 2.4 mg/ml </w:t>
      </w:r>
      <w:proofErr w:type="spellStart"/>
      <w:r w:rsidRPr="005D3EE2">
        <w:rPr>
          <w:rFonts w:eastAsia="Times New Roman" w:cs="Times New Roman"/>
          <w:sz w:val="20"/>
          <w:szCs w:val="20"/>
          <w:lang w:val="en-US"/>
        </w:rPr>
        <w:t>mQ</w:t>
      </w:r>
      <w:proofErr w:type="spellEnd"/>
      <w:r w:rsidRPr="005D3EE2">
        <w:rPr>
          <w:rFonts w:eastAsia="Times New Roman" w:cs="Times New Roman"/>
          <w:sz w:val="20"/>
          <w:szCs w:val="20"/>
          <w:lang w:val="en-US"/>
        </w:rPr>
        <w:t>.</w:t>
      </w:r>
    </w:p>
    <w:p w14:paraId="0295E67C"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Make sure your slices are dry (no SONOP left in the tubes) before continuing – overnight incubation at 37°C is necessary.</w:t>
      </w:r>
    </w:p>
    <w:p w14:paraId="4BB7C597" w14:textId="77777777" w:rsidR="00423112" w:rsidRPr="005D3EE2" w:rsidRDefault="00423112" w:rsidP="00423112">
      <w:pPr>
        <w:spacing w:after="0" w:line="240" w:lineRule="auto"/>
        <w:rPr>
          <w:rFonts w:eastAsia="Times New Roman" w:cs="Arial"/>
          <w:sz w:val="20"/>
          <w:szCs w:val="20"/>
          <w:lang w:val="en-US"/>
        </w:rPr>
      </w:pPr>
    </w:p>
    <w:p w14:paraId="64240194" w14:textId="77777777" w:rsidR="00423112" w:rsidRPr="005D3EE2" w:rsidRDefault="00423112" w:rsidP="00423112">
      <w:pPr>
        <w:spacing w:after="0" w:line="240" w:lineRule="auto"/>
        <w:rPr>
          <w:rFonts w:eastAsia="Times New Roman" w:cs="Arial"/>
          <w:b/>
          <w:sz w:val="20"/>
          <w:szCs w:val="20"/>
          <w:u w:val="single"/>
          <w:lang w:val="en-US"/>
        </w:rPr>
      </w:pPr>
      <w:r w:rsidRPr="005D3EE2">
        <w:rPr>
          <w:rFonts w:eastAsia="Times New Roman" w:cs="Arial"/>
          <w:b/>
          <w:sz w:val="20"/>
          <w:szCs w:val="20"/>
          <w:u w:val="single"/>
          <w:lang w:val="en-US"/>
        </w:rPr>
        <w:t>Sample preparation</w:t>
      </w:r>
    </w:p>
    <w:p w14:paraId="545D85CC"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 xml:space="preserve">Add 200 µl 5M NaOH (20 g in 100ml </w:t>
      </w:r>
      <w:proofErr w:type="spellStart"/>
      <w:r w:rsidRPr="005D3EE2">
        <w:rPr>
          <w:rFonts w:eastAsia="Times New Roman" w:cs="Arial"/>
          <w:sz w:val="20"/>
          <w:szCs w:val="20"/>
          <w:lang w:val="en-US"/>
        </w:rPr>
        <w:t>mQ</w:t>
      </w:r>
      <w:proofErr w:type="spellEnd"/>
      <w:r w:rsidRPr="005D3EE2">
        <w:rPr>
          <w:rFonts w:eastAsia="Times New Roman" w:cs="Arial"/>
          <w:sz w:val="20"/>
          <w:szCs w:val="20"/>
          <w:lang w:val="en-US"/>
        </w:rPr>
        <w:t>) to the pellet and beads.</w:t>
      </w:r>
    </w:p>
    <w:p w14:paraId="22E2C6B1"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Incubate 30 min at 37°C (shaking, high speed) inside the water bath.</w:t>
      </w:r>
    </w:p>
    <w:p w14:paraId="70ED3722"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 xml:space="preserve">Add 800 µl </w:t>
      </w:r>
      <w:proofErr w:type="spellStart"/>
      <w:r w:rsidRPr="005D3EE2">
        <w:rPr>
          <w:rFonts w:eastAsia="Times New Roman" w:cs="Arial"/>
          <w:sz w:val="20"/>
          <w:szCs w:val="20"/>
          <w:lang w:val="en-US"/>
        </w:rPr>
        <w:t>milliQ</w:t>
      </w:r>
      <w:proofErr w:type="spellEnd"/>
      <w:r w:rsidRPr="005D3EE2">
        <w:rPr>
          <w:rFonts w:eastAsia="Times New Roman" w:cs="Arial"/>
          <w:sz w:val="20"/>
          <w:szCs w:val="20"/>
          <w:lang w:val="en-US"/>
        </w:rPr>
        <w:t xml:space="preserve"> water (5x dilution)</w:t>
      </w:r>
    </w:p>
    <w:p w14:paraId="57691474" w14:textId="77777777" w:rsidR="00423112" w:rsidRPr="005D3EE2" w:rsidRDefault="00423112" w:rsidP="00423112">
      <w:pPr>
        <w:numPr>
          <w:ilvl w:val="0"/>
          <w:numId w:val="10"/>
        </w:numPr>
        <w:spacing w:after="0" w:line="240" w:lineRule="auto"/>
        <w:rPr>
          <w:rFonts w:eastAsia="Times New Roman" w:cs="Arial"/>
          <w:sz w:val="20"/>
          <w:szCs w:val="20"/>
          <w:lang w:val="en-US"/>
        </w:rPr>
      </w:pPr>
      <w:r w:rsidRPr="005D3EE2">
        <w:rPr>
          <w:rFonts w:eastAsia="Times New Roman" w:cs="Arial"/>
          <w:sz w:val="20"/>
          <w:szCs w:val="20"/>
          <w:lang w:val="en-US"/>
        </w:rPr>
        <w:t>Homogenize again with MBB for 40 seconds.</w:t>
      </w:r>
    </w:p>
    <w:p w14:paraId="75427EC7" w14:textId="77777777" w:rsidR="00423112" w:rsidRPr="005D3EE2" w:rsidRDefault="00423112" w:rsidP="00423112">
      <w:pPr>
        <w:spacing w:after="0" w:line="240" w:lineRule="auto"/>
        <w:rPr>
          <w:rFonts w:eastAsia="Times New Roman" w:cs="Times New Roman"/>
          <w:sz w:val="20"/>
          <w:szCs w:val="20"/>
          <w:lang w:val="en-US"/>
        </w:rPr>
      </w:pPr>
    </w:p>
    <w:p w14:paraId="130693ED" w14:textId="77777777" w:rsidR="00423112" w:rsidRPr="005D3EE2" w:rsidRDefault="00423112" w:rsidP="00423112">
      <w:pPr>
        <w:spacing w:after="0" w:line="240" w:lineRule="auto"/>
        <w:rPr>
          <w:rFonts w:eastAsia="Times New Roman" w:cs="Times New Roman"/>
          <w:b/>
          <w:sz w:val="20"/>
          <w:szCs w:val="20"/>
          <w:u w:val="single"/>
          <w:lang w:val="en-US"/>
        </w:rPr>
      </w:pPr>
      <w:r w:rsidRPr="005D3EE2">
        <w:rPr>
          <w:rFonts w:eastAsia="Times New Roman" w:cs="Times New Roman"/>
          <w:b/>
          <w:sz w:val="20"/>
          <w:szCs w:val="20"/>
          <w:u w:val="single"/>
          <w:lang w:val="en-US"/>
        </w:rPr>
        <w:t>Protein determination</w:t>
      </w:r>
    </w:p>
    <w:p w14:paraId="7E65B9D8" w14:textId="77777777" w:rsidR="00423112" w:rsidRPr="005D3EE2" w:rsidRDefault="00423112" w:rsidP="00423112">
      <w:pPr>
        <w:numPr>
          <w:ilvl w:val="0"/>
          <w:numId w:val="10"/>
        </w:numPr>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Make the following standard curve diluted in 1 M NaOH at concentrations: </w:t>
      </w:r>
    </w:p>
    <w:p w14:paraId="1F979000" w14:textId="77777777" w:rsidR="00423112" w:rsidRPr="005D3EE2" w:rsidRDefault="00423112" w:rsidP="00423112">
      <w:pPr>
        <w:spacing w:after="0" w:line="240" w:lineRule="auto"/>
        <w:ind w:firstLine="360"/>
        <w:rPr>
          <w:rFonts w:eastAsia="Times New Roman" w:cs="Times New Roman"/>
          <w:sz w:val="20"/>
          <w:szCs w:val="20"/>
          <w:lang w:val="en-US"/>
        </w:rPr>
      </w:pPr>
      <w:r w:rsidRPr="005D3EE2">
        <w:rPr>
          <w:rFonts w:eastAsia="Times New Roman" w:cs="Times New Roman"/>
          <w:sz w:val="20"/>
          <w:szCs w:val="20"/>
          <w:lang w:val="en-US"/>
        </w:rPr>
        <w:t>0 - 0.2 - 0.4 - 0.6 - 0.8 - 1.2 - 1.4 - 1.6 mg/ml.</w:t>
      </w:r>
    </w:p>
    <w:p w14:paraId="147C25A5" w14:textId="77777777" w:rsidR="00423112" w:rsidRPr="005D3EE2" w:rsidRDefault="00423112" w:rsidP="00423112">
      <w:pPr>
        <w:spacing w:after="0" w:line="240" w:lineRule="auto"/>
        <w:rPr>
          <w:rFonts w:eastAsia="Times New Roman" w:cs="Times New Roman"/>
          <w:sz w:val="20"/>
          <w:szCs w:val="20"/>
          <w:lang w:val="en-US"/>
        </w:rPr>
      </w:pPr>
    </w:p>
    <w:p w14:paraId="1B471866" w14:textId="6CD3DF09" w:rsidR="00F1004C" w:rsidRPr="005D3EE2" w:rsidRDefault="00F1004C" w:rsidP="00F1004C">
      <w:pPr>
        <w:pStyle w:val="Caption"/>
        <w:keepNext/>
        <w:rPr>
          <w:noProof/>
          <w:lang w:val="en-US"/>
        </w:rPr>
      </w:pPr>
      <w:r w:rsidRPr="005D3EE2">
        <w:rPr>
          <w:lang w:val="en-US"/>
        </w:rPr>
        <w:t xml:space="preserve">Table </w:t>
      </w:r>
      <w:r w:rsidR="00246FE8" w:rsidRPr="005D3EE2">
        <w:rPr>
          <w:lang w:val="en-US"/>
        </w:rPr>
        <w:fldChar w:fldCharType="begin"/>
      </w:r>
      <w:r w:rsidR="00246FE8" w:rsidRPr="005D3EE2">
        <w:rPr>
          <w:lang w:val="en-US"/>
        </w:rPr>
        <w:instrText xml:space="preserve"> SEQ Table \* ARABIC </w:instrText>
      </w:r>
      <w:r w:rsidR="00246FE8" w:rsidRPr="005D3EE2">
        <w:rPr>
          <w:lang w:val="en-US"/>
        </w:rPr>
        <w:fldChar w:fldCharType="separate"/>
      </w:r>
      <w:r w:rsidR="00E41FE0" w:rsidRPr="005D3EE2">
        <w:rPr>
          <w:noProof/>
          <w:lang w:val="en-US"/>
        </w:rPr>
        <w:t>2</w:t>
      </w:r>
      <w:r w:rsidR="00C31BF2" w:rsidRPr="005D3EE2">
        <w:rPr>
          <w:noProof/>
          <w:lang w:val="en-US"/>
        </w:rPr>
        <w:t>5</w:t>
      </w:r>
      <w:r w:rsidR="00246FE8" w:rsidRPr="005D3EE2">
        <w:rPr>
          <w:noProof/>
          <w:lang w:val="en-US"/>
        </w:rPr>
        <w:fldChar w:fldCharType="end"/>
      </w:r>
      <w:r w:rsidR="00056DF8" w:rsidRPr="005D3EE2">
        <w:rPr>
          <w:noProof/>
          <w:lang w:val="en-US"/>
        </w:rPr>
        <w:t>: Calibration curve A (3.2 mg/ml)</w:t>
      </w:r>
    </w:p>
    <w:tbl>
      <w:tblPr>
        <w:tblStyle w:val="LightGrid-Accent1"/>
        <w:tblW w:w="0" w:type="auto"/>
        <w:tblInd w:w="534" w:type="dxa"/>
        <w:tblLook w:val="04A0" w:firstRow="1" w:lastRow="0" w:firstColumn="1" w:lastColumn="0" w:noHBand="0" w:noVBand="1"/>
      </w:tblPr>
      <w:tblGrid>
        <w:gridCol w:w="817"/>
        <w:gridCol w:w="851"/>
        <w:gridCol w:w="1417"/>
        <w:gridCol w:w="1843"/>
        <w:gridCol w:w="1354"/>
      </w:tblGrid>
      <w:tr w:rsidR="00423112" w:rsidRPr="005D3EE2" w14:paraId="4EBBF8B8" w14:textId="77777777" w:rsidTr="00F10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136F7CE" w14:textId="77777777" w:rsidR="00423112" w:rsidRPr="005D3EE2" w:rsidRDefault="00423112" w:rsidP="00423112">
            <w:pPr>
              <w:jc w:val="center"/>
              <w:rPr>
                <w:rFonts w:asciiTheme="minorHAnsi" w:eastAsia="Times New Roman" w:hAnsiTheme="minorHAnsi" w:cs="Times New Roman"/>
                <w:sz w:val="20"/>
                <w:szCs w:val="20"/>
                <w:lang w:val="en-US"/>
              </w:rPr>
            </w:pPr>
          </w:p>
        </w:tc>
        <w:tc>
          <w:tcPr>
            <w:tcW w:w="851" w:type="dxa"/>
          </w:tcPr>
          <w:p w14:paraId="14CD7986"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sym w:font="Symbol" w:char="F06D"/>
            </w:r>
            <w:r w:rsidRPr="005D3EE2">
              <w:rPr>
                <w:rFonts w:asciiTheme="minorHAnsi" w:eastAsia="Times New Roman" w:hAnsiTheme="minorHAnsi" w:cs="Times New Roman"/>
                <w:sz w:val="20"/>
                <w:szCs w:val="20"/>
                <w:lang w:val="en-US"/>
              </w:rPr>
              <w:t>l</w:t>
            </w:r>
          </w:p>
        </w:tc>
        <w:tc>
          <w:tcPr>
            <w:tcW w:w="1417" w:type="dxa"/>
          </w:tcPr>
          <w:p w14:paraId="29BBBB6F"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From</w:t>
            </w:r>
          </w:p>
        </w:tc>
        <w:tc>
          <w:tcPr>
            <w:tcW w:w="1843" w:type="dxa"/>
          </w:tcPr>
          <w:p w14:paraId="22125C2E"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sym w:font="Symbol" w:char="F06D"/>
            </w:r>
            <w:r w:rsidRPr="005D3EE2">
              <w:rPr>
                <w:rFonts w:asciiTheme="minorHAnsi" w:eastAsia="Times New Roman" w:hAnsiTheme="minorHAnsi" w:cs="Times New Roman"/>
                <w:sz w:val="20"/>
                <w:szCs w:val="20"/>
                <w:lang w:val="en-US"/>
              </w:rPr>
              <w:t>l of 1M NaOH</w:t>
            </w:r>
          </w:p>
        </w:tc>
        <w:tc>
          <w:tcPr>
            <w:tcW w:w="1354" w:type="dxa"/>
          </w:tcPr>
          <w:p w14:paraId="356715CC"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Conc.(mg/ml)</w:t>
            </w:r>
          </w:p>
        </w:tc>
      </w:tr>
      <w:tr w:rsidR="00423112" w:rsidRPr="005D3EE2" w14:paraId="35121246" w14:textId="77777777" w:rsidTr="00F10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C417ADF" w14:textId="77777777" w:rsidR="00423112" w:rsidRPr="005D3EE2" w:rsidRDefault="00423112" w:rsidP="00423112">
            <w:pPr>
              <w:jc w:val="center"/>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A1</w:t>
            </w:r>
          </w:p>
        </w:tc>
        <w:tc>
          <w:tcPr>
            <w:tcW w:w="851" w:type="dxa"/>
          </w:tcPr>
          <w:p w14:paraId="17137031"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17" w:type="dxa"/>
          </w:tcPr>
          <w:p w14:paraId="5FC3BD99"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Stock A</w:t>
            </w:r>
          </w:p>
        </w:tc>
        <w:tc>
          <w:tcPr>
            <w:tcW w:w="1843" w:type="dxa"/>
          </w:tcPr>
          <w:p w14:paraId="734D8074"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354" w:type="dxa"/>
          </w:tcPr>
          <w:p w14:paraId="7F45D53A"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1.6</w:t>
            </w:r>
          </w:p>
        </w:tc>
      </w:tr>
      <w:tr w:rsidR="00423112" w:rsidRPr="005D3EE2" w14:paraId="1833F3FE" w14:textId="77777777" w:rsidTr="00F100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53D92E" w14:textId="77777777" w:rsidR="00423112" w:rsidRPr="005D3EE2" w:rsidRDefault="00423112" w:rsidP="00423112">
            <w:pPr>
              <w:jc w:val="center"/>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A2</w:t>
            </w:r>
          </w:p>
        </w:tc>
        <w:tc>
          <w:tcPr>
            <w:tcW w:w="851" w:type="dxa"/>
          </w:tcPr>
          <w:p w14:paraId="58BF73B4"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17" w:type="dxa"/>
          </w:tcPr>
          <w:p w14:paraId="43C6B0DC"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A1</w:t>
            </w:r>
          </w:p>
        </w:tc>
        <w:tc>
          <w:tcPr>
            <w:tcW w:w="1843" w:type="dxa"/>
          </w:tcPr>
          <w:p w14:paraId="387BB40D"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354" w:type="dxa"/>
          </w:tcPr>
          <w:p w14:paraId="7CB71F2D"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0.8</w:t>
            </w:r>
          </w:p>
        </w:tc>
      </w:tr>
      <w:tr w:rsidR="00423112" w:rsidRPr="005D3EE2" w14:paraId="7F8B68DE" w14:textId="77777777" w:rsidTr="00F10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C240774" w14:textId="77777777" w:rsidR="00423112" w:rsidRPr="005D3EE2" w:rsidRDefault="00423112" w:rsidP="00423112">
            <w:pPr>
              <w:jc w:val="center"/>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A3</w:t>
            </w:r>
          </w:p>
        </w:tc>
        <w:tc>
          <w:tcPr>
            <w:tcW w:w="851" w:type="dxa"/>
          </w:tcPr>
          <w:p w14:paraId="2D3EBF1D"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17" w:type="dxa"/>
          </w:tcPr>
          <w:p w14:paraId="5B368A6F"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A2</w:t>
            </w:r>
          </w:p>
        </w:tc>
        <w:tc>
          <w:tcPr>
            <w:tcW w:w="1843" w:type="dxa"/>
          </w:tcPr>
          <w:p w14:paraId="5669A86D"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354" w:type="dxa"/>
          </w:tcPr>
          <w:p w14:paraId="2E6F5137"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0.4</w:t>
            </w:r>
          </w:p>
        </w:tc>
      </w:tr>
      <w:tr w:rsidR="00423112" w:rsidRPr="005D3EE2" w14:paraId="08944ABA" w14:textId="77777777" w:rsidTr="00F100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2430E34" w14:textId="77777777" w:rsidR="00423112" w:rsidRPr="005D3EE2" w:rsidRDefault="00423112" w:rsidP="00423112">
            <w:pPr>
              <w:jc w:val="center"/>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A4</w:t>
            </w:r>
          </w:p>
        </w:tc>
        <w:tc>
          <w:tcPr>
            <w:tcW w:w="851" w:type="dxa"/>
          </w:tcPr>
          <w:p w14:paraId="0184969E"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17" w:type="dxa"/>
          </w:tcPr>
          <w:p w14:paraId="5692E7F0"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A3</w:t>
            </w:r>
          </w:p>
        </w:tc>
        <w:tc>
          <w:tcPr>
            <w:tcW w:w="1843" w:type="dxa"/>
          </w:tcPr>
          <w:p w14:paraId="5CD8D966"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354" w:type="dxa"/>
          </w:tcPr>
          <w:p w14:paraId="061902FD"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0.2</w:t>
            </w:r>
          </w:p>
        </w:tc>
      </w:tr>
    </w:tbl>
    <w:p w14:paraId="6C325914" w14:textId="77777777" w:rsidR="00423112" w:rsidRPr="005D3EE2" w:rsidRDefault="00423112" w:rsidP="00423112">
      <w:pPr>
        <w:spacing w:after="0" w:line="240" w:lineRule="auto"/>
        <w:rPr>
          <w:rFonts w:eastAsia="Times New Roman" w:cs="Times New Roman"/>
          <w:sz w:val="20"/>
          <w:szCs w:val="20"/>
          <w:lang w:val="en-US"/>
        </w:rPr>
      </w:pPr>
    </w:p>
    <w:p w14:paraId="62905644" w14:textId="4B8BED8A" w:rsidR="00423112" w:rsidRPr="005D3EE2" w:rsidRDefault="00423112" w:rsidP="00423112">
      <w:pPr>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      </w:t>
      </w:r>
    </w:p>
    <w:p w14:paraId="7C2FC384" w14:textId="39EFC430" w:rsidR="00F1004C" w:rsidRPr="005D3EE2" w:rsidRDefault="00F1004C" w:rsidP="00F1004C">
      <w:pPr>
        <w:pStyle w:val="Caption"/>
        <w:keepNext/>
        <w:rPr>
          <w:lang w:val="en-US"/>
        </w:rPr>
      </w:pPr>
      <w:r w:rsidRPr="005D3EE2">
        <w:rPr>
          <w:lang w:val="en-US"/>
        </w:rPr>
        <w:t xml:space="preserve">Table </w:t>
      </w:r>
      <w:r w:rsidR="00246FE8" w:rsidRPr="005D3EE2">
        <w:rPr>
          <w:lang w:val="en-US"/>
        </w:rPr>
        <w:fldChar w:fldCharType="begin"/>
      </w:r>
      <w:r w:rsidR="00246FE8" w:rsidRPr="005D3EE2">
        <w:rPr>
          <w:lang w:val="en-US"/>
        </w:rPr>
        <w:instrText xml:space="preserve"> SEQ Table \* ARABIC </w:instrText>
      </w:r>
      <w:r w:rsidR="00246FE8" w:rsidRPr="005D3EE2">
        <w:rPr>
          <w:lang w:val="en-US"/>
        </w:rPr>
        <w:fldChar w:fldCharType="separate"/>
      </w:r>
      <w:r w:rsidR="00E41FE0" w:rsidRPr="005D3EE2">
        <w:rPr>
          <w:noProof/>
          <w:lang w:val="en-US"/>
        </w:rPr>
        <w:t>2</w:t>
      </w:r>
      <w:r w:rsidR="00C31BF2" w:rsidRPr="005D3EE2">
        <w:rPr>
          <w:noProof/>
          <w:lang w:val="en-US"/>
        </w:rPr>
        <w:t>6</w:t>
      </w:r>
      <w:r w:rsidR="00246FE8" w:rsidRPr="005D3EE2">
        <w:rPr>
          <w:noProof/>
          <w:lang w:val="en-US"/>
        </w:rPr>
        <w:fldChar w:fldCharType="end"/>
      </w:r>
      <w:r w:rsidR="00056DF8" w:rsidRPr="005D3EE2">
        <w:rPr>
          <w:noProof/>
          <w:lang w:val="en-US"/>
        </w:rPr>
        <w:t>: Calibration curve B (2.4 mg/ml)</w:t>
      </w:r>
    </w:p>
    <w:tbl>
      <w:tblPr>
        <w:tblStyle w:val="LightGrid-Accent1"/>
        <w:tblW w:w="0" w:type="auto"/>
        <w:tblInd w:w="534" w:type="dxa"/>
        <w:tblLook w:val="04A0" w:firstRow="1" w:lastRow="0" w:firstColumn="1" w:lastColumn="0" w:noHBand="0" w:noVBand="1"/>
      </w:tblPr>
      <w:tblGrid>
        <w:gridCol w:w="817"/>
        <w:gridCol w:w="851"/>
        <w:gridCol w:w="1417"/>
        <w:gridCol w:w="1947"/>
        <w:gridCol w:w="1488"/>
      </w:tblGrid>
      <w:tr w:rsidR="00423112" w:rsidRPr="005D3EE2" w14:paraId="538383EE" w14:textId="77777777" w:rsidTr="00423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4A4E3C" w14:textId="77777777" w:rsidR="00423112" w:rsidRPr="005D3EE2" w:rsidRDefault="00423112" w:rsidP="00423112">
            <w:pPr>
              <w:jc w:val="center"/>
              <w:rPr>
                <w:rFonts w:asciiTheme="minorHAnsi" w:eastAsia="Times New Roman" w:hAnsiTheme="minorHAnsi" w:cs="Times New Roman"/>
                <w:sz w:val="20"/>
                <w:szCs w:val="20"/>
                <w:lang w:val="en-US"/>
              </w:rPr>
            </w:pPr>
          </w:p>
        </w:tc>
        <w:tc>
          <w:tcPr>
            <w:tcW w:w="851" w:type="dxa"/>
          </w:tcPr>
          <w:p w14:paraId="7BA84456"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sym w:font="Symbol" w:char="F06D"/>
            </w:r>
            <w:r w:rsidRPr="005D3EE2">
              <w:rPr>
                <w:rFonts w:asciiTheme="minorHAnsi" w:eastAsia="Times New Roman" w:hAnsiTheme="minorHAnsi" w:cs="Times New Roman"/>
                <w:sz w:val="20"/>
                <w:szCs w:val="20"/>
                <w:lang w:val="en-US"/>
              </w:rPr>
              <w:t>l</w:t>
            </w:r>
          </w:p>
        </w:tc>
        <w:tc>
          <w:tcPr>
            <w:tcW w:w="1417" w:type="dxa"/>
          </w:tcPr>
          <w:p w14:paraId="015290B5"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From</w:t>
            </w:r>
          </w:p>
        </w:tc>
        <w:tc>
          <w:tcPr>
            <w:tcW w:w="1947" w:type="dxa"/>
          </w:tcPr>
          <w:p w14:paraId="57860DCD" w14:textId="77777777" w:rsidR="00423112" w:rsidRPr="005D3EE2" w:rsidRDefault="00423112" w:rsidP="0042311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sym w:font="Symbol" w:char="F06D"/>
            </w:r>
            <w:r w:rsidRPr="005D3EE2">
              <w:rPr>
                <w:rFonts w:asciiTheme="minorHAnsi" w:eastAsia="Times New Roman" w:hAnsiTheme="minorHAnsi" w:cs="Times New Roman"/>
                <w:sz w:val="20"/>
                <w:szCs w:val="20"/>
                <w:lang w:val="en-US"/>
              </w:rPr>
              <w:t>l of 1 M NaOH</w:t>
            </w:r>
          </w:p>
        </w:tc>
        <w:tc>
          <w:tcPr>
            <w:tcW w:w="1488" w:type="dxa"/>
          </w:tcPr>
          <w:p w14:paraId="4CCC4518" w14:textId="77777777" w:rsidR="00423112" w:rsidRPr="005D3EE2" w:rsidRDefault="00423112" w:rsidP="0042311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Conc.(mg/ml)</w:t>
            </w:r>
          </w:p>
        </w:tc>
      </w:tr>
      <w:tr w:rsidR="00423112" w:rsidRPr="005D3EE2" w14:paraId="69DA7276" w14:textId="77777777" w:rsidTr="0042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76935F9" w14:textId="77777777" w:rsidR="00423112" w:rsidRPr="005D3EE2" w:rsidRDefault="00423112" w:rsidP="00423112">
            <w:pPr>
              <w:jc w:val="center"/>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B1</w:t>
            </w:r>
          </w:p>
        </w:tc>
        <w:tc>
          <w:tcPr>
            <w:tcW w:w="851" w:type="dxa"/>
          </w:tcPr>
          <w:p w14:paraId="1A487C9B"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17" w:type="dxa"/>
          </w:tcPr>
          <w:p w14:paraId="69E1168E"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Stock B</w:t>
            </w:r>
          </w:p>
        </w:tc>
        <w:tc>
          <w:tcPr>
            <w:tcW w:w="1947" w:type="dxa"/>
          </w:tcPr>
          <w:p w14:paraId="7B2B3407"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88" w:type="dxa"/>
          </w:tcPr>
          <w:p w14:paraId="4377E6B4" w14:textId="77777777" w:rsidR="00423112" w:rsidRPr="005D3EE2" w:rsidRDefault="00423112" w:rsidP="004231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1.2</w:t>
            </w:r>
          </w:p>
        </w:tc>
      </w:tr>
      <w:tr w:rsidR="00423112" w:rsidRPr="005D3EE2" w14:paraId="7F04D49F" w14:textId="77777777" w:rsidTr="004231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66085B" w14:textId="77777777" w:rsidR="00423112" w:rsidRPr="005D3EE2" w:rsidRDefault="00423112" w:rsidP="00423112">
            <w:pPr>
              <w:jc w:val="center"/>
              <w:rPr>
                <w:rFonts w:asciiTheme="minorHAnsi" w:eastAsia="Times New Roman" w:hAnsiTheme="minorHAnsi" w:cs="Times New Roman"/>
                <w:sz w:val="20"/>
                <w:szCs w:val="20"/>
                <w:lang w:val="en-US"/>
              </w:rPr>
            </w:pPr>
            <w:r w:rsidRPr="005D3EE2">
              <w:rPr>
                <w:rFonts w:asciiTheme="minorHAnsi" w:eastAsia="Times New Roman" w:hAnsiTheme="minorHAnsi" w:cs="Times New Roman"/>
                <w:sz w:val="20"/>
                <w:szCs w:val="20"/>
                <w:lang w:val="en-US"/>
              </w:rPr>
              <w:t>B2</w:t>
            </w:r>
          </w:p>
        </w:tc>
        <w:tc>
          <w:tcPr>
            <w:tcW w:w="851" w:type="dxa"/>
          </w:tcPr>
          <w:p w14:paraId="715B960C"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17" w:type="dxa"/>
          </w:tcPr>
          <w:p w14:paraId="61984876"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B1</w:t>
            </w:r>
          </w:p>
        </w:tc>
        <w:tc>
          <w:tcPr>
            <w:tcW w:w="1947" w:type="dxa"/>
          </w:tcPr>
          <w:p w14:paraId="2A20CBAF"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50</w:t>
            </w:r>
          </w:p>
        </w:tc>
        <w:tc>
          <w:tcPr>
            <w:tcW w:w="1488" w:type="dxa"/>
          </w:tcPr>
          <w:p w14:paraId="4732B2DE" w14:textId="77777777" w:rsidR="00423112" w:rsidRPr="005D3EE2" w:rsidRDefault="00423112" w:rsidP="0042311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rPr>
            </w:pPr>
            <w:r w:rsidRPr="005D3EE2">
              <w:rPr>
                <w:rFonts w:eastAsia="Times New Roman" w:cs="Times New Roman"/>
                <w:sz w:val="20"/>
                <w:szCs w:val="20"/>
                <w:lang w:val="en-US"/>
              </w:rPr>
              <w:t>0.6</w:t>
            </w:r>
          </w:p>
        </w:tc>
      </w:tr>
    </w:tbl>
    <w:p w14:paraId="09425772" w14:textId="77777777" w:rsidR="00423112" w:rsidRPr="005D3EE2" w:rsidRDefault="00423112" w:rsidP="00423112">
      <w:pPr>
        <w:spacing w:after="0" w:line="240" w:lineRule="auto"/>
        <w:rPr>
          <w:rFonts w:eastAsia="Times New Roman" w:cs="Times New Roman"/>
          <w:sz w:val="20"/>
          <w:szCs w:val="20"/>
          <w:lang w:val="en-US"/>
        </w:rPr>
      </w:pPr>
    </w:p>
    <w:p w14:paraId="51216B15" w14:textId="77777777" w:rsidR="00423112" w:rsidRPr="005D3EE2" w:rsidRDefault="00423112" w:rsidP="00423112">
      <w:pPr>
        <w:numPr>
          <w:ilvl w:val="0"/>
          <w:numId w:val="10"/>
        </w:numPr>
        <w:spacing w:after="0" w:line="240" w:lineRule="auto"/>
        <w:rPr>
          <w:rFonts w:eastAsia="Times New Roman" w:cs="Times New Roman"/>
          <w:sz w:val="20"/>
          <w:szCs w:val="20"/>
          <w:lang w:val="en-US"/>
        </w:rPr>
      </w:pPr>
      <w:r w:rsidRPr="005D3EE2">
        <w:rPr>
          <w:rFonts w:eastAsia="Times New Roman" w:cs="Times New Roman"/>
          <w:sz w:val="20"/>
          <w:szCs w:val="20"/>
          <w:lang w:val="en-US"/>
        </w:rPr>
        <w:t xml:space="preserve">Pipette 5 </w:t>
      </w:r>
      <w:r w:rsidRPr="005D3EE2">
        <w:rPr>
          <w:rFonts w:eastAsia="Times New Roman" w:cs="Times New Roman"/>
          <w:sz w:val="20"/>
          <w:szCs w:val="20"/>
          <w:lang w:val="en-US"/>
        </w:rPr>
        <w:sym w:font="Symbol" w:char="F06D"/>
      </w:r>
      <w:r w:rsidRPr="005D3EE2">
        <w:rPr>
          <w:rFonts w:eastAsia="Times New Roman" w:cs="Times New Roman"/>
          <w:sz w:val="20"/>
          <w:szCs w:val="20"/>
          <w:lang w:val="en-US"/>
        </w:rPr>
        <w:t>l of calibration standard (made from BSA) or sample in 96 well plate.</w:t>
      </w:r>
    </w:p>
    <w:p w14:paraId="0A15E717" w14:textId="77777777" w:rsidR="00423112" w:rsidRPr="005D3EE2" w:rsidRDefault="00423112" w:rsidP="00423112">
      <w:pPr>
        <w:numPr>
          <w:ilvl w:val="0"/>
          <w:numId w:val="10"/>
        </w:numPr>
        <w:spacing w:after="0" w:line="240" w:lineRule="auto"/>
        <w:rPr>
          <w:rFonts w:eastAsia="Times New Roman" w:cs="Times New Roman"/>
          <w:b/>
          <w:sz w:val="20"/>
          <w:szCs w:val="20"/>
          <w:lang w:val="en-US"/>
        </w:rPr>
      </w:pPr>
      <w:r w:rsidRPr="005D3EE2">
        <w:rPr>
          <w:rFonts w:eastAsia="Times New Roman" w:cs="Times New Roman"/>
          <w:sz w:val="20"/>
          <w:szCs w:val="20"/>
          <w:lang w:val="en-US"/>
        </w:rPr>
        <w:t xml:space="preserve">Add 25 </w:t>
      </w:r>
      <w:r w:rsidRPr="005D3EE2">
        <w:rPr>
          <w:rFonts w:eastAsia="Times New Roman" w:cs="Times New Roman"/>
          <w:sz w:val="20"/>
          <w:szCs w:val="20"/>
          <w:lang w:val="en-US"/>
        </w:rPr>
        <w:sym w:font="Symbol" w:char="F06D"/>
      </w:r>
      <w:r w:rsidRPr="005D3EE2">
        <w:rPr>
          <w:rFonts w:eastAsia="Times New Roman" w:cs="Times New Roman"/>
          <w:sz w:val="20"/>
          <w:szCs w:val="20"/>
          <w:lang w:val="en-US"/>
        </w:rPr>
        <w:t xml:space="preserve">l of reagent A into each well of standards and samples, </w:t>
      </w:r>
      <w:r w:rsidRPr="005D3EE2">
        <w:rPr>
          <w:rFonts w:eastAsia="Times New Roman" w:cs="Times New Roman"/>
          <w:b/>
          <w:sz w:val="20"/>
          <w:szCs w:val="20"/>
          <w:lang w:val="en-US"/>
        </w:rPr>
        <w:t>with a repetitive pipet.</w:t>
      </w:r>
    </w:p>
    <w:p w14:paraId="43686285" w14:textId="11DC2ABF" w:rsidR="00423112" w:rsidRPr="005D3EE2" w:rsidRDefault="00423112" w:rsidP="00423112">
      <w:pPr>
        <w:numPr>
          <w:ilvl w:val="0"/>
          <w:numId w:val="10"/>
        </w:numPr>
        <w:spacing w:after="0" w:line="240" w:lineRule="auto"/>
        <w:rPr>
          <w:rFonts w:eastAsia="Times New Roman" w:cs="Times New Roman"/>
          <w:b/>
          <w:sz w:val="20"/>
          <w:szCs w:val="20"/>
          <w:lang w:val="en-US"/>
        </w:rPr>
      </w:pPr>
      <w:r w:rsidRPr="005D3EE2">
        <w:rPr>
          <w:rFonts w:eastAsia="Times New Roman" w:cs="Times New Roman"/>
          <w:sz w:val="20"/>
          <w:szCs w:val="20"/>
          <w:lang w:val="en-US"/>
        </w:rPr>
        <w:t xml:space="preserve">Add 200 </w:t>
      </w:r>
      <w:r w:rsidRPr="005D3EE2">
        <w:rPr>
          <w:rFonts w:eastAsia="Times New Roman" w:cs="Times New Roman"/>
          <w:sz w:val="20"/>
          <w:szCs w:val="20"/>
          <w:lang w:val="en-US"/>
        </w:rPr>
        <w:sym w:font="Symbol" w:char="F06D"/>
      </w:r>
      <w:r w:rsidRPr="005D3EE2">
        <w:rPr>
          <w:rFonts w:eastAsia="Times New Roman" w:cs="Times New Roman"/>
          <w:sz w:val="20"/>
          <w:szCs w:val="20"/>
          <w:lang w:val="en-US"/>
        </w:rPr>
        <w:t xml:space="preserve">l of reagent B into each well of standards and samples, </w:t>
      </w:r>
      <w:r w:rsidRPr="005D3EE2">
        <w:rPr>
          <w:rFonts w:eastAsia="Times New Roman" w:cs="Times New Roman"/>
          <w:b/>
          <w:sz w:val="20"/>
          <w:szCs w:val="20"/>
          <w:lang w:val="en-US"/>
        </w:rPr>
        <w:t>with a repetitive pipet.</w:t>
      </w:r>
    </w:p>
    <w:p w14:paraId="6DF1F619" w14:textId="7EB5BDC1" w:rsidR="00423112" w:rsidRPr="005D3EE2" w:rsidRDefault="00423112" w:rsidP="00423112">
      <w:pPr>
        <w:spacing w:after="0" w:line="240" w:lineRule="auto"/>
        <w:ind w:firstLine="360"/>
        <w:rPr>
          <w:rFonts w:eastAsia="Times New Roman" w:cs="Times New Roman"/>
          <w:sz w:val="20"/>
          <w:szCs w:val="20"/>
          <w:lang w:val="en-US"/>
        </w:rPr>
      </w:pPr>
      <w:r w:rsidRPr="005D3EE2">
        <w:rPr>
          <w:rFonts w:eastAsia="Times New Roman" w:cs="Times New Roman"/>
          <w:sz w:val="20"/>
          <w:szCs w:val="20"/>
          <w:lang w:val="en-US"/>
        </w:rPr>
        <w:t>Note: The end concentration of NaOH is 0.01 M.</w:t>
      </w:r>
    </w:p>
    <w:p w14:paraId="56954153" w14:textId="3A0AAEA7" w:rsidR="00423112" w:rsidRPr="005D3EE2" w:rsidRDefault="00423112" w:rsidP="00056DF8">
      <w:pPr>
        <w:numPr>
          <w:ilvl w:val="0"/>
          <w:numId w:val="11"/>
        </w:numPr>
        <w:spacing w:after="0" w:line="240" w:lineRule="auto"/>
        <w:rPr>
          <w:rFonts w:eastAsia="Times New Roman" w:cs="Times New Roman"/>
          <w:sz w:val="20"/>
          <w:szCs w:val="20"/>
          <w:lang w:val="en-US"/>
        </w:rPr>
      </w:pPr>
      <w:r w:rsidRPr="005D3EE2">
        <w:rPr>
          <w:rFonts w:eastAsia="Times New Roman" w:cs="Times New Roman"/>
          <w:sz w:val="20"/>
          <w:szCs w:val="20"/>
          <w:lang w:val="en-US"/>
        </w:rPr>
        <w:t>Keep the plate for 15 minutes at room temperature and measure the absorbance at wavelengths 750 or 650 nm depending what filter you have (Stable for 1 hour).</w:t>
      </w:r>
      <w:r w:rsidRPr="005D3EE2">
        <w:rPr>
          <w:rFonts w:eastAsia="Times New Roman" w:cs="Times New Roman"/>
          <w:sz w:val="20"/>
          <w:szCs w:val="20"/>
          <w:lang w:val="en-US"/>
        </w:rPr>
        <w:br w:type="page"/>
      </w:r>
    </w:p>
    <w:p w14:paraId="5B8DF917" w14:textId="171AEA5C" w:rsidR="00423112" w:rsidRPr="005D3EE2" w:rsidRDefault="00AE3D55" w:rsidP="00423112">
      <w:pPr>
        <w:pStyle w:val="Heading1"/>
        <w:rPr>
          <w:rFonts w:asciiTheme="minorHAnsi" w:hAnsiTheme="minorHAnsi"/>
          <w:lang w:val="en-US"/>
        </w:rPr>
      </w:pPr>
      <w:bookmarkStart w:id="36" w:name="_Toc435102867"/>
      <w:r w:rsidRPr="005D3EE2">
        <w:rPr>
          <w:rFonts w:asciiTheme="minorHAnsi" w:hAnsiTheme="minorHAnsi"/>
          <w:lang w:val="en-US"/>
        </w:rPr>
        <w:lastRenderedPageBreak/>
        <w:t xml:space="preserve">Appendix </w:t>
      </w:r>
      <w:r w:rsidR="007213FA" w:rsidRPr="005D3EE2">
        <w:rPr>
          <w:rFonts w:asciiTheme="minorHAnsi" w:hAnsiTheme="minorHAnsi"/>
          <w:lang w:val="en-US"/>
        </w:rPr>
        <w:t>V</w:t>
      </w:r>
      <w:bookmarkEnd w:id="36"/>
    </w:p>
    <w:p w14:paraId="7DFEFDB4" w14:textId="77777777" w:rsidR="00D51783" w:rsidRPr="005D3EE2" w:rsidRDefault="00D51783" w:rsidP="005F1B02">
      <w:pPr>
        <w:jc w:val="center"/>
        <w:rPr>
          <w:b/>
          <w:sz w:val="28"/>
          <w:lang w:val="en-US"/>
        </w:rPr>
      </w:pPr>
      <w:r w:rsidRPr="005D3EE2">
        <w:rPr>
          <w:b/>
          <w:sz w:val="28"/>
          <w:lang w:val="en-US"/>
        </w:rPr>
        <w:t>De-hydration of tissue/slices.</w:t>
      </w:r>
    </w:p>
    <w:p w14:paraId="3A57DDB9" w14:textId="77777777" w:rsidR="00D51783" w:rsidRPr="005D3EE2" w:rsidRDefault="00D51783" w:rsidP="00D51783">
      <w:pPr>
        <w:spacing w:after="0" w:line="240" w:lineRule="auto"/>
        <w:jc w:val="both"/>
        <w:rPr>
          <w:rFonts w:eastAsia="Times" w:cs="Times New Roman"/>
          <w:lang w:val="en-US"/>
        </w:rPr>
      </w:pPr>
    </w:p>
    <w:p w14:paraId="57E1DB72" w14:textId="77777777" w:rsidR="00D51783" w:rsidRPr="005D3EE2" w:rsidRDefault="00D51783" w:rsidP="00D51783">
      <w:pPr>
        <w:spacing w:after="0" w:line="240" w:lineRule="auto"/>
        <w:jc w:val="both"/>
        <w:rPr>
          <w:rFonts w:eastAsia="Times" w:cs="Times New Roman"/>
          <w:b/>
          <w:sz w:val="20"/>
          <w:szCs w:val="20"/>
          <w:lang w:val="en-US"/>
        </w:rPr>
      </w:pPr>
      <w:r w:rsidRPr="005D3EE2">
        <w:rPr>
          <w:rFonts w:eastAsia="Times" w:cs="Times New Roman"/>
          <w:b/>
          <w:i/>
          <w:sz w:val="20"/>
          <w:szCs w:val="20"/>
          <w:lang w:val="en-US"/>
        </w:rPr>
        <w:t>Equipment:</w:t>
      </w:r>
    </w:p>
    <w:p w14:paraId="0EAC8B12"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100 % EtOH </w:t>
      </w:r>
      <w:r w:rsidRPr="005D3EE2">
        <w:rPr>
          <w:rFonts w:eastAsia="Times" w:cs="Times New Roman"/>
          <w:sz w:val="20"/>
          <w:szCs w:val="20"/>
          <w:lang w:val="en-US"/>
        </w:rPr>
        <w:tab/>
        <w:t xml:space="preserve">absolute </w:t>
      </w:r>
      <w:proofErr w:type="spellStart"/>
      <w:r w:rsidRPr="005D3EE2">
        <w:rPr>
          <w:rFonts w:eastAsia="Times" w:cs="Times New Roman"/>
          <w:sz w:val="20"/>
          <w:szCs w:val="20"/>
          <w:lang w:val="en-US"/>
        </w:rPr>
        <w:t>AnalaR</w:t>
      </w:r>
      <w:proofErr w:type="spellEnd"/>
      <w:r w:rsidRPr="005D3EE2">
        <w:rPr>
          <w:rFonts w:eastAsia="Times" w:cs="Times New Roman"/>
          <w:sz w:val="20"/>
          <w:szCs w:val="20"/>
          <w:lang w:val="en-US"/>
        </w:rPr>
        <w:t xml:space="preserve"> </w:t>
      </w:r>
      <w:proofErr w:type="spellStart"/>
      <w:r w:rsidRPr="005D3EE2">
        <w:rPr>
          <w:rFonts w:eastAsia="Times" w:cs="Times New Roman"/>
          <w:sz w:val="20"/>
          <w:szCs w:val="20"/>
          <w:lang w:val="en-US"/>
        </w:rPr>
        <w:t>normapur</w:t>
      </w:r>
      <w:proofErr w:type="spellEnd"/>
      <w:r w:rsidRPr="005D3EE2">
        <w:rPr>
          <w:rFonts w:eastAsia="Times" w:cs="Times New Roman"/>
          <w:sz w:val="20"/>
          <w:szCs w:val="20"/>
          <w:lang w:val="en-US"/>
        </w:rPr>
        <w:t xml:space="preserve"> order# 20821.365 </w:t>
      </w:r>
      <w:proofErr w:type="spellStart"/>
      <w:r w:rsidRPr="005D3EE2">
        <w:rPr>
          <w:rFonts w:eastAsia="Times" w:cs="Times New Roman"/>
          <w:sz w:val="20"/>
          <w:szCs w:val="20"/>
          <w:lang w:val="en-US"/>
        </w:rPr>
        <w:t>campusstore</w:t>
      </w:r>
      <w:proofErr w:type="spellEnd"/>
      <w:r w:rsidRPr="005D3EE2">
        <w:rPr>
          <w:rFonts w:eastAsia="Times" w:cs="Times New Roman"/>
          <w:sz w:val="20"/>
          <w:szCs w:val="20"/>
          <w:lang w:val="en-US"/>
        </w:rPr>
        <w:t xml:space="preserve">, </w:t>
      </w:r>
    </w:p>
    <w:p w14:paraId="0C5FDF2D"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96 % EtOH </w:t>
      </w:r>
      <w:r w:rsidRPr="005D3EE2">
        <w:rPr>
          <w:rFonts w:eastAsia="Times" w:cs="Times New Roman"/>
          <w:sz w:val="20"/>
          <w:szCs w:val="20"/>
          <w:lang w:val="en-US"/>
        </w:rPr>
        <w:tab/>
      </w:r>
      <w:proofErr w:type="spellStart"/>
      <w:r w:rsidRPr="005D3EE2">
        <w:rPr>
          <w:rFonts w:eastAsia="Times" w:cs="Times New Roman"/>
          <w:sz w:val="20"/>
          <w:szCs w:val="20"/>
          <w:lang w:val="en-US"/>
        </w:rPr>
        <w:t>AnalaR</w:t>
      </w:r>
      <w:proofErr w:type="spellEnd"/>
      <w:r w:rsidRPr="005D3EE2">
        <w:rPr>
          <w:rFonts w:eastAsia="Times" w:cs="Times New Roman"/>
          <w:sz w:val="20"/>
          <w:szCs w:val="20"/>
          <w:lang w:val="en-US"/>
        </w:rPr>
        <w:t xml:space="preserve"> </w:t>
      </w:r>
      <w:proofErr w:type="spellStart"/>
      <w:r w:rsidRPr="005D3EE2">
        <w:rPr>
          <w:rFonts w:eastAsia="Times" w:cs="Times New Roman"/>
          <w:sz w:val="20"/>
          <w:szCs w:val="20"/>
          <w:lang w:val="en-US"/>
        </w:rPr>
        <w:t>normapur</w:t>
      </w:r>
      <w:proofErr w:type="spellEnd"/>
      <w:r w:rsidRPr="005D3EE2">
        <w:rPr>
          <w:rFonts w:eastAsia="Times" w:cs="Times New Roman"/>
          <w:sz w:val="20"/>
          <w:szCs w:val="20"/>
          <w:lang w:val="en-US"/>
        </w:rPr>
        <w:t xml:space="preserve"> order# 20823.362 </w:t>
      </w:r>
      <w:proofErr w:type="spellStart"/>
      <w:r w:rsidRPr="005D3EE2">
        <w:rPr>
          <w:rFonts w:eastAsia="Times" w:cs="Times New Roman"/>
          <w:sz w:val="20"/>
          <w:szCs w:val="20"/>
          <w:lang w:val="en-US"/>
        </w:rPr>
        <w:t>campusstore</w:t>
      </w:r>
      <w:proofErr w:type="spellEnd"/>
      <w:r w:rsidRPr="005D3EE2">
        <w:rPr>
          <w:rFonts w:eastAsia="Times" w:cs="Times New Roman"/>
          <w:sz w:val="20"/>
          <w:szCs w:val="20"/>
          <w:lang w:val="en-US"/>
        </w:rPr>
        <w:t xml:space="preserve">, </w:t>
      </w:r>
    </w:p>
    <w:p w14:paraId="55016636"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Histosolve </w:t>
      </w:r>
      <w:r w:rsidRPr="005D3EE2">
        <w:rPr>
          <w:rFonts w:eastAsia="Times" w:cs="Times New Roman"/>
          <w:sz w:val="20"/>
          <w:szCs w:val="20"/>
          <w:lang w:val="en-US"/>
        </w:rPr>
        <w:tab/>
        <w:t xml:space="preserve">(=Xylene substitute) </w:t>
      </w:r>
      <w:proofErr w:type="spellStart"/>
      <w:r w:rsidRPr="005D3EE2">
        <w:rPr>
          <w:rFonts w:eastAsia="Times" w:cs="Times New Roman"/>
          <w:sz w:val="20"/>
          <w:szCs w:val="20"/>
          <w:lang w:val="en-US"/>
        </w:rPr>
        <w:t>Thermo</w:t>
      </w:r>
      <w:proofErr w:type="spellEnd"/>
      <w:r w:rsidRPr="005D3EE2">
        <w:rPr>
          <w:rFonts w:eastAsia="Times" w:cs="Times New Roman"/>
          <w:sz w:val="20"/>
          <w:szCs w:val="20"/>
          <w:lang w:val="en-US"/>
        </w:rPr>
        <w:t xml:space="preserve"> scientific 4 L order# 9990505,</w:t>
      </w:r>
    </w:p>
    <w:p w14:paraId="31BB0D8B" w14:textId="77777777" w:rsidR="00D51783" w:rsidRPr="005D3EE2" w:rsidRDefault="00D51783" w:rsidP="00D51783">
      <w:pPr>
        <w:spacing w:after="0" w:line="240" w:lineRule="auto"/>
        <w:jc w:val="both"/>
        <w:rPr>
          <w:rFonts w:eastAsia="Times" w:cs="Times New Roman"/>
          <w:sz w:val="20"/>
          <w:szCs w:val="20"/>
          <w:lang w:val="en-US"/>
        </w:rPr>
      </w:pPr>
      <w:proofErr w:type="spellStart"/>
      <w:r w:rsidRPr="005D3EE2">
        <w:rPr>
          <w:rFonts w:eastAsia="Times" w:cs="Times New Roman"/>
          <w:sz w:val="20"/>
          <w:szCs w:val="20"/>
          <w:lang w:val="en-US"/>
        </w:rPr>
        <w:t>eosine</w:t>
      </w:r>
      <w:proofErr w:type="spellEnd"/>
      <w:r w:rsidRPr="005D3EE2">
        <w:rPr>
          <w:rFonts w:eastAsia="Times" w:cs="Times New Roman"/>
          <w:sz w:val="20"/>
          <w:szCs w:val="20"/>
          <w:lang w:val="en-US"/>
        </w:rPr>
        <w:t xml:space="preserve">-Y solution*, embedding cassettes with lid peach </w:t>
      </w:r>
      <w:proofErr w:type="spellStart"/>
      <w:r w:rsidRPr="005D3EE2">
        <w:rPr>
          <w:rFonts w:eastAsia="Times" w:cs="Times New Roman"/>
          <w:sz w:val="20"/>
          <w:szCs w:val="20"/>
          <w:lang w:val="en-US"/>
        </w:rPr>
        <w:t>Simport</w:t>
      </w:r>
      <w:proofErr w:type="spellEnd"/>
      <w:r w:rsidRPr="005D3EE2">
        <w:rPr>
          <w:rFonts w:eastAsia="Times" w:cs="Times New Roman"/>
          <w:sz w:val="20"/>
          <w:szCs w:val="20"/>
          <w:lang w:val="en-US"/>
        </w:rPr>
        <w:t xml:space="preserve"> order#493-7,</w:t>
      </w:r>
    </w:p>
    <w:p w14:paraId="700364DC"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formalin </w:t>
      </w:r>
      <w:r w:rsidRPr="005D3EE2">
        <w:rPr>
          <w:rFonts w:eastAsia="Times" w:cs="Times New Roman"/>
          <w:sz w:val="20"/>
          <w:szCs w:val="20"/>
          <w:lang w:val="en-US"/>
        </w:rPr>
        <w:tab/>
        <w:t xml:space="preserve">(formaldehyde solution) 4% </w:t>
      </w:r>
      <w:proofErr w:type="spellStart"/>
      <w:r w:rsidRPr="005D3EE2">
        <w:rPr>
          <w:rFonts w:eastAsia="Times" w:cs="Times New Roman"/>
          <w:sz w:val="20"/>
          <w:szCs w:val="20"/>
          <w:lang w:val="en-US"/>
        </w:rPr>
        <w:t>Klinipath</w:t>
      </w:r>
      <w:proofErr w:type="spellEnd"/>
      <w:r w:rsidRPr="005D3EE2">
        <w:rPr>
          <w:rFonts w:eastAsia="Times" w:cs="Times New Roman"/>
          <w:sz w:val="20"/>
          <w:szCs w:val="20"/>
          <w:lang w:val="en-US"/>
        </w:rPr>
        <w:t xml:space="preserve"> Baker order# 4078-9005 (lab 349)</w:t>
      </w:r>
    </w:p>
    <w:p w14:paraId="4D41442E"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paraffin </w:t>
      </w:r>
      <w:r w:rsidRPr="005D3EE2">
        <w:rPr>
          <w:rFonts w:eastAsia="Times" w:cs="Times New Roman"/>
          <w:sz w:val="20"/>
          <w:szCs w:val="20"/>
          <w:lang w:val="en-US"/>
        </w:rPr>
        <w:tab/>
      </w:r>
      <w:proofErr w:type="spellStart"/>
      <w:r w:rsidRPr="005D3EE2">
        <w:rPr>
          <w:rFonts w:eastAsia="Times" w:cs="Times New Roman"/>
          <w:sz w:val="20"/>
          <w:szCs w:val="20"/>
          <w:lang w:val="en-US"/>
        </w:rPr>
        <w:t>paraclean</w:t>
      </w:r>
      <w:proofErr w:type="spellEnd"/>
      <w:r w:rsidRPr="005D3EE2">
        <w:rPr>
          <w:rFonts w:eastAsia="Times" w:cs="Times New Roman"/>
          <w:sz w:val="20"/>
          <w:szCs w:val="20"/>
          <w:lang w:val="en-US"/>
        </w:rPr>
        <w:t xml:space="preserve"> </w:t>
      </w:r>
      <w:proofErr w:type="spellStart"/>
      <w:r w:rsidRPr="005D3EE2">
        <w:rPr>
          <w:rFonts w:eastAsia="Times" w:cs="Times New Roman"/>
          <w:sz w:val="20"/>
          <w:szCs w:val="20"/>
          <w:lang w:val="en-US"/>
        </w:rPr>
        <w:t>Klinipath</w:t>
      </w:r>
      <w:proofErr w:type="spellEnd"/>
      <w:r w:rsidRPr="005D3EE2">
        <w:rPr>
          <w:rFonts w:eastAsia="Times" w:cs="Times New Roman"/>
          <w:sz w:val="20"/>
          <w:szCs w:val="20"/>
          <w:lang w:val="en-US"/>
        </w:rPr>
        <w:t xml:space="preserve"> order# 2079A,</w:t>
      </w:r>
    </w:p>
    <w:p w14:paraId="5BE18714"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sponges </w:t>
      </w:r>
      <w:r w:rsidRPr="005D3EE2">
        <w:rPr>
          <w:rFonts w:eastAsia="Times" w:cs="Times New Roman"/>
          <w:sz w:val="20"/>
          <w:szCs w:val="20"/>
          <w:lang w:val="en-US"/>
        </w:rPr>
        <w:tab/>
        <w:t xml:space="preserve">(foam biopsy pads) </w:t>
      </w:r>
      <w:proofErr w:type="spellStart"/>
      <w:r w:rsidRPr="005D3EE2">
        <w:rPr>
          <w:rFonts w:eastAsia="Times" w:cs="Times New Roman"/>
          <w:sz w:val="20"/>
          <w:szCs w:val="20"/>
          <w:lang w:val="en-US"/>
        </w:rPr>
        <w:t>Surgipath</w:t>
      </w:r>
      <w:proofErr w:type="spellEnd"/>
      <w:r w:rsidRPr="005D3EE2">
        <w:rPr>
          <w:rFonts w:eastAsia="Times" w:cs="Times New Roman"/>
          <w:sz w:val="20"/>
          <w:szCs w:val="20"/>
          <w:lang w:val="en-US"/>
        </w:rPr>
        <w:t xml:space="preserve"> 500pcs Leica Biosystems order#01020,</w:t>
      </w:r>
    </w:p>
    <w:p w14:paraId="7607F975"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2 X 1,5L beaker glass, funnel, tissues.</w:t>
      </w:r>
    </w:p>
    <w:p w14:paraId="2AF9ECA0" w14:textId="77777777" w:rsidR="00D51783" w:rsidRPr="005D3EE2" w:rsidRDefault="00D51783" w:rsidP="00D51783">
      <w:pPr>
        <w:spacing w:after="0" w:line="240" w:lineRule="auto"/>
        <w:jc w:val="both"/>
        <w:rPr>
          <w:rFonts w:eastAsia="Times" w:cs="Times New Roman"/>
          <w:sz w:val="20"/>
          <w:szCs w:val="20"/>
          <w:lang w:val="en-US"/>
        </w:rPr>
      </w:pPr>
    </w:p>
    <w:p w14:paraId="50F777FC"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w:t>
      </w:r>
      <w:proofErr w:type="spellStart"/>
      <w:r w:rsidRPr="005D3EE2">
        <w:rPr>
          <w:rFonts w:eastAsia="Times" w:cs="Times New Roman"/>
          <w:sz w:val="20"/>
          <w:szCs w:val="20"/>
          <w:lang w:val="en-US"/>
        </w:rPr>
        <w:t>Eosine</w:t>
      </w:r>
      <w:proofErr w:type="spellEnd"/>
      <w:r w:rsidRPr="005D3EE2">
        <w:rPr>
          <w:rFonts w:eastAsia="Times" w:cs="Times New Roman"/>
          <w:sz w:val="20"/>
          <w:szCs w:val="20"/>
          <w:lang w:val="en-US"/>
        </w:rPr>
        <w:t xml:space="preserve"> solution</w:t>
      </w:r>
      <w:r w:rsidRPr="005D3EE2">
        <w:rPr>
          <w:rFonts w:eastAsia="Times" w:cs="Times New Roman"/>
          <w:b/>
          <w:sz w:val="20"/>
          <w:szCs w:val="20"/>
          <w:lang w:val="en-US"/>
        </w:rPr>
        <w:t>:</w:t>
      </w:r>
      <w:r w:rsidRPr="005D3EE2">
        <w:rPr>
          <w:rFonts w:eastAsia="Times" w:cs="Times New Roman"/>
          <w:sz w:val="20"/>
          <w:szCs w:val="20"/>
          <w:lang w:val="en-US"/>
        </w:rPr>
        <w:t xml:space="preserve"> Dissolve 0.1 g </w:t>
      </w:r>
      <w:proofErr w:type="spellStart"/>
      <w:r w:rsidRPr="005D3EE2">
        <w:rPr>
          <w:rFonts w:eastAsia="Times" w:cs="Times New Roman"/>
          <w:sz w:val="20"/>
          <w:szCs w:val="20"/>
          <w:lang w:val="en-US"/>
        </w:rPr>
        <w:t>eosine</w:t>
      </w:r>
      <w:proofErr w:type="spellEnd"/>
      <w:r w:rsidRPr="005D3EE2">
        <w:rPr>
          <w:rFonts w:eastAsia="Times" w:cs="Times New Roman"/>
          <w:sz w:val="20"/>
          <w:szCs w:val="20"/>
          <w:lang w:val="en-US"/>
        </w:rPr>
        <w:t xml:space="preserve"> Y [</w:t>
      </w:r>
      <w:proofErr w:type="spellStart"/>
      <w:r w:rsidRPr="005D3EE2">
        <w:rPr>
          <w:rFonts w:eastAsia="Times" w:cs="Times New Roman"/>
          <w:sz w:val="20"/>
          <w:szCs w:val="20"/>
          <w:lang w:val="en-US"/>
        </w:rPr>
        <w:t>kleurstoffen</w:t>
      </w:r>
      <w:proofErr w:type="spellEnd"/>
      <w:r w:rsidRPr="005D3EE2">
        <w:rPr>
          <w:rFonts w:eastAsia="Times" w:cs="Times New Roman"/>
          <w:sz w:val="20"/>
          <w:szCs w:val="20"/>
          <w:lang w:val="en-US"/>
        </w:rPr>
        <w:t xml:space="preserve"> </w:t>
      </w:r>
      <w:proofErr w:type="spellStart"/>
      <w:r w:rsidRPr="005D3EE2">
        <w:rPr>
          <w:rFonts w:eastAsia="Times" w:cs="Times New Roman"/>
          <w:sz w:val="20"/>
          <w:szCs w:val="20"/>
          <w:lang w:val="en-US"/>
        </w:rPr>
        <w:t>kast</w:t>
      </w:r>
      <w:proofErr w:type="spellEnd"/>
      <w:r w:rsidRPr="005D3EE2">
        <w:rPr>
          <w:rFonts w:eastAsia="Times" w:cs="Times New Roman"/>
          <w:sz w:val="20"/>
          <w:szCs w:val="20"/>
          <w:lang w:val="en-US"/>
        </w:rPr>
        <w:t>] CIBA order# 22013S in 10 ml EtOH 70% (or 80%), in yellow cabinet. Add 6 ml of this solution to 1L 100% EtOH. Mark as D6. Store the solution in the yellow cabinet in lab 333.</w:t>
      </w:r>
    </w:p>
    <w:p w14:paraId="40C2F1C9" w14:textId="77777777" w:rsidR="00D51783" w:rsidRPr="005D3EE2" w:rsidRDefault="00D51783" w:rsidP="00D51783">
      <w:pPr>
        <w:spacing w:after="0" w:line="240" w:lineRule="auto"/>
        <w:jc w:val="both"/>
        <w:rPr>
          <w:rFonts w:eastAsia="Times" w:cs="Times New Roman"/>
          <w:sz w:val="20"/>
          <w:szCs w:val="20"/>
          <w:lang w:val="en-US"/>
        </w:rPr>
      </w:pPr>
    </w:p>
    <w:p w14:paraId="11C293CC" w14:textId="77777777" w:rsidR="00D51783" w:rsidRPr="005D3EE2" w:rsidRDefault="00D51783" w:rsidP="00D51783">
      <w:pPr>
        <w:spacing w:after="0" w:line="240" w:lineRule="auto"/>
        <w:jc w:val="both"/>
        <w:rPr>
          <w:rFonts w:eastAsia="Times" w:cs="Times New Roman"/>
          <w:b/>
          <w:i/>
          <w:sz w:val="20"/>
          <w:szCs w:val="20"/>
          <w:lang w:val="en-US"/>
        </w:rPr>
      </w:pPr>
      <w:r w:rsidRPr="005D3EE2">
        <w:rPr>
          <w:rFonts w:eastAsia="Times" w:cs="Times New Roman"/>
          <w:b/>
          <w:i/>
          <w:sz w:val="20"/>
          <w:szCs w:val="20"/>
          <w:lang w:val="en-US"/>
        </w:rPr>
        <w:t>De-hydration of slices/tissue:</w:t>
      </w:r>
    </w:p>
    <w:p w14:paraId="70ACC289"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Scoop the slices immediately after incubation in 4% formalin (in wells of 24-wellsplate). Keep them in the fridge at 4°C, at least overnight. Then place the slices in 70% ethanol for at least one night.</w:t>
      </w:r>
    </w:p>
    <w:p w14:paraId="2EB00246" w14:textId="77777777" w:rsidR="00D51783" w:rsidRPr="005D3EE2" w:rsidRDefault="00D51783" w:rsidP="00D51783">
      <w:pPr>
        <w:spacing w:after="0" w:line="240" w:lineRule="auto"/>
        <w:jc w:val="both"/>
        <w:rPr>
          <w:rFonts w:eastAsia="Times" w:cs="Times New Roman"/>
          <w:sz w:val="20"/>
          <w:szCs w:val="20"/>
          <w:lang w:val="en-US"/>
        </w:rPr>
      </w:pPr>
    </w:p>
    <w:p w14:paraId="3153FEB0"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Describe embedding cassettes with a pencil with a sharp end. Open the cassette and put a filter in it. </w:t>
      </w:r>
    </w:p>
    <w:p w14:paraId="7E5E75CF"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b/>
          <w:sz w:val="20"/>
          <w:szCs w:val="20"/>
          <w:lang w:val="en-US"/>
        </w:rPr>
        <w:t>D1</w:t>
      </w:r>
      <w:r w:rsidRPr="005D3EE2">
        <w:rPr>
          <w:rFonts w:eastAsia="Times" w:cs="Times New Roman"/>
          <w:sz w:val="20"/>
          <w:szCs w:val="20"/>
          <w:lang w:val="en-US"/>
        </w:rPr>
        <w:t>: Get the slices out the 24 well filled with 70% ethanol.</w:t>
      </w:r>
    </w:p>
    <w:p w14:paraId="08DA782B"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Place the slices flat and apart from each other on the sponge and cover them up with a halved sponge (in case of the cores do not use the sponges). Close the cassette and put them in an iron basket that is put in a beaker filled with 80% EtOH. Put the basket through a series of EtOH and Histosolve following this scheme, all on the shaker:</w:t>
      </w:r>
    </w:p>
    <w:p w14:paraId="4040C7BD" w14:textId="77777777" w:rsidR="00D51783" w:rsidRPr="005D3EE2" w:rsidRDefault="00D51783" w:rsidP="00D51783">
      <w:pPr>
        <w:spacing w:after="0" w:line="240" w:lineRule="auto"/>
        <w:jc w:val="both"/>
        <w:rPr>
          <w:rFonts w:eastAsia="Times" w:cs="Times New Roman"/>
          <w:sz w:val="20"/>
          <w:szCs w:val="20"/>
          <w:lang w:val="en-US"/>
        </w:rPr>
      </w:pPr>
    </w:p>
    <w:p w14:paraId="6868962F" w14:textId="617D216E" w:rsidR="00F1004C" w:rsidRPr="005D3EE2" w:rsidRDefault="00F1004C" w:rsidP="00F1004C">
      <w:pPr>
        <w:pStyle w:val="Caption"/>
        <w:keepNext/>
        <w:rPr>
          <w:lang w:val="en-US"/>
        </w:rPr>
      </w:pPr>
      <w:r w:rsidRPr="005D3EE2">
        <w:rPr>
          <w:lang w:val="en-US"/>
        </w:rPr>
        <w:t xml:space="preserve">Table </w:t>
      </w:r>
      <w:r w:rsidR="00246FE8" w:rsidRPr="005D3EE2">
        <w:rPr>
          <w:lang w:val="en-US"/>
        </w:rPr>
        <w:fldChar w:fldCharType="begin"/>
      </w:r>
      <w:r w:rsidR="00246FE8" w:rsidRPr="005D3EE2">
        <w:rPr>
          <w:lang w:val="en-US"/>
        </w:rPr>
        <w:instrText xml:space="preserve"> SEQ Table \* ARABIC </w:instrText>
      </w:r>
      <w:r w:rsidR="00246FE8" w:rsidRPr="005D3EE2">
        <w:rPr>
          <w:lang w:val="en-US"/>
        </w:rPr>
        <w:fldChar w:fldCharType="separate"/>
      </w:r>
      <w:r w:rsidR="00E41FE0" w:rsidRPr="005D3EE2">
        <w:rPr>
          <w:noProof/>
          <w:lang w:val="en-US"/>
        </w:rPr>
        <w:t>2</w:t>
      </w:r>
      <w:r w:rsidR="00C31BF2" w:rsidRPr="005D3EE2">
        <w:rPr>
          <w:noProof/>
          <w:lang w:val="en-US"/>
        </w:rPr>
        <w:t>7</w:t>
      </w:r>
      <w:r w:rsidR="00246FE8" w:rsidRPr="005D3EE2">
        <w:rPr>
          <w:noProof/>
          <w:lang w:val="en-US"/>
        </w:rPr>
        <w:fldChar w:fldCharType="end"/>
      </w:r>
      <w:r w:rsidR="00DA5F28" w:rsidRPr="005D3EE2">
        <w:rPr>
          <w:noProof/>
          <w:lang w:val="en-US"/>
        </w:rPr>
        <w:t xml:space="preserve">: De-hydration of slices/tissue </w:t>
      </w:r>
    </w:p>
    <w:tbl>
      <w:tblPr>
        <w:tblStyle w:val="LightGrid-Accent1"/>
        <w:tblW w:w="0" w:type="auto"/>
        <w:tblLook w:val="04A0" w:firstRow="1" w:lastRow="0" w:firstColumn="1" w:lastColumn="0" w:noHBand="0" w:noVBand="1"/>
      </w:tblPr>
      <w:tblGrid>
        <w:gridCol w:w="749"/>
        <w:gridCol w:w="3730"/>
        <w:gridCol w:w="1204"/>
      </w:tblGrid>
      <w:tr w:rsidR="00D51783" w:rsidRPr="005D3EE2" w14:paraId="561B3581" w14:textId="77777777" w:rsidTr="00D5178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103B6765"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Step</w:t>
            </w:r>
          </w:p>
        </w:tc>
        <w:tc>
          <w:tcPr>
            <w:tcW w:w="3730" w:type="dxa"/>
            <w:hideMark/>
          </w:tcPr>
          <w:p w14:paraId="51FA36FA" w14:textId="77777777" w:rsidR="00D51783" w:rsidRPr="005D3EE2" w:rsidRDefault="00D51783" w:rsidP="00D51783">
            <w:pPr>
              <w:jc w:val="cente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Solution (yellow cabinet, lab 333)</w:t>
            </w:r>
          </w:p>
        </w:tc>
        <w:tc>
          <w:tcPr>
            <w:tcW w:w="1204" w:type="dxa"/>
            <w:hideMark/>
          </w:tcPr>
          <w:p w14:paraId="071BF1E3" w14:textId="77777777" w:rsidR="00D51783" w:rsidRPr="005D3EE2" w:rsidRDefault="00D51783" w:rsidP="00D51783">
            <w:pPr>
              <w:jc w:val="cente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Time (min)</w:t>
            </w:r>
          </w:p>
        </w:tc>
      </w:tr>
      <w:tr w:rsidR="00D51783" w:rsidRPr="005D3EE2" w14:paraId="3E8A2062" w14:textId="77777777" w:rsidTr="00D5178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6CE07DDD"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D2</w:t>
            </w:r>
          </w:p>
        </w:tc>
        <w:tc>
          <w:tcPr>
            <w:tcW w:w="3730" w:type="dxa"/>
            <w:hideMark/>
          </w:tcPr>
          <w:p w14:paraId="7B49659E"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80% EtOH</w:t>
            </w:r>
          </w:p>
        </w:tc>
        <w:tc>
          <w:tcPr>
            <w:tcW w:w="1204" w:type="dxa"/>
            <w:hideMark/>
          </w:tcPr>
          <w:p w14:paraId="49CC529D"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45</w:t>
            </w:r>
          </w:p>
        </w:tc>
      </w:tr>
      <w:tr w:rsidR="00D51783" w:rsidRPr="005D3EE2" w14:paraId="726BA7E9" w14:textId="77777777" w:rsidTr="00D51783">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54093727"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D3</w:t>
            </w:r>
          </w:p>
        </w:tc>
        <w:tc>
          <w:tcPr>
            <w:tcW w:w="3730" w:type="dxa"/>
            <w:hideMark/>
          </w:tcPr>
          <w:p w14:paraId="0095AE0F"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96% EtOH</w:t>
            </w:r>
          </w:p>
        </w:tc>
        <w:tc>
          <w:tcPr>
            <w:tcW w:w="1204" w:type="dxa"/>
            <w:hideMark/>
          </w:tcPr>
          <w:p w14:paraId="09433597"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45</w:t>
            </w:r>
          </w:p>
        </w:tc>
      </w:tr>
      <w:tr w:rsidR="00D51783" w:rsidRPr="005D3EE2" w14:paraId="7D945BAC" w14:textId="77777777" w:rsidTr="00D5178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27159AFB"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D4</w:t>
            </w:r>
          </w:p>
        </w:tc>
        <w:tc>
          <w:tcPr>
            <w:tcW w:w="3730" w:type="dxa"/>
            <w:hideMark/>
          </w:tcPr>
          <w:p w14:paraId="02E75EB0"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96% EtOH</w:t>
            </w:r>
          </w:p>
        </w:tc>
        <w:tc>
          <w:tcPr>
            <w:tcW w:w="1204" w:type="dxa"/>
            <w:hideMark/>
          </w:tcPr>
          <w:p w14:paraId="01282EB4"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45</w:t>
            </w:r>
          </w:p>
        </w:tc>
      </w:tr>
      <w:tr w:rsidR="00D51783" w:rsidRPr="005D3EE2" w14:paraId="083C80A1" w14:textId="77777777" w:rsidTr="00D51783">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3F8DD3BC"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D5</w:t>
            </w:r>
          </w:p>
        </w:tc>
        <w:tc>
          <w:tcPr>
            <w:tcW w:w="3730" w:type="dxa"/>
            <w:hideMark/>
          </w:tcPr>
          <w:p w14:paraId="3F009C81"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100% EtOH</w:t>
            </w:r>
          </w:p>
        </w:tc>
        <w:tc>
          <w:tcPr>
            <w:tcW w:w="1204" w:type="dxa"/>
            <w:hideMark/>
          </w:tcPr>
          <w:p w14:paraId="1580C61A"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45</w:t>
            </w:r>
          </w:p>
        </w:tc>
      </w:tr>
      <w:tr w:rsidR="00D51783" w:rsidRPr="005D3EE2" w14:paraId="7AC0BE5F" w14:textId="77777777" w:rsidTr="00D5178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 w:type="dxa"/>
            <w:hideMark/>
          </w:tcPr>
          <w:p w14:paraId="141F6846"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D6</w:t>
            </w:r>
          </w:p>
        </w:tc>
        <w:tc>
          <w:tcPr>
            <w:tcW w:w="3730" w:type="dxa"/>
            <w:hideMark/>
          </w:tcPr>
          <w:p w14:paraId="13EFF95C"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 xml:space="preserve">100% EtOH + </w:t>
            </w:r>
            <w:proofErr w:type="spellStart"/>
            <w:r w:rsidRPr="005D3EE2">
              <w:rPr>
                <w:rFonts w:eastAsia="Times" w:cs="Times New Roman"/>
                <w:sz w:val="20"/>
                <w:szCs w:val="20"/>
                <w:lang w:val="en-US"/>
              </w:rPr>
              <w:t>eosine</w:t>
            </w:r>
            <w:proofErr w:type="spellEnd"/>
            <w:r w:rsidRPr="005D3EE2">
              <w:rPr>
                <w:rFonts w:eastAsia="Times" w:cs="Times New Roman"/>
                <w:sz w:val="20"/>
                <w:szCs w:val="20"/>
                <w:lang w:val="en-US"/>
              </w:rPr>
              <w:t>* (gloves)</w:t>
            </w:r>
          </w:p>
        </w:tc>
        <w:tc>
          <w:tcPr>
            <w:tcW w:w="1204" w:type="dxa"/>
            <w:hideMark/>
          </w:tcPr>
          <w:p w14:paraId="783DED2D"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45</w:t>
            </w:r>
          </w:p>
        </w:tc>
      </w:tr>
      <w:tr w:rsidR="00D51783" w:rsidRPr="005D3EE2" w14:paraId="1D161213" w14:textId="77777777" w:rsidTr="00D51783">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4F54396C"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D7</w:t>
            </w:r>
          </w:p>
        </w:tc>
        <w:tc>
          <w:tcPr>
            <w:tcW w:w="3730" w:type="dxa"/>
            <w:hideMark/>
          </w:tcPr>
          <w:p w14:paraId="6D2BC843"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Histosolve**</w:t>
            </w:r>
          </w:p>
        </w:tc>
        <w:tc>
          <w:tcPr>
            <w:tcW w:w="1204" w:type="dxa"/>
            <w:hideMark/>
          </w:tcPr>
          <w:p w14:paraId="43AE9EFC"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20</w:t>
            </w:r>
          </w:p>
        </w:tc>
      </w:tr>
      <w:tr w:rsidR="00D51783" w:rsidRPr="005D3EE2" w14:paraId="33B1ABB8" w14:textId="77777777" w:rsidTr="00D5178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72C02549"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D8</w:t>
            </w:r>
          </w:p>
        </w:tc>
        <w:tc>
          <w:tcPr>
            <w:tcW w:w="3730" w:type="dxa"/>
            <w:hideMark/>
          </w:tcPr>
          <w:p w14:paraId="50635F2C"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Histosolve**</w:t>
            </w:r>
          </w:p>
        </w:tc>
        <w:tc>
          <w:tcPr>
            <w:tcW w:w="1204" w:type="dxa"/>
            <w:hideMark/>
          </w:tcPr>
          <w:p w14:paraId="0F470C5B" w14:textId="77777777" w:rsidR="00D51783" w:rsidRPr="005D3EE2" w:rsidRDefault="00D51783" w:rsidP="00D51783">
            <w:pPr>
              <w:jc w:val="center"/>
              <w:cnfStyle w:val="000000100000" w:firstRow="0" w:lastRow="0" w:firstColumn="0" w:lastColumn="0" w:oddVBand="0" w:evenVBand="0" w:oddHBand="1" w:evenHBand="0"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20</w:t>
            </w:r>
          </w:p>
        </w:tc>
      </w:tr>
      <w:tr w:rsidR="00D51783" w:rsidRPr="005D3EE2" w14:paraId="65AFA0F7" w14:textId="77777777" w:rsidTr="00D51783">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9" w:type="dxa"/>
            <w:hideMark/>
          </w:tcPr>
          <w:p w14:paraId="42156F36" w14:textId="77777777" w:rsidR="00D51783" w:rsidRPr="005D3EE2" w:rsidRDefault="00D51783" w:rsidP="00D51783">
            <w:pPr>
              <w:jc w:val="center"/>
              <w:rPr>
                <w:rFonts w:asciiTheme="minorHAnsi" w:eastAsia="Times" w:hAnsiTheme="minorHAnsi" w:cs="Times New Roman"/>
                <w:sz w:val="20"/>
                <w:szCs w:val="20"/>
                <w:lang w:val="en-US"/>
              </w:rPr>
            </w:pPr>
            <w:r w:rsidRPr="005D3EE2">
              <w:rPr>
                <w:rFonts w:asciiTheme="minorHAnsi" w:eastAsia="Times" w:hAnsiTheme="minorHAnsi" w:cs="Times New Roman"/>
                <w:sz w:val="20"/>
                <w:szCs w:val="20"/>
                <w:lang w:val="en-US"/>
              </w:rPr>
              <w:t>D9</w:t>
            </w:r>
          </w:p>
        </w:tc>
        <w:tc>
          <w:tcPr>
            <w:tcW w:w="3730" w:type="dxa"/>
            <w:hideMark/>
          </w:tcPr>
          <w:p w14:paraId="4B583B64"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Histosolve**</w:t>
            </w:r>
          </w:p>
        </w:tc>
        <w:tc>
          <w:tcPr>
            <w:tcW w:w="1204" w:type="dxa"/>
            <w:hideMark/>
          </w:tcPr>
          <w:p w14:paraId="12EB3DD4" w14:textId="77777777" w:rsidR="00D51783" w:rsidRPr="005D3EE2" w:rsidRDefault="00D51783" w:rsidP="00D51783">
            <w:pPr>
              <w:jc w:val="center"/>
              <w:cnfStyle w:val="000000010000" w:firstRow="0" w:lastRow="0" w:firstColumn="0" w:lastColumn="0" w:oddVBand="0" w:evenVBand="0" w:oddHBand="0" w:evenHBand="1" w:firstRowFirstColumn="0" w:firstRowLastColumn="0" w:lastRowFirstColumn="0" w:lastRowLastColumn="0"/>
              <w:rPr>
                <w:rFonts w:eastAsia="Times" w:cs="Times New Roman"/>
                <w:sz w:val="20"/>
                <w:szCs w:val="20"/>
                <w:lang w:val="en-US"/>
              </w:rPr>
            </w:pPr>
            <w:r w:rsidRPr="005D3EE2">
              <w:rPr>
                <w:rFonts w:eastAsia="Times" w:cs="Times New Roman"/>
                <w:sz w:val="20"/>
                <w:szCs w:val="20"/>
                <w:lang w:val="en-US"/>
              </w:rPr>
              <w:t>20</w:t>
            </w:r>
          </w:p>
        </w:tc>
      </w:tr>
    </w:tbl>
    <w:p w14:paraId="1DBF115A" w14:textId="77777777" w:rsidR="00D51783" w:rsidRPr="005D3EE2" w:rsidRDefault="00D51783" w:rsidP="00D51783">
      <w:pPr>
        <w:spacing w:after="0" w:line="240" w:lineRule="auto"/>
        <w:jc w:val="both"/>
        <w:rPr>
          <w:rFonts w:eastAsia="Times" w:cs="Times New Roman"/>
          <w:i/>
          <w:sz w:val="20"/>
          <w:szCs w:val="20"/>
          <w:lang w:val="en-US"/>
        </w:rPr>
      </w:pPr>
      <w:r w:rsidRPr="005D3EE2">
        <w:rPr>
          <w:rFonts w:eastAsia="Times" w:cs="Times New Roman"/>
          <w:i/>
          <w:sz w:val="20"/>
          <w:szCs w:val="20"/>
          <w:lang w:val="en-US"/>
        </w:rPr>
        <w:t xml:space="preserve">Use these solutions not more than 10 times. Discard in </w:t>
      </w:r>
      <w:proofErr w:type="spellStart"/>
      <w:r w:rsidRPr="005D3EE2">
        <w:rPr>
          <w:rFonts w:eastAsia="Times" w:cs="Times New Roman"/>
          <w:i/>
          <w:sz w:val="20"/>
          <w:szCs w:val="20"/>
          <w:lang w:val="en-US"/>
        </w:rPr>
        <w:t>halogenpoor</w:t>
      </w:r>
      <w:proofErr w:type="spellEnd"/>
      <w:r w:rsidRPr="005D3EE2">
        <w:rPr>
          <w:rFonts w:eastAsia="Times" w:cs="Times New Roman"/>
          <w:i/>
          <w:sz w:val="20"/>
          <w:szCs w:val="20"/>
          <w:lang w:val="en-US"/>
        </w:rPr>
        <w:t xml:space="preserve"> organic category III.</w:t>
      </w:r>
    </w:p>
    <w:p w14:paraId="46097992" w14:textId="77777777" w:rsidR="00D51783" w:rsidRPr="005D3EE2" w:rsidRDefault="00D51783" w:rsidP="00D51783">
      <w:pPr>
        <w:spacing w:after="0" w:line="240" w:lineRule="auto"/>
        <w:ind w:hanging="142"/>
        <w:jc w:val="both"/>
        <w:rPr>
          <w:rFonts w:eastAsia="Times" w:cs="Times New Roman"/>
          <w:i/>
          <w:sz w:val="20"/>
          <w:szCs w:val="20"/>
          <w:lang w:val="en-US"/>
        </w:rPr>
      </w:pPr>
      <w:r w:rsidRPr="005D3EE2">
        <w:rPr>
          <w:rFonts w:eastAsia="Times" w:cs="Times New Roman"/>
          <w:i/>
          <w:sz w:val="20"/>
          <w:szCs w:val="20"/>
          <w:lang w:val="en-US"/>
        </w:rPr>
        <w:t xml:space="preserve">*Eosin is added to make the tissue better visible once it is embedded in paraffin: </w:t>
      </w:r>
    </w:p>
    <w:p w14:paraId="7489A1A4" w14:textId="77777777" w:rsidR="00D51783" w:rsidRPr="005D3EE2" w:rsidRDefault="00D51783" w:rsidP="00D51783">
      <w:pPr>
        <w:spacing w:after="0" w:line="240" w:lineRule="auto"/>
        <w:ind w:left="-284" w:firstLine="142"/>
        <w:jc w:val="both"/>
        <w:rPr>
          <w:rFonts w:eastAsia="Times" w:cs="Times New Roman"/>
          <w:sz w:val="20"/>
          <w:szCs w:val="20"/>
          <w:lang w:val="en-US"/>
        </w:rPr>
      </w:pPr>
      <w:r w:rsidRPr="005D3EE2">
        <w:rPr>
          <w:rFonts w:eastAsia="Times" w:cs="Times New Roman"/>
          <w:i/>
          <w:sz w:val="20"/>
          <w:szCs w:val="20"/>
          <w:lang w:val="en-US"/>
        </w:rPr>
        <w:t xml:space="preserve">** This has replaced the </w:t>
      </w:r>
      <w:proofErr w:type="spellStart"/>
      <w:r w:rsidRPr="005D3EE2">
        <w:rPr>
          <w:rFonts w:eastAsia="Times" w:cs="Times New Roman"/>
          <w:i/>
          <w:sz w:val="20"/>
          <w:szCs w:val="20"/>
          <w:lang w:val="en-US"/>
        </w:rPr>
        <w:t>xylol</w:t>
      </w:r>
      <w:proofErr w:type="spellEnd"/>
      <w:r w:rsidRPr="005D3EE2">
        <w:rPr>
          <w:rFonts w:eastAsia="Times" w:cs="Times New Roman"/>
          <w:i/>
          <w:sz w:val="20"/>
          <w:szCs w:val="20"/>
          <w:lang w:val="en-US"/>
        </w:rPr>
        <w:t xml:space="preserve"> that was used before.</w:t>
      </w:r>
    </w:p>
    <w:p w14:paraId="5F0AF4FB" w14:textId="77777777" w:rsidR="00D51783" w:rsidRPr="005D3EE2" w:rsidRDefault="00D51783" w:rsidP="00D51783">
      <w:pPr>
        <w:spacing w:after="0" w:line="240" w:lineRule="auto"/>
        <w:jc w:val="both"/>
        <w:rPr>
          <w:rFonts w:eastAsia="Times" w:cs="Times New Roman"/>
          <w:sz w:val="20"/>
          <w:szCs w:val="20"/>
          <w:lang w:val="en-US"/>
        </w:rPr>
      </w:pPr>
    </w:p>
    <w:p w14:paraId="42652A4F"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Let the excess Histosolve leak out very well.</w:t>
      </w:r>
    </w:p>
    <w:p w14:paraId="3E14EC78" w14:textId="77777777" w:rsidR="00D51783" w:rsidRPr="005D3EE2" w:rsidRDefault="00D51783" w:rsidP="00D51783">
      <w:pPr>
        <w:spacing w:after="0" w:line="240" w:lineRule="auto"/>
        <w:jc w:val="both"/>
        <w:rPr>
          <w:rFonts w:eastAsia="Times" w:cs="Times New Roman"/>
          <w:sz w:val="20"/>
          <w:szCs w:val="20"/>
          <w:lang w:val="en-US"/>
        </w:rPr>
      </w:pPr>
    </w:p>
    <w:p w14:paraId="43C09448" w14:textId="77777777"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Place cassettes in paraffin (60˚C, oven lab 3.58) in glass beaker for 45 minutes. This step is to wash out the Histosolve. </w:t>
      </w:r>
      <w:r w:rsidRPr="005D3EE2">
        <w:rPr>
          <w:rFonts w:eastAsia="Times" w:cs="Times New Roman"/>
          <w:i/>
          <w:sz w:val="20"/>
          <w:szCs w:val="20"/>
          <w:lang w:val="en-US"/>
        </w:rPr>
        <w:t>Use this paraffin only once</w:t>
      </w:r>
      <w:r w:rsidRPr="005D3EE2">
        <w:rPr>
          <w:rFonts w:eastAsia="Times" w:cs="Times New Roman"/>
          <w:sz w:val="20"/>
          <w:szCs w:val="20"/>
          <w:lang w:val="en-US"/>
        </w:rPr>
        <w:t>, d</w:t>
      </w:r>
      <w:r w:rsidRPr="005D3EE2">
        <w:rPr>
          <w:rFonts w:eastAsia="Times" w:cs="Times New Roman"/>
          <w:i/>
          <w:sz w:val="20"/>
          <w:szCs w:val="20"/>
          <w:lang w:val="en-US"/>
        </w:rPr>
        <w:t>iscard in black bin</w:t>
      </w:r>
      <w:r w:rsidRPr="005D3EE2">
        <w:rPr>
          <w:rFonts w:eastAsia="Times" w:cs="Times New Roman"/>
          <w:sz w:val="20"/>
          <w:szCs w:val="20"/>
          <w:lang w:val="en-US"/>
        </w:rPr>
        <w:t>.</w:t>
      </w:r>
    </w:p>
    <w:p w14:paraId="4E055C15" w14:textId="2E9DBA03" w:rsidR="00D51783" w:rsidRPr="005D3EE2" w:rsidRDefault="00D51783" w:rsidP="00D51783">
      <w:pPr>
        <w:spacing w:after="0" w:line="240" w:lineRule="auto"/>
        <w:jc w:val="both"/>
        <w:rPr>
          <w:rFonts w:eastAsia="Times" w:cs="Times New Roman"/>
          <w:sz w:val="20"/>
          <w:szCs w:val="20"/>
          <w:lang w:val="en-US"/>
        </w:rPr>
      </w:pPr>
      <w:r w:rsidRPr="005D3EE2">
        <w:rPr>
          <w:rFonts w:eastAsia="Times" w:cs="Times New Roman"/>
          <w:sz w:val="20"/>
          <w:szCs w:val="20"/>
          <w:lang w:val="en-US"/>
        </w:rPr>
        <w:t xml:space="preserve">Place cassettes in an iron basket in new paraffin (60˚C oven lab 3.58) overnight. </w:t>
      </w:r>
      <w:r w:rsidRPr="005D3EE2">
        <w:rPr>
          <w:rFonts w:eastAsia="Times" w:cs="Times New Roman"/>
          <w:i/>
          <w:sz w:val="20"/>
          <w:szCs w:val="20"/>
          <w:lang w:val="en-US"/>
        </w:rPr>
        <w:t>Use this paraffin not more than 5 times</w:t>
      </w:r>
      <w:r w:rsidRPr="005D3EE2">
        <w:rPr>
          <w:rFonts w:eastAsia="Times" w:cs="Times New Roman"/>
          <w:sz w:val="20"/>
          <w:szCs w:val="20"/>
          <w:lang w:val="en-US"/>
        </w:rPr>
        <w:t>.</w:t>
      </w:r>
    </w:p>
    <w:p w14:paraId="73F5D6C2" w14:textId="77777777" w:rsidR="00D51783" w:rsidRPr="005D3EE2" w:rsidRDefault="00D51783">
      <w:pPr>
        <w:rPr>
          <w:rFonts w:eastAsia="Times" w:cs="Times New Roman"/>
          <w:lang w:val="en-US"/>
        </w:rPr>
      </w:pPr>
      <w:r w:rsidRPr="005D3EE2">
        <w:rPr>
          <w:rFonts w:eastAsia="Times" w:cs="Times New Roman"/>
          <w:lang w:val="en-US"/>
        </w:rPr>
        <w:br w:type="page"/>
      </w:r>
    </w:p>
    <w:p w14:paraId="15D8861D" w14:textId="7E9D789A" w:rsidR="00D51783" w:rsidRPr="005D3EE2" w:rsidRDefault="00D51783" w:rsidP="00D51783">
      <w:pPr>
        <w:pStyle w:val="Heading1"/>
        <w:rPr>
          <w:rFonts w:asciiTheme="minorHAnsi" w:hAnsiTheme="minorHAnsi"/>
          <w:lang w:val="en-US"/>
        </w:rPr>
      </w:pPr>
      <w:bookmarkStart w:id="37" w:name="_Toc435102868"/>
      <w:r w:rsidRPr="005D3EE2">
        <w:rPr>
          <w:rFonts w:asciiTheme="minorHAnsi" w:hAnsiTheme="minorHAnsi"/>
          <w:lang w:val="en-US"/>
        </w:rPr>
        <w:lastRenderedPageBreak/>
        <w:t xml:space="preserve">Appendix </w:t>
      </w:r>
      <w:r w:rsidR="007213FA" w:rsidRPr="005D3EE2">
        <w:rPr>
          <w:rFonts w:asciiTheme="minorHAnsi" w:hAnsiTheme="minorHAnsi"/>
          <w:lang w:val="en-US"/>
        </w:rPr>
        <w:t>V</w:t>
      </w:r>
      <w:r w:rsidR="00AE3D55" w:rsidRPr="005D3EE2">
        <w:rPr>
          <w:rFonts w:asciiTheme="minorHAnsi" w:hAnsiTheme="minorHAnsi"/>
          <w:lang w:val="en-US"/>
        </w:rPr>
        <w:t>I</w:t>
      </w:r>
      <w:bookmarkEnd w:id="37"/>
    </w:p>
    <w:p w14:paraId="7A17C394" w14:textId="249C602B" w:rsidR="00D51783" w:rsidRPr="005D3EE2" w:rsidRDefault="00A416F9" w:rsidP="00A416F9">
      <w:pPr>
        <w:jc w:val="center"/>
        <w:rPr>
          <w:rFonts w:eastAsiaTheme="minorHAnsi"/>
          <w:b/>
          <w:sz w:val="28"/>
          <w:lang w:val="en-US"/>
        </w:rPr>
      </w:pPr>
      <w:r w:rsidRPr="005D3EE2">
        <w:rPr>
          <w:b/>
          <w:sz w:val="28"/>
          <w:lang w:val="en-US"/>
        </w:rPr>
        <w:t xml:space="preserve">HE Staining </w:t>
      </w:r>
      <w:r w:rsidR="004515FF" w:rsidRPr="005D3EE2">
        <w:rPr>
          <w:b/>
          <w:sz w:val="28"/>
          <w:lang w:val="en-US"/>
        </w:rPr>
        <w:t>paraffin sections</w:t>
      </w:r>
    </w:p>
    <w:p w14:paraId="7CB70650" w14:textId="77777777" w:rsidR="00D51783" w:rsidRPr="005D3EE2" w:rsidRDefault="00D51783" w:rsidP="00D51783">
      <w:pPr>
        <w:spacing w:after="0" w:line="240" w:lineRule="auto"/>
        <w:rPr>
          <w:rFonts w:eastAsia="Times" w:cs="Arial"/>
          <w:b/>
          <w:sz w:val="20"/>
          <w:szCs w:val="20"/>
          <w:lang w:val="en-US"/>
        </w:rPr>
      </w:pPr>
      <w:r w:rsidRPr="005D3EE2">
        <w:rPr>
          <w:rFonts w:eastAsia="Times" w:cs="Arial"/>
          <w:b/>
          <w:sz w:val="20"/>
          <w:szCs w:val="20"/>
          <w:lang w:val="en-US"/>
        </w:rPr>
        <w:t>Principe:</w:t>
      </w:r>
    </w:p>
    <w:p w14:paraId="147A2D84" w14:textId="2B39C83D" w:rsidR="00D51783" w:rsidRPr="005D3EE2" w:rsidRDefault="00D51783" w:rsidP="00D51783">
      <w:pPr>
        <w:spacing w:after="0" w:line="240" w:lineRule="auto"/>
        <w:jc w:val="both"/>
        <w:rPr>
          <w:rFonts w:eastAsia="Times" w:cs="Arial"/>
          <w:sz w:val="20"/>
          <w:szCs w:val="20"/>
          <w:lang w:val="en-US"/>
        </w:rPr>
      </w:pPr>
      <w:r w:rsidRPr="005D3EE2">
        <w:rPr>
          <w:rFonts w:eastAsia="Times" w:cs="Arial"/>
          <w:sz w:val="20"/>
          <w:szCs w:val="20"/>
          <w:lang w:val="en-US"/>
        </w:rPr>
        <w:t xml:space="preserve">Formalin is a non-coagulating fixative that cross-links proteins. This makes the cytoplasm an unsolvable gel that well preserves the </w:t>
      </w:r>
      <w:r w:rsidR="004515FF" w:rsidRPr="005D3EE2">
        <w:rPr>
          <w:rFonts w:eastAsia="Times" w:cs="Arial"/>
          <w:sz w:val="20"/>
          <w:szCs w:val="20"/>
          <w:lang w:val="en-US"/>
        </w:rPr>
        <w:t>organelles</w:t>
      </w:r>
      <w:r w:rsidRPr="005D3EE2">
        <w:rPr>
          <w:rFonts w:eastAsia="Times" w:cs="Arial"/>
          <w:sz w:val="20"/>
          <w:szCs w:val="20"/>
          <w:lang w:val="en-US"/>
        </w:rPr>
        <w:t>.</w:t>
      </w:r>
    </w:p>
    <w:p w14:paraId="2E30DD92" w14:textId="77777777" w:rsidR="00D51783" w:rsidRPr="005D3EE2" w:rsidRDefault="00D51783" w:rsidP="00D51783">
      <w:pPr>
        <w:spacing w:after="0" w:line="240" w:lineRule="auto"/>
        <w:jc w:val="both"/>
        <w:rPr>
          <w:rFonts w:eastAsia="Times" w:cs="Arial"/>
          <w:sz w:val="20"/>
          <w:szCs w:val="20"/>
          <w:lang w:val="en-US"/>
        </w:rPr>
      </w:pPr>
      <w:proofErr w:type="spellStart"/>
      <w:r w:rsidRPr="005D3EE2">
        <w:rPr>
          <w:rFonts w:eastAsia="Times" w:cs="Arial"/>
          <w:sz w:val="20"/>
          <w:szCs w:val="20"/>
          <w:lang w:val="en-US"/>
        </w:rPr>
        <w:t>Haematoxylin</w:t>
      </w:r>
      <w:proofErr w:type="spellEnd"/>
      <w:r w:rsidRPr="005D3EE2">
        <w:rPr>
          <w:rFonts w:eastAsia="Times" w:cs="Arial"/>
          <w:sz w:val="20"/>
          <w:szCs w:val="20"/>
          <w:lang w:val="en-US"/>
        </w:rPr>
        <w:t xml:space="preserve"> will color the chromatin of the nucleus blue-purple.</w:t>
      </w:r>
    </w:p>
    <w:p w14:paraId="23B101DB" w14:textId="77777777" w:rsidR="00D51783" w:rsidRPr="005D3EE2" w:rsidRDefault="00D51783" w:rsidP="00D51783">
      <w:pPr>
        <w:spacing w:after="0" w:line="240" w:lineRule="auto"/>
        <w:jc w:val="both"/>
        <w:rPr>
          <w:rFonts w:eastAsia="Times" w:cs="Arial"/>
          <w:sz w:val="20"/>
          <w:szCs w:val="20"/>
          <w:lang w:val="en-US"/>
        </w:rPr>
      </w:pPr>
      <w:r w:rsidRPr="005D3EE2">
        <w:rPr>
          <w:rFonts w:eastAsia="Times" w:cs="Arial"/>
          <w:sz w:val="20"/>
          <w:szCs w:val="20"/>
          <w:lang w:val="en-US"/>
        </w:rPr>
        <w:t xml:space="preserve">Eosin colors the cytoplasm pink. It binds </w:t>
      </w:r>
      <w:proofErr w:type="spellStart"/>
      <w:r w:rsidRPr="005D3EE2">
        <w:rPr>
          <w:rFonts w:eastAsia="Times" w:cs="Arial"/>
          <w:sz w:val="20"/>
          <w:szCs w:val="20"/>
          <w:lang w:val="en-US"/>
        </w:rPr>
        <w:t>kationic</w:t>
      </w:r>
      <w:proofErr w:type="spellEnd"/>
      <w:r w:rsidRPr="005D3EE2">
        <w:rPr>
          <w:rFonts w:eastAsia="Times" w:cs="Arial"/>
          <w:sz w:val="20"/>
          <w:szCs w:val="20"/>
          <w:lang w:val="en-US"/>
        </w:rPr>
        <w:t xml:space="preserve"> groups of protein molecules that are present in lysine </w:t>
      </w:r>
      <w:proofErr w:type="spellStart"/>
      <w:r w:rsidRPr="005D3EE2">
        <w:rPr>
          <w:rFonts w:eastAsia="Times" w:cs="Arial"/>
          <w:sz w:val="20"/>
          <w:szCs w:val="20"/>
          <w:lang w:val="en-US"/>
        </w:rPr>
        <w:t>en</w:t>
      </w:r>
      <w:proofErr w:type="spellEnd"/>
      <w:r w:rsidRPr="005D3EE2">
        <w:rPr>
          <w:rFonts w:eastAsia="Times" w:cs="Arial"/>
          <w:sz w:val="20"/>
          <w:szCs w:val="20"/>
          <w:lang w:val="en-US"/>
        </w:rPr>
        <w:t xml:space="preserve"> arginine. Almost all proteins contain these </w:t>
      </w:r>
      <w:proofErr w:type="spellStart"/>
      <w:r w:rsidRPr="005D3EE2">
        <w:rPr>
          <w:rFonts w:eastAsia="Times" w:cs="Arial"/>
          <w:sz w:val="20"/>
          <w:szCs w:val="20"/>
          <w:lang w:val="en-US"/>
        </w:rPr>
        <w:t>aminoacids</w:t>
      </w:r>
      <w:proofErr w:type="spellEnd"/>
      <w:r w:rsidRPr="005D3EE2">
        <w:rPr>
          <w:rFonts w:eastAsia="Times" w:cs="Arial"/>
          <w:sz w:val="20"/>
          <w:szCs w:val="20"/>
          <w:lang w:val="en-US"/>
        </w:rPr>
        <w:t>, so little won’t be stained. The extracellular matrix around the collagen fibers of connective tissue is negatively charged and it won’t bind to this. This also applies to many glycoproteins like mucins.</w:t>
      </w:r>
    </w:p>
    <w:p w14:paraId="58A103E7" w14:textId="77777777" w:rsidR="00D51783" w:rsidRPr="005D3EE2" w:rsidRDefault="00D51783" w:rsidP="00D51783">
      <w:pPr>
        <w:spacing w:after="0" w:line="240" w:lineRule="auto"/>
        <w:rPr>
          <w:rFonts w:eastAsia="Times" w:cs="Arial"/>
          <w:sz w:val="20"/>
          <w:szCs w:val="20"/>
          <w:lang w:val="en-US"/>
        </w:rPr>
      </w:pPr>
    </w:p>
    <w:p w14:paraId="08EDA425" w14:textId="77777777" w:rsidR="00D51783" w:rsidRPr="005D3EE2" w:rsidRDefault="00D51783" w:rsidP="00D51783">
      <w:pPr>
        <w:spacing w:after="0" w:line="240" w:lineRule="auto"/>
        <w:rPr>
          <w:rFonts w:eastAsia="Times" w:cs="Arial"/>
          <w:b/>
          <w:sz w:val="20"/>
          <w:szCs w:val="20"/>
          <w:lang w:val="en-US"/>
        </w:rPr>
        <w:sectPr w:rsidR="00D51783" w:rsidRPr="005D3EE2" w:rsidSect="00A35A28">
          <w:type w:val="continuous"/>
          <w:pgSz w:w="11906" w:h="16838"/>
          <w:pgMar w:top="1440" w:right="1418" w:bottom="1440" w:left="1418" w:header="709" w:footer="709" w:gutter="0"/>
          <w:cols w:space="708"/>
          <w:titlePg/>
          <w:docGrid w:linePitch="299"/>
        </w:sectPr>
      </w:pPr>
    </w:p>
    <w:p w14:paraId="341F8A7D" w14:textId="557BC97D" w:rsidR="00D51783" w:rsidRPr="005D3EE2" w:rsidRDefault="00D51783" w:rsidP="00D51783">
      <w:pPr>
        <w:spacing w:after="0" w:line="240" w:lineRule="auto"/>
        <w:rPr>
          <w:rFonts w:eastAsia="Times" w:cs="Arial"/>
          <w:b/>
          <w:sz w:val="20"/>
          <w:szCs w:val="20"/>
          <w:lang w:val="en-US"/>
        </w:rPr>
      </w:pPr>
      <w:r w:rsidRPr="005D3EE2">
        <w:rPr>
          <w:rFonts w:eastAsia="Times" w:cs="Arial"/>
          <w:b/>
          <w:sz w:val="20"/>
          <w:szCs w:val="20"/>
          <w:lang w:val="en-US"/>
        </w:rPr>
        <w:lastRenderedPageBreak/>
        <w:t>Materials:</w:t>
      </w:r>
    </w:p>
    <w:p w14:paraId="3910A185" w14:textId="77777777" w:rsidR="00D51783" w:rsidRPr="005D3EE2" w:rsidRDefault="00D51783" w:rsidP="00D51783">
      <w:pPr>
        <w:spacing w:after="0" w:line="240" w:lineRule="auto"/>
        <w:rPr>
          <w:rFonts w:eastAsia="Times" w:cs="Arial"/>
          <w:sz w:val="20"/>
          <w:szCs w:val="20"/>
          <w:lang w:val="en-US"/>
        </w:rPr>
        <w:sectPr w:rsidR="00D51783" w:rsidRPr="005D3EE2" w:rsidSect="00D51783">
          <w:type w:val="continuous"/>
          <w:pgSz w:w="11906" w:h="16838"/>
          <w:pgMar w:top="1440" w:right="1418" w:bottom="1440" w:left="1418" w:header="709" w:footer="709" w:gutter="0"/>
          <w:cols w:num="2" w:space="708"/>
        </w:sectPr>
      </w:pPr>
    </w:p>
    <w:p w14:paraId="4E11496D" w14:textId="51969586"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lastRenderedPageBreak/>
        <w:t>▪</w:t>
      </w:r>
      <w:r w:rsidRPr="005D3EE2">
        <w:rPr>
          <w:rFonts w:eastAsia="Times" w:cs="Arial"/>
          <w:sz w:val="20"/>
          <w:szCs w:val="20"/>
          <w:lang w:val="en-US"/>
        </w:rPr>
        <w:tab/>
        <w:t>Coverslips, 24x50 mm</w:t>
      </w:r>
      <w:r w:rsidRPr="005D3EE2">
        <w:rPr>
          <w:rFonts w:eastAsia="Times" w:cs="Arial"/>
          <w:sz w:val="20"/>
          <w:szCs w:val="20"/>
          <w:lang w:val="en-US"/>
        </w:rPr>
        <w:tab/>
      </w:r>
    </w:p>
    <w:p w14:paraId="083AB9D6"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 xml:space="preserve">▪ </w:t>
      </w:r>
      <w:r w:rsidRPr="005D3EE2">
        <w:rPr>
          <w:rFonts w:eastAsia="Times" w:cs="Arial"/>
          <w:sz w:val="20"/>
          <w:szCs w:val="20"/>
          <w:lang w:val="en-US"/>
        </w:rPr>
        <w:tab/>
        <w:t>Staining trays</w:t>
      </w:r>
      <w:r w:rsidRPr="005D3EE2">
        <w:rPr>
          <w:rFonts w:eastAsia="Times" w:cs="Arial"/>
          <w:sz w:val="20"/>
          <w:szCs w:val="20"/>
          <w:lang w:val="en-US"/>
        </w:rPr>
        <w:tab/>
      </w:r>
    </w:p>
    <w:p w14:paraId="4FF7F50C" w14:textId="3E0F055A"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 xml:space="preserve">▪ </w:t>
      </w:r>
      <w:r w:rsidRPr="005D3EE2">
        <w:rPr>
          <w:rFonts w:eastAsia="Times" w:cs="Arial"/>
          <w:sz w:val="20"/>
          <w:szCs w:val="20"/>
          <w:lang w:val="en-US"/>
        </w:rPr>
        <w:tab/>
        <w:t>Metal rack for slides</w:t>
      </w:r>
      <w:r w:rsidRPr="005D3EE2">
        <w:rPr>
          <w:rFonts w:eastAsia="Times" w:cs="Arial"/>
          <w:sz w:val="20"/>
          <w:szCs w:val="20"/>
          <w:lang w:val="en-US"/>
        </w:rPr>
        <w:tab/>
      </w:r>
      <w:r w:rsidRPr="005D3EE2">
        <w:rPr>
          <w:rFonts w:eastAsia="Times" w:cs="Arial"/>
          <w:sz w:val="20"/>
          <w:szCs w:val="20"/>
          <w:lang w:val="en-US"/>
        </w:rPr>
        <w:tab/>
      </w:r>
    </w:p>
    <w:p w14:paraId="7680B0F0"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 xml:space="preserve">▪ </w:t>
      </w:r>
      <w:r w:rsidRPr="005D3EE2">
        <w:rPr>
          <w:rFonts w:eastAsia="Times" w:cs="Arial"/>
          <w:sz w:val="20"/>
          <w:szCs w:val="20"/>
          <w:lang w:val="en-US"/>
        </w:rPr>
        <w:tab/>
        <w:t>Gloves</w:t>
      </w:r>
      <w:r w:rsidRPr="005D3EE2">
        <w:rPr>
          <w:rFonts w:eastAsia="Times" w:cs="Arial"/>
          <w:sz w:val="20"/>
          <w:szCs w:val="20"/>
          <w:lang w:val="en-US"/>
        </w:rPr>
        <w:tab/>
      </w:r>
      <w:r w:rsidRPr="005D3EE2">
        <w:rPr>
          <w:rFonts w:eastAsia="Times" w:cs="Arial"/>
          <w:sz w:val="20"/>
          <w:szCs w:val="20"/>
          <w:lang w:val="en-US"/>
        </w:rPr>
        <w:tab/>
      </w:r>
    </w:p>
    <w:p w14:paraId="4210D063" w14:textId="47EB06E2"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 xml:space="preserve">▪ </w:t>
      </w:r>
      <w:r w:rsidRPr="005D3EE2">
        <w:rPr>
          <w:rFonts w:eastAsia="Times" w:cs="Arial"/>
          <w:sz w:val="20"/>
          <w:szCs w:val="20"/>
          <w:lang w:val="en-US"/>
        </w:rPr>
        <w:tab/>
        <w:t>Plastic pipette for depex</w:t>
      </w:r>
      <w:r w:rsidRPr="005D3EE2">
        <w:rPr>
          <w:rFonts w:eastAsia="Times" w:cs="Arial"/>
          <w:sz w:val="20"/>
          <w:szCs w:val="20"/>
          <w:lang w:val="en-US"/>
        </w:rPr>
        <w:tab/>
      </w:r>
    </w:p>
    <w:p w14:paraId="1A1740B5" w14:textId="5EC2064D" w:rsidR="00D51783" w:rsidRPr="005D3EE2" w:rsidRDefault="00D51783" w:rsidP="00D51783">
      <w:pPr>
        <w:spacing w:after="0" w:line="288" w:lineRule="auto"/>
        <w:ind w:left="284" w:hanging="284"/>
        <w:rPr>
          <w:rFonts w:eastAsia="Times" w:cs="Arial"/>
          <w:sz w:val="20"/>
          <w:szCs w:val="20"/>
          <w:lang w:val="en-US"/>
        </w:rPr>
      </w:pPr>
      <w:r w:rsidRPr="005D3EE2">
        <w:rPr>
          <w:rFonts w:eastAsia="Times" w:cs="Arial"/>
          <w:sz w:val="20"/>
          <w:szCs w:val="20"/>
          <w:lang w:val="en-US"/>
        </w:rPr>
        <w:t xml:space="preserve">▪ </w:t>
      </w:r>
      <w:r w:rsidRPr="005D3EE2">
        <w:rPr>
          <w:rFonts w:eastAsia="Times" w:cs="Arial"/>
          <w:sz w:val="20"/>
          <w:szCs w:val="20"/>
          <w:lang w:val="en-US"/>
        </w:rPr>
        <w:tab/>
      </w:r>
      <w:r w:rsidRPr="005D3EE2">
        <w:rPr>
          <w:rFonts w:eastAsia="Times" w:cs="Arial"/>
          <w:sz w:val="20"/>
          <w:szCs w:val="20"/>
          <w:lang w:val="en-US"/>
        </w:rPr>
        <w:tab/>
        <w:t xml:space="preserve">Funnel </w:t>
      </w:r>
    </w:p>
    <w:p w14:paraId="091A11F6" w14:textId="5478933C" w:rsidR="00D51783" w:rsidRPr="005D3EE2" w:rsidRDefault="00D51783" w:rsidP="00D51783">
      <w:pPr>
        <w:spacing w:after="0" w:line="288" w:lineRule="auto"/>
        <w:ind w:left="705" w:hanging="705"/>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r>
      <w:r w:rsidRPr="005D3EE2">
        <w:rPr>
          <w:rFonts w:eastAsia="Times" w:cs="Arial"/>
          <w:sz w:val="20"/>
          <w:szCs w:val="20"/>
          <w:lang w:val="en-US"/>
        </w:rPr>
        <w:tab/>
        <w:t>Marker (to note the usage of the chemicals)</w:t>
      </w:r>
    </w:p>
    <w:p w14:paraId="0258837A" w14:textId="5C4BC6BE" w:rsidR="00D51783" w:rsidRPr="005D3EE2" w:rsidRDefault="00D51783" w:rsidP="00D51783">
      <w:pPr>
        <w:spacing w:after="0" w:line="288" w:lineRule="auto"/>
        <w:ind w:left="705" w:hanging="705"/>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r>
      <w:r w:rsidRPr="005D3EE2">
        <w:rPr>
          <w:rFonts w:eastAsia="Times" w:cs="Arial"/>
          <w:sz w:val="20"/>
          <w:szCs w:val="20"/>
          <w:lang w:val="en-US"/>
        </w:rPr>
        <w:tab/>
        <w:t>Depex mounting medium (</w:t>
      </w:r>
      <w:proofErr w:type="spellStart"/>
      <w:r w:rsidRPr="005D3EE2">
        <w:rPr>
          <w:rFonts w:eastAsia="Times" w:cs="Arial"/>
          <w:sz w:val="20"/>
          <w:szCs w:val="20"/>
          <w:lang w:val="en-US"/>
        </w:rPr>
        <w:t>firesafe</w:t>
      </w:r>
      <w:proofErr w:type="spellEnd"/>
      <w:r w:rsidRPr="005D3EE2">
        <w:rPr>
          <w:rFonts w:eastAsia="Times" w:cs="Arial"/>
          <w:sz w:val="20"/>
          <w:szCs w:val="20"/>
          <w:lang w:val="en-US"/>
        </w:rPr>
        <w:t>, toxic!!)</w:t>
      </w:r>
    </w:p>
    <w:p w14:paraId="4845604E" w14:textId="0D270CDC"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br w:type="column"/>
      </w:r>
      <w:r w:rsidRPr="005D3EE2">
        <w:rPr>
          <w:rFonts w:eastAsia="Times" w:cs="Arial"/>
          <w:sz w:val="20"/>
          <w:szCs w:val="20"/>
          <w:lang w:val="en-US"/>
        </w:rPr>
        <w:lastRenderedPageBreak/>
        <w:t>▪</w:t>
      </w:r>
      <w:r w:rsidRPr="005D3EE2">
        <w:rPr>
          <w:rFonts w:eastAsia="Times" w:cs="Arial"/>
          <w:sz w:val="20"/>
          <w:szCs w:val="20"/>
          <w:lang w:val="en-US"/>
        </w:rPr>
        <w:tab/>
        <w:t xml:space="preserve">4x </w:t>
      </w:r>
      <w:proofErr w:type="spellStart"/>
      <w:r w:rsidRPr="005D3EE2">
        <w:rPr>
          <w:rFonts w:eastAsia="Times" w:cs="Arial"/>
          <w:sz w:val="20"/>
          <w:szCs w:val="20"/>
          <w:lang w:val="en-US"/>
        </w:rPr>
        <w:t>Ultraclear</w:t>
      </w:r>
      <w:proofErr w:type="spellEnd"/>
      <w:r w:rsidRPr="005D3EE2">
        <w:rPr>
          <w:rFonts w:eastAsia="Times" w:cs="Arial"/>
          <w:sz w:val="20"/>
          <w:szCs w:val="20"/>
          <w:lang w:val="en-US"/>
        </w:rPr>
        <w:t xml:space="preserve">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w:t>
      </w:r>
    </w:p>
    <w:p w14:paraId="288C7198"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t>4x ethanol 100%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w:t>
      </w:r>
    </w:p>
    <w:p w14:paraId="2EEEA538"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t>50% ethanol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 </w:t>
      </w:r>
    </w:p>
    <w:p w14:paraId="14451662"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r>
      <w:proofErr w:type="spellStart"/>
      <w:r w:rsidRPr="005D3EE2">
        <w:rPr>
          <w:rFonts w:eastAsia="Times" w:cs="Arial"/>
          <w:sz w:val="20"/>
          <w:szCs w:val="20"/>
          <w:lang w:val="en-US"/>
        </w:rPr>
        <w:t>Haematoxylin</w:t>
      </w:r>
      <w:proofErr w:type="spellEnd"/>
      <w:r w:rsidRPr="005D3EE2">
        <w:rPr>
          <w:rFonts w:eastAsia="Times" w:cs="Arial"/>
          <w:sz w:val="20"/>
          <w:szCs w:val="20"/>
          <w:lang w:val="en-US"/>
        </w:rPr>
        <w:t xml:space="preserve">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w:t>
      </w:r>
    </w:p>
    <w:p w14:paraId="39787A8E"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t xml:space="preserve">50% </w:t>
      </w:r>
      <w:r w:rsidRPr="005D3EE2">
        <w:rPr>
          <w:rFonts w:eastAsia="Times" w:cs="Arial"/>
          <w:b/>
          <w:sz w:val="20"/>
          <w:szCs w:val="20"/>
          <w:lang w:val="en-US"/>
        </w:rPr>
        <w:t>acid</w:t>
      </w:r>
      <w:r w:rsidRPr="005D3EE2">
        <w:rPr>
          <w:rFonts w:eastAsia="Times" w:cs="Arial"/>
          <w:sz w:val="20"/>
          <w:szCs w:val="20"/>
          <w:lang w:val="en-US"/>
        </w:rPr>
        <w:t xml:space="preserve"> ethanol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w:t>
      </w:r>
    </w:p>
    <w:p w14:paraId="5E0261F7" w14:textId="77777777" w:rsidR="00D51783" w:rsidRPr="005D3EE2" w:rsidRDefault="00D51783" w:rsidP="00D51783">
      <w:pPr>
        <w:spacing w:after="0" w:line="288" w:lineRule="auto"/>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t>70% ethanol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w:t>
      </w:r>
    </w:p>
    <w:p w14:paraId="1C752C68" w14:textId="358F751C" w:rsidR="00D51783" w:rsidRPr="005D3EE2" w:rsidRDefault="00D51783" w:rsidP="00D51783">
      <w:pPr>
        <w:spacing w:after="0" w:line="288" w:lineRule="auto"/>
        <w:ind w:left="705" w:hanging="705"/>
        <w:rPr>
          <w:rFonts w:eastAsia="Times" w:cs="Arial"/>
          <w:sz w:val="20"/>
          <w:szCs w:val="20"/>
          <w:lang w:val="en-US"/>
        </w:rPr>
      </w:pPr>
      <w:r w:rsidRPr="005D3EE2">
        <w:rPr>
          <w:rFonts w:eastAsia="Times" w:cs="Arial"/>
          <w:sz w:val="20"/>
          <w:szCs w:val="20"/>
          <w:lang w:val="en-US"/>
        </w:rPr>
        <w:t>▪</w:t>
      </w:r>
      <w:r w:rsidRPr="005D3EE2">
        <w:rPr>
          <w:rFonts w:eastAsia="Times" w:cs="Arial"/>
          <w:sz w:val="20"/>
          <w:szCs w:val="20"/>
          <w:lang w:val="en-US"/>
        </w:rPr>
        <w:tab/>
      </w:r>
      <w:r w:rsidRPr="005D3EE2">
        <w:rPr>
          <w:rFonts w:eastAsia="Times" w:cs="Arial"/>
          <w:sz w:val="20"/>
          <w:szCs w:val="20"/>
          <w:lang w:val="en-US"/>
        </w:rPr>
        <w:tab/>
        <w:t xml:space="preserve">80% </w:t>
      </w:r>
      <w:r w:rsidRPr="005D3EE2">
        <w:rPr>
          <w:rFonts w:eastAsia="Times" w:cs="Arial"/>
          <w:b/>
          <w:sz w:val="20"/>
          <w:szCs w:val="20"/>
          <w:lang w:val="en-US"/>
        </w:rPr>
        <w:t>base</w:t>
      </w:r>
      <w:r w:rsidRPr="005D3EE2">
        <w:rPr>
          <w:rFonts w:eastAsia="Times" w:cs="Arial"/>
          <w:sz w:val="20"/>
          <w:szCs w:val="20"/>
          <w:lang w:val="en-US"/>
        </w:rPr>
        <w:t xml:space="preserve"> ethanol (</w:t>
      </w:r>
      <w:proofErr w:type="spellStart"/>
      <w:r w:rsidRPr="005D3EE2">
        <w:rPr>
          <w:rFonts w:eastAsia="Times" w:cs="Arial"/>
          <w:sz w:val="20"/>
          <w:szCs w:val="20"/>
          <w:lang w:val="en-US"/>
        </w:rPr>
        <w:t>firesafe</w:t>
      </w:r>
      <w:proofErr w:type="spellEnd"/>
      <w:r w:rsidRPr="005D3EE2">
        <w:rPr>
          <w:rFonts w:eastAsia="Times" w:cs="Arial"/>
          <w:sz w:val="20"/>
          <w:szCs w:val="20"/>
          <w:lang w:val="en-US"/>
        </w:rPr>
        <w:t xml:space="preserve"> lab 333)</w:t>
      </w:r>
    </w:p>
    <w:p w14:paraId="4E81C538" w14:textId="10A97A77" w:rsidR="00D51783" w:rsidRPr="005D3EE2" w:rsidRDefault="00D51783" w:rsidP="00CF2D56">
      <w:pPr>
        <w:spacing w:after="0" w:line="288" w:lineRule="auto"/>
        <w:ind w:left="705" w:hanging="705"/>
        <w:rPr>
          <w:rFonts w:eastAsia="Times" w:cs="Arial"/>
          <w:sz w:val="20"/>
          <w:szCs w:val="20"/>
          <w:lang w:val="en-US"/>
        </w:rPr>
        <w:sectPr w:rsidR="00D51783" w:rsidRPr="005D3EE2" w:rsidSect="00D51783">
          <w:type w:val="continuous"/>
          <w:pgSz w:w="11906" w:h="16838"/>
          <w:pgMar w:top="1440" w:right="1418" w:bottom="1440" w:left="1418" w:header="709" w:footer="709" w:gutter="0"/>
          <w:cols w:num="2" w:space="720"/>
        </w:sectPr>
      </w:pPr>
      <w:r w:rsidRPr="005D3EE2">
        <w:rPr>
          <w:rFonts w:eastAsia="Times" w:cs="Arial"/>
          <w:sz w:val="20"/>
          <w:szCs w:val="20"/>
          <w:lang w:val="en-US"/>
        </w:rPr>
        <w:t>▪</w:t>
      </w:r>
      <w:r w:rsidRPr="005D3EE2">
        <w:rPr>
          <w:rFonts w:eastAsia="Times" w:cs="Arial"/>
          <w:sz w:val="20"/>
          <w:szCs w:val="20"/>
          <w:lang w:val="en-US"/>
        </w:rPr>
        <w:tab/>
        <w:t xml:space="preserve">Eosin, </w:t>
      </w:r>
      <w:r w:rsidR="00CF2D56" w:rsidRPr="005D3EE2">
        <w:rPr>
          <w:rFonts w:eastAsia="Times" w:cs="Arial"/>
          <w:sz w:val="20"/>
          <w:szCs w:val="20"/>
          <w:lang w:val="en-US"/>
        </w:rPr>
        <w:t>ready to use (</w:t>
      </w:r>
      <w:proofErr w:type="spellStart"/>
      <w:r w:rsidR="00CF2D56" w:rsidRPr="005D3EE2">
        <w:rPr>
          <w:rFonts w:eastAsia="Times" w:cs="Arial"/>
          <w:sz w:val="20"/>
          <w:szCs w:val="20"/>
          <w:lang w:val="en-US"/>
        </w:rPr>
        <w:t>firesafe</w:t>
      </w:r>
      <w:proofErr w:type="spellEnd"/>
      <w:r w:rsidR="00CF2D56" w:rsidRPr="005D3EE2">
        <w:rPr>
          <w:rFonts w:eastAsia="Times" w:cs="Arial"/>
          <w:sz w:val="20"/>
          <w:szCs w:val="20"/>
          <w:lang w:val="en-US"/>
        </w:rPr>
        <w:t xml:space="preserve"> lab 333)</w:t>
      </w:r>
    </w:p>
    <w:p w14:paraId="770B375D" w14:textId="63DFD3C9" w:rsidR="00D51783" w:rsidRPr="005D3EE2" w:rsidRDefault="00A966ED" w:rsidP="00D51783">
      <w:pPr>
        <w:spacing w:after="0" w:line="240" w:lineRule="auto"/>
        <w:rPr>
          <w:rFonts w:eastAsia="Times" w:cs="Arial"/>
          <w:b/>
          <w:sz w:val="20"/>
          <w:szCs w:val="20"/>
          <w:lang w:val="en-US"/>
        </w:rPr>
      </w:pPr>
      <w:r w:rsidRPr="005D3EE2">
        <w:rPr>
          <w:rFonts w:eastAsia="Times" w:cs="Arial"/>
          <w:b/>
          <w:sz w:val="20"/>
          <w:szCs w:val="20"/>
          <w:lang w:val="en-US"/>
        </w:rPr>
        <w:lastRenderedPageBreak/>
        <w:t>Procedure:</w:t>
      </w:r>
    </w:p>
    <w:p w14:paraId="0457F3FC" w14:textId="77777777" w:rsidR="00D51783" w:rsidRPr="005D3EE2" w:rsidRDefault="00D51783" w:rsidP="00D51783">
      <w:pPr>
        <w:spacing w:after="0" w:line="240" w:lineRule="auto"/>
        <w:rPr>
          <w:rFonts w:eastAsia="Times" w:cs="Arial"/>
          <w:sz w:val="20"/>
          <w:szCs w:val="20"/>
          <w:lang w:val="en-US"/>
        </w:rPr>
      </w:pPr>
      <w:r w:rsidRPr="005D3EE2">
        <w:rPr>
          <w:rFonts w:eastAsia="Times" w:cs="Arial"/>
          <w:sz w:val="20"/>
          <w:szCs w:val="20"/>
          <w:lang w:val="en-US"/>
        </w:rPr>
        <w:t xml:space="preserve">HE Staining series: orange code bottles in </w:t>
      </w:r>
      <w:proofErr w:type="spellStart"/>
      <w:r w:rsidRPr="005D3EE2">
        <w:rPr>
          <w:rFonts w:eastAsia="Times" w:cs="Arial"/>
          <w:sz w:val="20"/>
          <w:szCs w:val="20"/>
          <w:lang w:val="en-US"/>
        </w:rPr>
        <w:t>firesafe</w:t>
      </w:r>
      <w:proofErr w:type="spellEnd"/>
      <w:r w:rsidRPr="005D3EE2">
        <w:rPr>
          <w:rFonts w:eastAsia="Times" w:cs="Arial"/>
          <w:sz w:val="20"/>
          <w:szCs w:val="20"/>
          <w:lang w:val="en-US"/>
        </w:rPr>
        <w:t>.</w:t>
      </w:r>
    </w:p>
    <w:p w14:paraId="1C205945" w14:textId="39017E6A" w:rsidR="00D51783" w:rsidRPr="005D3EE2" w:rsidRDefault="00D51783" w:rsidP="00D51783">
      <w:pPr>
        <w:spacing w:after="0" w:line="240" w:lineRule="auto"/>
        <w:rPr>
          <w:rFonts w:eastAsia="Times" w:cs="Arial"/>
          <w:sz w:val="20"/>
          <w:szCs w:val="20"/>
          <w:lang w:val="en-US"/>
        </w:rPr>
      </w:pPr>
      <w:r w:rsidRPr="005D3EE2">
        <w:rPr>
          <w:rFonts w:eastAsia="Times" w:cs="Arial"/>
          <w:sz w:val="20"/>
          <w:szCs w:val="20"/>
          <w:lang w:val="en-US"/>
        </w:rPr>
        <w:t>For all solutions: Refresh after 10 X usage. Dis</w:t>
      </w:r>
      <w:r w:rsidR="00A416F9" w:rsidRPr="005D3EE2">
        <w:rPr>
          <w:rFonts w:eastAsia="Times" w:cs="Arial"/>
          <w:sz w:val="20"/>
          <w:szCs w:val="20"/>
          <w:lang w:val="en-US"/>
        </w:rPr>
        <w:t xml:space="preserve">card category III </w:t>
      </w:r>
      <w:proofErr w:type="spellStart"/>
      <w:r w:rsidR="00A416F9" w:rsidRPr="005D3EE2">
        <w:rPr>
          <w:rFonts w:eastAsia="Times" w:cs="Arial"/>
          <w:sz w:val="20"/>
          <w:szCs w:val="20"/>
          <w:lang w:val="en-US"/>
        </w:rPr>
        <w:t>firesafe</w:t>
      </w:r>
      <w:proofErr w:type="spellEnd"/>
      <w:r w:rsidR="00A416F9" w:rsidRPr="005D3EE2">
        <w:rPr>
          <w:rFonts w:eastAsia="Times" w:cs="Arial"/>
          <w:sz w:val="20"/>
          <w:szCs w:val="20"/>
          <w:lang w:val="en-US"/>
        </w:rPr>
        <w:t xml:space="preserve"> 333.</w:t>
      </w:r>
    </w:p>
    <w:p w14:paraId="28FD22C2" w14:textId="77777777" w:rsidR="00E41FE0" w:rsidRPr="005D3EE2" w:rsidRDefault="00E41FE0" w:rsidP="00D51783">
      <w:pPr>
        <w:spacing w:after="0" w:line="240" w:lineRule="auto"/>
        <w:rPr>
          <w:rFonts w:eastAsia="Times" w:cs="Arial"/>
          <w:sz w:val="20"/>
          <w:szCs w:val="20"/>
          <w:lang w:val="en-US"/>
        </w:rPr>
      </w:pPr>
    </w:p>
    <w:p w14:paraId="23DA1955" w14:textId="18785294" w:rsidR="00F1004C" w:rsidRPr="005D3EE2" w:rsidRDefault="00F1004C" w:rsidP="00F1004C">
      <w:pPr>
        <w:pStyle w:val="Caption"/>
        <w:keepNext/>
        <w:rPr>
          <w:lang w:val="en-US"/>
        </w:rPr>
      </w:pPr>
      <w:r w:rsidRPr="005D3EE2">
        <w:rPr>
          <w:lang w:val="en-US"/>
        </w:rPr>
        <w:t xml:space="preserve">Table </w:t>
      </w:r>
      <w:r w:rsidR="00246FE8" w:rsidRPr="005D3EE2">
        <w:rPr>
          <w:lang w:val="en-US"/>
        </w:rPr>
        <w:fldChar w:fldCharType="begin"/>
      </w:r>
      <w:r w:rsidR="00246FE8" w:rsidRPr="005D3EE2">
        <w:rPr>
          <w:lang w:val="en-US"/>
        </w:rPr>
        <w:instrText xml:space="preserve"> SEQ Table \* ARABIC </w:instrText>
      </w:r>
      <w:r w:rsidR="00246FE8" w:rsidRPr="005D3EE2">
        <w:rPr>
          <w:lang w:val="en-US"/>
        </w:rPr>
        <w:fldChar w:fldCharType="separate"/>
      </w:r>
      <w:r w:rsidR="00E41FE0" w:rsidRPr="005D3EE2">
        <w:rPr>
          <w:noProof/>
          <w:lang w:val="en-US"/>
        </w:rPr>
        <w:t>2</w:t>
      </w:r>
      <w:r w:rsidR="00C31BF2" w:rsidRPr="005D3EE2">
        <w:rPr>
          <w:noProof/>
          <w:lang w:val="en-US"/>
        </w:rPr>
        <w:t>8</w:t>
      </w:r>
      <w:r w:rsidR="00246FE8" w:rsidRPr="005D3EE2">
        <w:rPr>
          <w:noProof/>
          <w:lang w:val="en-US"/>
        </w:rPr>
        <w:fldChar w:fldCharType="end"/>
      </w:r>
      <w:r w:rsidR="00DA5F28" w:rsidRPr="005D3EE2">
        <w:rPr>
          <w:noProof/>
          <w:lang w:val="en-US"/>
        </w:rPr>
        <w:t>: Staining steps tissue/slices</w:t>
      </w:r>
    </w:p>
    <w:tbl>
      <w:tblPr>
        <w:tblStyle w:val="LightGrid-Accent1"/>
        <w:tblW w:w="8725" w:type="dxa"/>
        <w:tblLook w:val="04A0" w:firstRow="1" w:lastRow="0" w:firstColumn="1" w:lastColumn="0" w:noHBand="0" w:noVBand="1"/>
      </w:tblPr>
      <w:tblGrid>
        <w:gridCol w:w="816"/>
        <w:gridCol w:w="938"/>
        <w:gridCol w:w="6971"/>
      </w:tblGrid>
      <w:tr w:rsidR="00D51783" w:rsidRPr="005D3EE2" w14:paraId="04985617" w14:textId="77777777" w:rsidTr="00D51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00D7CC4"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Step</w:t>
            </w:r>
          </w:p>
        </w:tc>
        <w:tc>
          <w:tcPr>
            <w:tcW w:w="938" w:type="dxa"/>
          </w:tcPr>
          <w:p w14:paraId="407836BB" w14:textId="77777777" w:rsidR="00D51783" w:rsidRPr="005D3EE2" w:rsidRDefault="00D51783" w:rsidP="007213FA">
            <w:pPr>
              <w:jc w:val="cente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Arial"/>
                <w:sz w:val="20"/>
                <w:szCs w:val="20"/>
                <w:lang w:val="en-US"/>
              </w:rPr>
            </w:pPr>
            <w:r w:rsidRPr="005D3EE2">
              <w:rPr>
                <w:rFonts w:asciiTheme="minorHAnsi" w:eastAsia="Times" w:hAnsiTheme="minorHAnsi" w:cs="Arial"/>
                <w:sz w:val="20"/>
                <w:szCs w:val="20"/>
                <w:lang w:val="en-US"/>
              </w:rPr>
              <w:t>Time</w:t>
            </w:r>
          </w:p>
          <w:p w14:paraId="5ED8815E" w14:textId="77777777" w:rsidR="00D51783" w:rsidRPr="005D3EE2" w:rsidRDefault="00D51783" w:rsidP="007213FA">
            <w:pPr>
              <w:jc w:val="cente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Arial"/>
                <w:sz w:val="20"/>
                <w:szCs w:val="20"/>
                <w:lang w:val="en-US"/>
              </w:rPr>
            </w:pPr>
            <w:r w:rsidRPr="005D3EE2">
              <w:rPr>
                <w:rFonts w:asciiTheme="minorHAnsi" w:eastAsia="Times" w:hAnsiTheme="minorHAnsi" w:cs="Arial"/>
                <w:sz w:val="20"/>
                <w:szCs w:val="20"/>
                <w:lang w:val="en-US"/>
              </w:rPr>
              <w:t>(min.)</w:t>
            </w:r>
          </w:p>
        </w:tc>
        <w:tc>
          <w:tcPr>
            <w:tcW w:w="6971" w:type="dxa"/>
          </w:tcPr>
          <w:p w14:paraId="32E7E065" w14:textId="77777777" w:rsidR="00D51783" w:rsidRPr="005D3EE2" w:rsidRDefault="00D51783" w:rsidP="007213FA">
            <w:pP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Arial"/>
                <w:sz w:val="20"/>
                <w:szCs w:val="20"/>
                <w:lang w:val="en-US"/>
              </w:rPr>
            </w:pPr>
            <w:r w:rsidRPr="005D3EE2">
              <w:rPr>
                <w:rFonts w:asciiTheme="minorHAnsi" w:eastAsia="Times" w:hAnsiTheme="minorHAnsi" w:cs="Arial"/>
                <w:sz w:val="20"/>
                <w:szCs w:val="20"/>
                <w:lang w:val="en-US"/>
              </w:rPr>
              <w:t>Procedure</w:t>
            </w:r>
          </w:p>
        </w:tc>
      </w:tr>
      <w:tr w:rsidR="00D51783" w:rsidRPr="005D3EE2" w14:paraId="08EA3800"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32B6A33"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1</w:t>
            </w:r>
          </w:p>
        </w:tc>
        <w:tc>
          <w:tcPr>
            <w:tcW w:w="938" w:type="dxa"/>
          </w:tcPr>
          <w:p w14:paraId="13960910"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5</w:t>
            </w:r>
          </w:p>
        </w:tc>
        <w:tc>
          <w:tcPr>
            <w:tcW w:w="6971" w:type="dxa"/>
          </w:tcPr>
          <w:p w14:paraId="7DE658D1"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proofErr w:type="spellStart"/>
            <w:r w:rsidRPr="005D3EE2">
              <w:rPr>
                <w:rFonts w:eastAsia="Times" w:cs="Arial"/>
                <w:sz w:val="20"/>
                <w:szCs w:val="20"/>
                <w:lang w:val="en-US"/>
              </w:rPr>
              <w:t>Ultraclear</w:t>
            </w:r>
            <w:proofErr w:type="spellEnd"/>
            <w:r w:rsidRPr="005D3EE2">
              <w:rPr>
                <w:rFonts w:eastAsia="Times" w:cs="Arial"/>
                <w:sz w:val="20"/>
                <w:szCs w:val="20"/>
                <w:lang w:val="en-US"/>
              </w:rPr>
              <w:t xml:space="preserve"> (</w:t>
            </w:r>
            <w:proofErr w:type="spellStart"/>
            <w:r w:rsidRPr="005D3EE2">
              <w:rPr>
                <w:rFonts w:eastAsia="Times" w:cs="Arial"/>
                <w:sz w:val="20"/>
                <w:szCs w:val="20"/>
                <w:lang w:val="en-US"/>
              </w:rPr>
              <w:t>deparaffinize</w:t>
            </w:r>
            <w:proofErr w:type="spellEnd"/>
            <w:r w:rsidRPr="005D3EE2">
              <w:rPr>
                <w:rFonts w:eastAsia="Times" w:cs="Arial"/>
                <w:sz w:val="20"/>
                <w:szCs w:val="20"/>
                <w:lang w:val="en-US"/>
              </w:rPr>
              <w:t>)</w:t>
            </w:r>
          </w:p>
        </w:tc>
      </w:tr>
      <w:tr w:rsidR="00D51783" w:rsidRPr="005D3EE2" w14:paraId="574ED38B"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1C730509"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2</w:t>
            </w:r>
          </w:p>
        </w:tc>
        <w:tc>
          <w:tcPr>
            <w:tcW w:w="938" w:type="dxa"/>
          </w:tcPr>
          <w:p w14:paraId="0394E41E"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5</w:t>
            </w:r>
          </w:p>
        </w:tc>
        <w:tc>
          <w:tcPr>
            <w:tcW w:w="6971" w:type="dxa"/>
          </w:tcPr>
          <w:p w14:paraId="02000F12"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proofErr w:type="spellStart"/>
            <w:r w:rsidRPr="005D3EE2">
              <w:rPr>
                <w:rFonts w:eastAsia="Times" w:cs="Arial"/>
                <w:sz w:val="20"/>
                <w:szCs w:val="20"/>
                <w:lang w:val="en-US"/>
              </w:rPr>
              <w:t>Ultraclear</w:t>
            </w:r>
            <w:proofErr w:type="spellEnd"/>
            <w:r w:rsidRPr="005D3EE2">
              <w:rPr>
                <w:rFonts w:eastAsia="Times" w:cs="Arial"/>
                <w:sz w:val="20"/>
                <w:szCs w:val="20"/>
                <w:lang w:val="en-US"/>
              </w:rPr>
              <w:t xml:space="preserve"> (</w:t>
            </w:r>
            <w:proofErr w:type="spellStart"/>
            <w:r w:rsidRPr="005D3EE2">
              <w:rPr>
                <w:rFonts w:eastAsia="Times" w:cs="Arial"/>
                <w:sz w:val="20"/>
                <w:szCs w:val="20"/>
                <w:lang w:val="en-US"/>
              </w:rPr>
              <w:t>deparaffinize</w:t>
            </w:r>
            <w:proofErr w:type="spellEnd"/>
            <w:r w:rsidRPr="005D3EE2">
              <w:rPr>
                <w:rFonts w:eastAsia="Times" w:cs="Arial"/>
                <w:sz w:val="20"/>
                <w:szCs w:val="20"/>
                <w:lang w:val="en-US"/>
              </w:rPr>
              <w:t>)</w:t>
            </w:r>
          </w:p>
        </w:tc>
      </w:tr>
      <w:tr w:rsidR="00D51783" w:rsidRPr="005D3EE2" w14:paraId="7E17A975"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06166992"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3</w:t>
            </w:r>
          </w:p>
        </w:tc>
        <w:tc>
          <w:tcPr>
            <w:tcW w:w="938" w:type="dxa"/>
          </w:tcPr>
          <w:p w14:paraId="24DCCA00"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453E322C"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100% ethanol (</w:t>
            </w:r>
            <w:proofErr w:type="spellStart"/>
            <w:r w:rsidRPr="005D3EE2">
              <w:rPr>
                <w:rFonts w:eastAsia="Times" w:cs="Arial"/>
                <w:sz w:val="20"/>
                <w:szCs w:val="20"/>
                <w:lang w:val="en-US"/>
              </w:rPr>
              <w:t>deparaffinize</w:t>
            </w:r>
            <w:proofErr w:type="spellEnd"/>
            <w:r w:rsidRPr="005D3EE2">
              <w:rPr>
                <w:rFonts w:eastAsia="Times" w:cs="Arial"/>
                <w:sz w:val="20"/>
                <w:szCs w:val="20"/>
                <w:lang w:val="en-US"/>
              </w:rPr>
              <w:t>)</w:t>
            </w:r>
          </w:p>
        </w:tc>
      </w:tr>
      <w:tr w:rsidR="00D51783" w:rsidRPr="005D3EE2" w14:paraId="738867FC"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CCCE7C9"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4</w:t>
            </w:r>
          </w:p>
        </w:tc>
        <w:tc>
          <w:tcPr>
            <w:tcW w:w="938" w:type="dxa"/>
          </w:tcPr>
          <w:p w14:paraId="0BE4F4A5"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698A23B3"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100% ethanol (</w:t>
            </w:r>
            <w:proofErr w:type="spellStart"/>
            <w:r w:rsidRPr="005D3EE2">
              <w:rPr>
                <w:rFonts w:eastAsia="Times" w:cs="Arial"/>
                <w:sz w:val="20"/>
                <w:szCs w:val="20"/>
                <w:lang w:val="en-US"/>
              </w:rPr>
              <w:t>deparaffinize</w:t>
            </w:r>
            <w:proofErr w:type="spellEnd"/>
            <w:r w:rsidRPr="005D3EE2">
              <w:rPr>
                <w:rFonts w:eastAsia="Times" w:cs="Arial"/>
                <w:sz w:val="20"/>
                <w:szCs w:val="20"/>
                <w:lang w:val="en-US"/>
              </w:rPr>
              <w:t>)</w:t>
            </w:r>
          </w:p>
        </w:tc>
      </w:tr>
      <w:tr w:rsidR="00D51783" w:rsidRPr="005D3EE2" w14:paraId="6870D820"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530A2635"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5</w:t>
            </w:r>
          </w:p>
        </w:tc>
        <w:tc>
          <w:tcPr>
            <w:tcW w:w="938" w:type="dxa"/>
          </w:tcPr>
          <w:p w14:paraId="47689C3D"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133EB9F6"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50% ethanol (to rehydrate)</w:t>
            </w:r>
          </w:p>
        </w:tc>
      </w:tr>
      <w:tr w:rsidR="00D51783" w:rsidRPr="005D3EE2" w14:paraId="7C4D0213"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4C202196"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6</w:t>
            </w:r>
          </w:p>
        </w:tc>
        <w:tc>
          <w:tcPr>
            <w:tcW w:w="938" w:type="dxa"/>
          </w:tcPr>
          <w:p w14:paraId="07B548CB"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10</w:t>
            </w:r>
          </w:p>
        </w:tc>
        <w:tc>
          <w:tcPr>
            <w:tcW w:w="6971" w:type="dxa"/>
          </w:tcPr>
          <w:p w14:paraId="50B64A4B"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 xml:space="preserve">Stain in </w:t>
            </w:r>
            <w:proofErr w:type="spellStart"/>
            <w:r w:rsidRPr="005D3EE2">
              <w:rPr>
                <w:rFonts w:eastAsia="Times" w:cs="Arial"/>
                <w:sz w:val="20"/>
                <w:szCs w:val="20"/>
                <w:lang w:val="en-US"/>
              </w:rPr>
              <w:t>haematoxylin</w:t>
            </w:r>
            <w:proofErr w:type="spellEnd"/>
          </w:p>
        </w:tc>
      </w:tr>
      <w:tr w:rsidR="00D51783" w:rsidRPr="005D3C2E" w14:paraId="49154BB8"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1558325" w14:textId="77777777" w:rsidR="00D51783" w:rsidRPr="005D3EE2" w:rsidRDefault="00D51783" w:rsidP="007213FA">
            <w:pPr>
              <w:jc w:val="center"/>
              <w:rPr>
                <w:rFonts w:asciiTheme="minorHAnsi" w:eastAsia="Times" w:hAnsiTheme="minorHAnsi" w:cs="Arial"/>
                <w:sz w:val="20"/>
                <w:szCs w:val="20"/>
                <w:lang w:val="en-US"/>
              </w:rPr>
            </w:pPr>
          </w:p>
        </w:tc>
        <w:tc>
          <w:tcPr>
            <w:tcW w:w="938" w:type="dxa"/>
          </w:tcPr>
          <w:p w14:paraId="3895002D"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4734A11A"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 xml:space="preserve">Rinse in </w:t>
            </w:r>
            <w:proofErr w:type="spellStart"/>
            <w:r w:rsidRPr="005D3EE2">
              <w:rPr>
                <w:rFonts w:eastAsia="Times" w:cs="Arial"/>
                <w:sz w:val="20"/>
                <w:szCs w:val="20"/>
                <w:lang w:val="en-US"/>
              </w:rPr>
              <w:t>tapwater</w:t>
            </w:r>
            <w:proofErr w:type="spellEnd"/>
            <w:r w:rsidRPr="005D3EE2">
              <w:rPr>
                <w:rFonts w:eastAsia="Times" w:cs="Arial"/>
                <w:sz w:val="20"/>
                <w:szCs w:val="20"/>
                <w:lang w:val="en-US"/>
              </w:rPr>
              <w:t xml:space="preserve"> (ions in </w:t>
            </w:r>
            <w:proofErr w:type="spellStart"/>
            <w:r w:rsidRPr="005D3EE2">
              <w:rPr>
                <w:rFonts w:eastAsia="Times" w:cs="Arial"/>
                <w:sz w:val="20"/>
                <w:szCs w:val="20"/>
                <w:lang w:val="en-US"/>
              </w:rPr>
              <w:t>tapwater</w:t>
            </w:r>
            <w:proofErr w:type="spellEnd"/>
            <w:r w:rsidRPr="005D3EE2">
              <w:rPr>
                <w:rFonts w:eastAsia="Times" w:cs="Arial"/>
                <w:sz w:val="20"/>
                <w:szCs w:val="20"/>
                <w:lang w:val="en-US"/>
              </w:rPr>
              <w:t xml:space="preserve"> are necessary for the staining)</w:t>
            </w:r>
          </w:p>
        </w:tc>
      </w:tr>
      <w:tr w:rsidR="00D51783" w:rsidRPr="005D3C2E" w14:paraId="30F9334F"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5106B38D"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7</w:t>
            </w:r>
          </w:p>
        </w:tc>
        <w:tc>
          <w:tcPr>
            <w:tcW w:w="938" w:type="dxa"/>
          </w:tcPr>
          <w:p w14:paraId="0922FCAC"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1E43FACC"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 xml:space="preserve">50% </w:t>
            </w:r>
            <w:r w:rsidRPr="005D3EE2">
              <w:rPr>
                <w:rFonts w:eastAsia="Times" w:cs="Arial"/>
                <w:b/>
                <w:sz w:val="20"/>
                <w:szCs w:val="20"/>
                <w:lang w:val="en-US"/>
              </w:rPr>
              <w:t>acid</w:t>
            </w:r>
            <w:r w:rsidRPr="005D3EE2">
              <w:rPr>
                <w:rFonts w:eastAsia="Times" w:cs="Arial"/>
                <w:sz w:val="20"/>
                <w:szCs w:val="20"/>
                <w:lang w:val="en-US"/>
              </w:rPr>
              <w:t xml:space="preserve"> ethanol (500 mL  50% ethanol + 1,25 ml HCL)</w:t>
            </w:r>
          </w:p>
        </w:tc>
      </w:tr>
      <w:tr w:rsidR="00D51783" w:rsidRPr="005D3EE2" w14:paraId="366530B0"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3323750"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8</w:t>
            </w:r>
          </w:p>
        </w:tc>
        <w:tc>
          <w:tcPr>
            <w:tcW w:w="938" w:type="dxa"/>
          </w:tcPr>
          <w:p w14:paraId="1880DB32"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2265CC8E"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70% ethanol</w:t>
            </w:r>
          </w:p>
        </w:tc>
      </w:tr>
      <w:tr w:rsidR="00D51783" w:rsidRPr="005D3C2E" w14:paraId="7A034AF4"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309A641"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9</w:t>
            </w:r>
          </w:p>
        </w:tc>
        <w:tc>
          <w:tcPr>
            <w:tcW w:w="938" w:type="dxa"/>
          </w:tcPr>
          <w:p w14:paraId="043BEF0C"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0A4E5443"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80% base ethanol (500 mL 80% ethanol + 7,50 ml Ammonia (25%) )</w:t>
            </w:r>
          </w:p>
        </w:tc>
      </w:tr>
      <w:tr w:rsidR="00D51783" w:rsidRPr="005D3EE2" w14:paraId="6FC1A436"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B5F70D1"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10</w:t>
            </w:r>
          </w:p>
        </w:tc>
        <w:tc>
          <w:tcPr>
            <w:tcW w:w="938" w:type="dxa"/>
          </w:tcPr>
          <w:p w14:paraId="4777FDA2"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2</w:t>
            </w:r>
          </w:p>
        </w:tc>
        <w:tc>
          <w:tcPr>
            <w:tcW w:w="6971" w:type="dxa"/>
          </w:tcPr>
          <w:p w14:paraId="614A057E"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 xml:space="preserve">Stain in </w:t>
            </w:r>
            <w:proofErr w:type="spellStart"/>
            <w:r w:rsidRPr="005D3EE2">
              <w:rPr>
                <w:rFonts w:eastAsia="Times" w:cs="Arial"/>
                <w:sz w:val="20"/>
                <w:szCs w:val="20"/>
                <w:lang w:val="en-US"/>
              </w:rPr>
              <w:t>eosine</w:t>
            </w:r>
            <w:proofErr w:type="spellEnd"/>
            <w:r w:rsidRPr="005D3EE2">
              <w:rPr>
                <w:rFonts w:eastAsia="Times" w:cs="Arial"/>
                <w:sz w:val="20"/>
                <w:szCs w:val="20"/>
                <w:lang w:val="en-US"/>
              </w:rPr>
              <w:t xml:space="preserve"> solution</w:t>
            </w:r>
          </w:p>
        </w:tc>
      </w:tr>
      <w:tr w:rsidR="00D51783" w:rsidRPr="005D3EE2" w14:paraId="6D3D90DE"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2C5ABF7"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11</w:t>
            </w:r>
          </w:p>
        </w:tc>
        <w:tc>
          <w:tcPr>
            <w:tcW w:w="938" w:type="dxa"/>
          </w:tcPr>
          <w:p w14:paraId="246328C7"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0B20327D"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 xml:space="preserve">100% ethanol                                </w:t>
            </w:r>
            <w:r w:rsidRPr="005D3EE2">
              <w:rPr>
                <w:rFonts w:eastAsia="Times" w:cs="Arial"/>
                <w:b/>
                <w:sz w:val="20"/>
                <w:szCs w:val="20"/>
                <w:lang w:val="en-US"/>
              </w:rPr>
              <w:t>USE 5X</w:t>
            </w:r>
          </w:p>
        </w:tc>
      </w:tr>
      <w:tr w:rsidR="00D51783" w:rsidRPr="005D3EE2" w14:paraId="1710BA61"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DEB7BF9"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12</w:t>
            </w:r>
          </w:p>
        </w:tc>
        <w:tc>
          <w:tcPr>
            <w:tcW w:w="938" w:type="dxa"/>
          </w:tcPr>
          <w:p w14:paraId="7DFFEBE0"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5E08EA48"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100% ethanol</w:t>
            </w:r>
          </w:p>
        </w:tc>
      </w:tr>
      <w:tr w:rsidR="00D51783" w:rsidRPr="005D3EE2" w14:paraId="59FD211E" w14:textId="77777777" w:rsidTr="00D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7CAD621"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13</w:t>
            </w:r>
          </w:p>
        </w:tc>
        <w:tc>
          <w:tcPr>
            <w:tcW w:w="938" w:type="dxa"/>
          </w:tcPr>
          <w:p w14:paraId="3B85A75A" w14:textId="77777777" w:rsidR="00D51783" w:rsidRPr="005D3EE2" w:rsidRDefault="00D51783" w:rsidP="007213FA">
            <w:pPr>
              <w:jc w:val="cente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1171E8D0" w14:textId="77777777" w:rsidR="00D51783" w:rsidRPr="005D3EE2" w:rsidRDefault="00D51783" w:rsidP="007213FA">
            <w:pPr>
              <w:cnfStyle w:val="000000010000" w:firstRow="0" w:lastRow="0" w:firstColumn="0" w:lastColumn="0" w:oddVBand="0" w:evenVBand="0" w:oddHBand="0" w:evenHBand="1" w:firstRowFirstColumn="0" w:firstRowLastColumn="0" w:lastRowFirstColumn="0" w:lastRowLastColumn="0"/>
              <w:rPr>
                <w:rFonts w:eastAsia="Times" w:cs="Arial"/>
                <w:sz w:val="20"/>
                <w:szCs w:val="20"/>
                <w:lang w:val="en-US"/>
              </w:rPr>
            </w:pPr>
            <w:proofErr w:type="spellStart"/>
            <w:r w:rsidRPr="005D3EE2">
              <w:rPr>
                <w:rFonts w:eastAsia="Times" w:cs="Arial"/>
                <w:sz w:val="20"/>
                <w:szCs w:val="20"/>
                <w:lang w:val="en-US"/>
              </w:rPr>
              <w:t>Ultraclear</w:t>
            </w:r>
            <w:proofErr w:type="spellEnd"/>
          </w:p>
        </w:tc>
      </w:tr>
      <w:tr w:rsidR="00D51783" w:rsidRPr="005D3EE2" w14:paraId="3D53BDB6" w14:textId="77777777" w:rsidTr="00D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5EEC6685" w14:textId="77777777" w:rsidR="00D51783" w:rsidRPr="005D3EE2" w:rsidRDefault="00D51783" w:rsidP="007213FA">
            <w:pPr>
              <w:jc w:val="center"/>
              <w:rPr>
                <w:rFonts w:asciiTheme="minorHAnsi" w:eastAsia="Times" w:hAnsiTheme="minorHAnsi" w:cs="Arial"/>
                <w:sz w:val="20"/>
                <w:szCs w:val="20"/>
                <w:lang w:val="en-US"/>
              </w:rPr>
            </w:pPr>
            <w:r w:rsidRPr="005D3EE2">
              <w:rPr>
                <w:rFonts w:asciiTheme="minorHAnsi" w:eastAsia="Times" w:hAnsiTheme="minorHAnsi" w:cs="Arial"/>
                <w:sz w:val="20"/>
                <w:szCs w:val="20"/>
                <w:lang w:val="en-US"/>
              </w:rPr>
              <w:t>14</w:t>
            </w:r>
          </w:p>
        </w:tc>
        <w:tc>
          <w:tcPr>
            <w:tcW w:w="938" w:type="dxa"/>
          </w:tcPr>
          <w:p w14:paraId="2E25E85D" w14:textId="77777777" w:rsidR="00D51783" w:rsidRPr="005D3EE2" w:rsidRDefault="00D51783" w:rsidP="007213FA">
            <w:pPr>
              <w:jc w:val="cente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r w:rsidRPr="005D3EE2">
              <w:rPr>
                <w:rFonts w:eastAsia="Times" w:cs="Arial"/>
                <w:sz w:val="20"/>
                <w:szCs w:val="20"/>
                <w:lang w:val="en-US"/>
              </w:rPr>
              <w:t>1</w:t>
            </w:r>
          </w:p>
        </w:tc>
        <w:tc>
          <w:tcPr>
            <w:tcW w:w="6971" w:type="dxa"/>
          </w:tcPr>
          <w:p w14:paraId="7F500EC6" w14:textId="77777777" w:rsidR="00D51783" w:rsidRPr="005D3EE2" w:rsidRDefault="00D51783" w:rsidP="007213FA">
            <w:pPr>
              <w:cnfStyle w:val="000000100000" w:firstRow="0" w:lastRow="0" w:firstColumn="0" w:lastColumn="0" w:oddVBand="0" w:evenVBand="0" w:oddHBand="1" w:evenHBand="0" w:firstRowFirstColumn="0" w:firstRowLastColumn="0" w:lastRowFirstColumn="0" w:lastRowLastColumn="0"/>
              <w:rPr>
                <w:rFonts w:eastAsia="Times" w:cs="Arial"/>
                <w:sz w:val="20"/>
                <w:szCs w:val="20"/>
                <w:lang w:val="en-US"/>
              </w:rPr>
            </w:pPr>
            <w:proofErr w:type="spellStart"/>
            <w:r w:rsidRPr="005D3EE2">
              <w:rPr>
                <w:rFonts w:eastAsia="Times" w:cs="Arial"/>
                <w:sz w:val="20"/>
                <w:szCs w:val="20"/>
                <w:lang w:val="en-US"/>
              </w:rPr>
              <w:t>Ultraclear</w:t>
            </w:r>
            <w:proofErr w:type="spellEnd"/>
          </w:p>
        </w:tc>
      </w:tr>
    </w:tbl>
    <w:p w14:paraId="50A1CBA7" w14:textId="77777777" w:rsidR="00D51783" w:rsidRPr="005D3EE2" w:rsidRDefault="00D51783" w:rsidP="00D51783">
      <w:pPr>
        <w:spacing w:after="0" w:line="240" w:lineRule="auto"/>
        <w:rPr>
          <w:rFonts w:eastAsia="Times" w:cs="Arial"/>
          <w:sz w:val="20"/>
          <w:szCs w:val="20"/>
          <w:lang w:val="en-US"/>
        </w:rPr>
      </w:pPr>
    </w:p>
    <w:p w14:paraId="6A0EAC05" w14:textId="77777777" w:rsidR="00D51783" w:rsidRPr="005D3EE2" w:rsidRDefault="00D51783" w:rsidP="00D51783">
      <w:pPr>
        <w:numPr>
          <w:ilvl w:val="0"/>
          <w:numId w:val="12"/>
        </w:numPr>
        <w:spacing w:after="0" w:line="240" w:lineRule="auto"/>
        <w:rPr>
          <w:rFonts w:eastAsia="Times" w:cs="Arial"/>
          <w:sz w:val="20"/>
          <w:szCs w:val="20"/>
          <w:lang w:val="en-US"/>
        </w:rPr>
      </w:pPr>
      <w:r w:rsidRPr="005D3EE2">
        <w:rPr>
          <w:rFonts w:eastAsia="Times" w:cs="Arial"/>
          <w:sz w:val="20"/>
          <w:szCs w:val="20"/>
          <w:lang w:val="en-US"/>
        </w:rPr>
        <w:t>Let the slides dry to the air, but not too long! Just until any drops are gone.</w:t>
      </w:r>
    </w:p>
    <w:p w14:paraId="50E3B82B" w14:textId="7601DD04" w:rsidR="00A007D8" w:rsidRPr="005D3EE2" w:rsidRDefault="00D51783" w:rsidP="00A007D8">
      <w:pPr>
        <w:numPr>
          <w:ilvl w:val="0"/>
          <w:numId w:val="12"/>
        </w:numPr>
        <w:spacing w:after="0" w:line="240" w:lineRule="auto"/>
        <w:rPr>
          <w:rFonts w:eastAsia="Times" w:cs="Arial"/>
          <w:lang w:val="en-US"/>
        </w:rPr>
      </w:pPr>
      <w:r w:rsidRPr="005D3EE2">
        <w:rPr>
          <w:rFonts w:eastAsia="Times" w:cs="Arial"/>
          <w:sz w:val="20"/>
          <w:szCs w:val="20"/>
          <w:lang w:val="en-US"/>
        </w:rPr>
        <w:t>Apply a little depex mounting medium on the slide and put a coverslip on it.</w:t>
      </w:r>
      <w:r w:rsidR="003A505F" w:rsidRPr="005D3EE2">
        <w:rPr>
          <w:rFonts w:eastAsia="Times" w:cs="Arial"/>
          <w:sz w:val="20"/>
          <w:szCs w:val="20"/>
          <w:lang w:val="en-US"/>
        </w:rPr>
        <w:t xml:space="preserve"> Let it dry a little befo</w:t>
      </w:r>
      <w:r w:rsidR="00A416F9" w:rsidRPr="005D3EE2">
        <w:rPr>
          <w:rFonts w:eastAsia="Times" w:cs="Arial"/>
          <w:sz w:val="20"/>
          <w:szCs w:val="20"/>
          <w:lang w:val="en-US"/>
        </w:rPr>
        <w:t>r</w:t>
      </w:r>
      <w:r w:rsidR="00B34612" w:rsidRPr="005D3EE2">
        <w:rPr>
          <w:rFonts w:eastAsia="Times" w:cs="Arial"/>
          <w:sz w:val="20"/>
          <w:szCs w:val="20"/>
          <w:lang w:val="en-US"/>
        </w:rPr>
        <w:t>e</w:t>
      </w:r>
    </w:p>
    <w:p w14:paraId="6FEAD4CF" w14:textId="77777777" w:rsidR="004A06FD" w:rsidRPr="005D3EE2" w:rsidRDefault="004A06FD">
      <w:pPr>
        <w:rPr>
          <w:rFonts w:eastAsia="Times" w:cs="Arial"/>
          <w:sz w:val="20"/>
          <w:szCs w:val="20"/>
          <w:lang w:val="en-US"/>
        </w:rPr>
      </w:pPr>
      <w:r w:rsidRPr="005D3EE2">
        <w:rPr>
          <w:rFonts w:eastAsia="Times" w:cs="Arial"/>
          <w:sz w:val="20"/>
          <w:szCs w:val="20"/>
          <w:lang w:val="en-US"/>
        </w:rPr>
        <w:br w:type="page"/>
      </w:r>
    </w:p>
    <w:p w14:paraId="453F0BD7" w14:textId="7A289A16" w:rsidR="004A06FD" w:rsidRPr="005D3EE2" w:rsidRDefault="004A06FD" w:rsidP="004A06FD">
      <w:pPr>
        <w:pStyle w:val="Heading1"/>
        <w:rPr>
          <w:lang w:val="en-US"/>
        </w:rPr>
      </w:pPr>
      <w:bookmarkStart w:id="38" w:name="_Toc435102869"/>
      <w:r w:rsidRPr="005D3EE2">
        <w:rPr>
          <w:lang w:val="en-US"/>
        </w:rPr>
        <w:lastRenderedPageBreak/>
        <w:t>Appendix VI</w:t>
      </w:r>
      <w:r w:rsidR="00AE3D55" w:rsidRPr="005D3EE2">
        <w:rPr>
          <w:lang w:val="en-US"/>
        </w:rPr>
        <w:t>I</w:t>
      </w:r>
      <w:bookmarkEnd w:id="38"/>
    </w:p>
    <w:p w14:paraId="62B4F751" w14:textId="4036930E" w:rsidR="004515FF" w:rsidRPr="005D3EE2" w:rsidRDefault="004A06FD" w:rsidP="004515FF">
      <w:pPr>
        <w:jc w:val="center"/>
        <w:rPr>
          <w:sz w:val="20"/>
          <w:szCs w:val="20"/>
          <w:lang w:val="en-US"/>
        </w:rPr>
      </w:pPr>
      <w:r w:rsidRPr="005D3EE2">
        <w:rPr>
          <w:b/>
          <w:sz w:val="28"/>
          <w:lang w:val="en-US"/>
        </w:rPr>
        <w:t>RNA-isolation</w:t>
      </w:r>
      <w:r w:rsidR="004515FF" w:rsidRPr="005D3EE2">
        <w:rPr>
          <w:rFonts w:eastAsiaTheme="minorHAnsi"/>
          <w:b/>
          <w:sz w:val="28"/>
          <w:lang w:val="en-US"/>
        </w:rPr>
        <w:t xml:space="preserve"> </w:t>
      </w:r>
      <w:r w:rsidR="004515FF" w:rsidRPr="005D3EE2">
        <w:rPr>
          <w:rFonts w:eastAsiaTheme="minorHAnsi"/>
          <w:sz w:val="20"/>
          <w:szCs w:val="20"/>
          <w:lang w:val="en-US"/>
        </w:rPr>
        <w:t>(</w:t>
      </w:r>
      <w:r w:rsidR="004515FF" w:rsidRPr="005D3EE2">
        <w:rPr>
          <w:sz w:val="20"/>
          <w:szCs w:val="20"/>
          <w:lang w:val="en-US"/>
        </w:rPr>
        <w:t>Maxwell</w:t>
      </w:r>
      <w:r w:rsidR="004515FF" w:rsidRPr="005D3EE2">
        <w:rPr>
          <w:rFonts w:cstheme="minorHAnsi"/>
          <w:sz w:val="20"/>
          <w:szCs w:val="20"/>
          <w:lang w:val="en-US"/>
        </w:rPr>
        <w:t>®</w:t>
      </w:r>
      <w:r w:rsidR="004515FF" w:rsidRPr="005D3EE2">
        <w:rPr>
          <w:sz w:val="20"/>
          <w:szCs w:val="20"/>
          <w:lang w:val="en-US"/>
        </w:rPr>
        <w:t>16simplyRNA Tissue Kit)</w:t>
      </w:r>
    </w:p>
    <w:p w14:paraId="68CAE0C9" w14:textId="0C7F9C5A" w:rsidR="00B70B98" w:rsidRPr="005D3EE2" w:rsidRDefault="00B70B98" w:rsidP="00C35C39">
      <w:pPr>
        <w:jc w:val="both"/>
        <w:rPr>
          <w:rFonts w:eastAsiaTheme="minorHAnsi"/>
          <w:sz w:val="20"/>
          <w:szCs w:val="20"/>
          <w:lang w:val="en-US"/>
        </w:rPr>
      </w:pPr>
      <w:r w:rsidRPr="005D3EE2">
        <w:rPr>
          <w:sz w:val="20"/>
          <w:szCs w:val="20"/>
          <w:lang w:val="en-US"/>
        </w:rPr>
        <w:t>Solution preparation, cartridge preparation and instrument setup</w:t>
      </w:r>
    </w:p>
    <w:p w14:paraId="0DADE8EB" w14:textId="73110524" w:rsidR="004515FF" w:rsidRPr="005D3EE2" w:rsidRDefault="004515FF" w:rsidP="00C35C39">
      <w:pPr>
        <w:pStyle w:val="ListParagraph"/>
        <w:numPr>
          <w:ilvl w:val="0"/>
          <w:numId w:val="18"/>
        </w:numPr>
        <w:jc w:val="both"/>
        <w:rPr>
          <w:sz w:val="20"/>
          <w:szCs w:val="20"/>
          <w:lang w:val="en-US"/>
        </w:rPr>
      </w:pPr>
      <w:r w:rsidRPr="005D3EE2">
        <w:rPr>
          <w:b/>
          <w:sz w:val="20"/>
          <w:szCs w:val="20"/>
          <w:lang w:val="en-US"/>
        </w:rPr>
        <w:t>Homogenization solution</w:t>
      </w:r>
      <w:r w:rsidRPr="005D3EE2">
        <w:rPr>
          <w:sz w:val="20"/>
          <w:szCs w:val="20"/>
          <w:lang w:val="en-US"/>
        </w:rPr>
        <w:t xml:space="preserve">: 220 </w:t>
      </w:r>
      <w:proofErr w:type="spellStart"/>
      <w:r w:rsidRPr="005D3EE2">
        <w:rPr>
          <w:rFonts w:cstheme="minorHAnsi"/>
          <w:sz w:val="20"/>
          <w:szCs w:val="20"/>
          <w:lang w:val="en-US"/>
        </w:rPr>
        <w:t>μ</w:t>
      </w:r>
      <w:r w:rsidR="00B70B98" w:rsidRPr="005D3EE2">
        <w:rPr>
          <w:sz w:val="20"/>
          <w:szCs w:val="20"/>
          <w:lang w:val="en-US"/>
        </w:rPr>
        <w:t>L</w:t>
      </w:r>
      <w:proofErr w:type="spellEnd"/>
      <w:r w:rsidR="00B70B98" w:rsidRPr="005D3EE2">
        <w:rPr>
          <w:sz w:val="20"/>
          <w:szCs w:val="20"/>
          <w:lang w:val="en-US"/>
        </w:rPr>
        <w:t xml:space="preserve"> per sample</w:t>
      </w:r>
      <w:r w:rsidRPr="005D3EE2">
        <w:rPr>
          <w:sz w:val="20"/>
          <w:szCs w:val="20"/>
          <w:lang w:val="en-US"/>
        </w:rPr>
        <w:t>, add 20</w:t>
      </w:r>
      <w:r w:rsidRPr="005D3EE2">
        <w:rPr>
          <w:rFonts w:cstheme="minorHAnsi"/>
          <w:sz w:val="20"/>
          <w:szCs w:val="20"/>
          <w:lang w:val="en-US"/>
        </w:rPr>
        <w:t>μ</w:t>
      </w:r>
      <w:r w:rsidRPr="005D3EE2">
        <w:rPr>
          <w:sz w:val="20"/>
          <w:szCs w:val="20"/>
          <w:lang w:val="en-US"/>
        </w:rPr>
        <w:t xml:space="preserve">L cold 1-Thioglycerol per </w:t>
      </w:r>
      <w:r w:rsidR="005D3EE2" w:rsidRPr="005D3EE2">
        <w:rPr>
          <w:sz w:val="20"/>
          <w:szCs w:val="20"/>
          <w:lang w:val="en-US"/>
        </w:rPr>
        <w:t>milliliter</w:t>
      </w:r>
      <w:r w:rsidRPr="005D3EE2">
        <w:rPr>
          <w:sz w:val="20"/>
          <w:szCs w:val="20"/>
          <w:lang w:val="en-US"/>
        </w:rPr>
        <w:t xml:space="preserve"> of homogenization solution. Keep on normal ice.</w:t>
      </w:r>
      <w:r w:rsidR="00B70B98" w:rsidRPr="005D3EE2">
        <w:rPr>
          <w:sz w:val="20"/>
          <w:szCs w:val="20"/>
          <w:lang w:val="en-US"/>
        </w:rPr>
        <w:t xml:space="preserve"> (make for n+1)</w:t>
      </w:r>
    </w:p>
    <w:p w14:paraId="63CD4581" w14:textId="77777777" w:rsidR="004515FF" w:rsidRPr="005D3EE2" w:rsidRDefault="004515FF" w:rsidP="00C35C39">
      <w:pPr>
        <w:pStyle w:val="ListParagraph"/>
        <w:numPr>
          <w:ilvl w:val="0"/>
          <w:numId w:val="18"/>
        </w:numPr>
        <w:jc w:val="both"/>
        <w:rPr>
          <w:sz w:val="20"/>
          <w:szCs w:val="20"/>
          <w:lang w:val="en-US"/>
        </w:rPr>
      </w:pPr>
      <w:r w:rsidRPr="005D3EE2">
        <w:rPr>
          <w:b/>
          <w:sz w:val="20"/>
          <w:szCs w:val="20"/>
          <w:lang w:val="en-US"/>
        </w:rPr>
        <w:t xml:space="preserve">DNase </w:t>
      </w:r>
      <w:r w:rsidRPr="005D3EE2">
        <w:rPr>
          <w:sz w:val="20"/>
          <w:szCs w:val="20"/>
          <w:lang w:val="en-US"/>
        </w:rPr>
        <w:t xml:space="preserve">I: add 275 </w:t>
      </w:r>
      <w:proofErr w:type="spellStart"/>
      <w:r w:rsidRPr="005D3EE2">
        <w:rPr>
          <w:rFonts w:cstheme="minorHAnsi"/>
          <w:sz w:val="20"/>
          <w:szCs w:val="20"/>
          <w:lang w:val="en-US"/>
        </w:rPr>
        <w:t>μ</w:t>
      </w:r>
      <w:r w:rsidRPr="005D3EE2">
        <w:rPr>
          <w:sz w:val="20"/>
          <w:szCs w:val="20"/>
          <w:lang w:val="en-US"/>
        </w:rPr>
        <w:t>L</w:t>
      </w:r>
      <w:proofErr w:type="spellEnd"/>
      <w:r w:rsidRPr="005D3EE2">
        <w:rPr>
          <w:sz w:val="20"/>
          <w:szCs w:val="20"/>
          <w:lang w:val="en-US"/>
        </w:rPr>
        <w:t xml:space="preserve"> of Nuclease-Free Water to the vial of lyophilized DNase I. Swirl gently, no vortexing. Add 5 </w:t>
      </w:r>
      <w:proofErr w:type="spellStart"/>
      <w:r w:rsidRPr="005D3EE2">
        <w:rPr>
          <w:rFonts w:cstheme="minorHAnsi"/>
          <w:sz w:val="20"/>
          <w:szCs w:val="20"/>
          <w:lang w:val="en-US"/>
        </w:rPr>
        <w:t>μ</w:t>
      </w:r>
      <w:r w:rsidRPr="005D3EE2">
        <w:rPr>
          <w:sz w:val="20"/>
          <w:szCs w:val="20"/>
          <w:lang w:val="en-US"/>
        </w:rPr>
        <w:t>L</w:t>
      </w:r>
      <w:proofErr w:type="spellEnd"/>
      <w:r w:rsidRPr="005D3EE2">
        <w:rPr>
          <w:sz w:val="20"/>
          <w:szCs w:val="20"/>
          <w:lang w:val="en-US"/>
        </w:rPr>
        <w:t xml:space="preserve"> of blue dye to the mixture. Keep on normal ice.</w:t>
      </w:r>
    </w:p>
    <w:p w14:paraId="54F0404D" w14:textId="77777777" w:rsidR="004515FF" w:rsidRPr="005D3EE2" w:rsidRDefault="004515FF" w:rsidP="00C35C39">
      <w:pPr>
        <w:pStyle w:val="ListParagraph"/>
        <w:numPr>
          <w:ilvl w:val="0"/>
          <w:numId w:val="18"/>
        </w:numPr>
        <w:jc w:val="both"/>
        <w:rPr>
          <w:sz w:val="20"/>
          <w:szCs w:val="20"/>
          <w:lang w:val="en-US"/>
        </w:rPr>
      </w:pPr>
      <w:r w:rsidRPr="005D3EE2">
        <w:rPr>
          <w:b/>
          <w:sz w:val="20"/>
          <w:szCs w:val="20"/>
          <w:lang w:val="en-US"/>
        </w:rPr>
        <w:t>Cartridges</w:t>
      </w:r>
      <w:r w:rsidRPr="005D3EE2">
        <w:rPr>
          <w:sz w:val="20"/>
          <w:szCs w:val="20"/>
          <w:lang w:val="en-US"/>
        </w:rPr>
        <w:t>: place in LEV rack with the label facing away from the elution tubes. Press down firmly until you feel it click. Remove the seal from top to bottom, make sure it is removed completely (including adhesive). Place LEV plungers in the wells (#8) closest to the elution tubes.</w:t>
      </w:r>
    </w:p>
    <w:p w14:paraId="1FDFAD08" w14:textId="77777777" w:rsidR="004515FF" w:rsidRPr="005D3EE2" w:rsidRDefault="004515FF" w:rsidP="00C35C39">
      <w:pPr>
        <w:pStyle w:val="ListParagraph"/>
        <w:numPr>
          <w:ilvl w:val="0"/>
          <w:numId w:val="18"/>
        </w:numPr>
        <w:jc w:val="both"/>
        <w:rPr>
          <w:sz w:val="20"/>
          <w:szCs w:val="20"/>
          <w:lang w:val="en-US"/>
        </w:rPr>
      </w:pPr>
      <w:r w:rsidRPr="005D3EE2">
        <w:rPr>
          <w:b/>
          <w:sz w:val="20"/>
          <w:szCs w:val="20"/>
          <w:lang w:val="en-US"/>
        </w:rPr>
        <w:t>Elution tubes</w:t>
      </w:r>
      <w:r w:rsidRPr="005D3EE2">
        <w:rPr>
          <w:sz w:val="20"/>
          <w:szCs w:val="20"/>
          <w:lang w:val="en-US"/>
        </w:rPr>
        <w:t xml:space="preserve">: place the provided elution tubes in the first holes of the LEV rack. Add 35 </w:t>
      </w:r>
      <w:proofErr w:type="spellStart"/>
      <w:r w:rsidRPr="005D3EE2">
        <w:rPr>
          <w:rFonts w:cstheme="minorHAnsi"/>
          <w:sz w:val="20"/>
          <w:szCs w:val="20"/>
          <w:lang w:val="en-US"/>
        </w:rPr>
        <w:t>μ</w:t>
      </w:r>
      <w:r w:rsidRPr="005D3EE2">
        <w:rPr>
          <w:sz w:val="20"/>
          <w:szCs w:val="20"/>
          <w:lang w:val="en-US"/>
        </w:rPr>
        <w:t>L</w:t>
      </w:r>
      <w:proofErr w:type="spellEnd"/>
      <w:r w:rsidRPr="005D3EE2">
        <w:rPr>
          <w:sz w:val="20"/>
          <w:szCs w:val="20"/>
          <w:lang w:val="en-US"/>
        </w:rPr>
        <w:t xml:space="preserve"> of Nuclease-Free Water to the tubes, make sure this is on the bottom and not on the sides. To dilute &amp; increase total RNA recovery increase water added (up to 50 </w:t>
      </w:r>
      <w:proofErr w:type="spellStart"/>
      <w:r w:rsidRPr="005D3EE2">
        <w:rPr>
          <w:sz w:val="20"/>
          <w:szCs w:val="20"/>
          <w:lang w:val="en-US"/>
        </w:rPr>
        <w:t>μL</w:t>
      </w:r>
      <w:proofErr w:type="spellEnd"/>
      <w:r w:rsidRPr="005D3EE2">
        <w:rPr>
          <w:sz w:val="20"/>
          <w:szCs w:val="20"/>
          <w:lang w:val="en-US"/>
        </w:rPr>
        <w:t>).</w:t>
      </w:r>
    </w:p>
    <w:p w14:paraId="6A430892" w14:textId="77777777" w:rsidR="00B70B98" w:rsidRPr="005D3EE2" w:rsidRDefault="00B70B98" w:rsidP="00C35C39">
      <w:pPr>
        <w:pStyle w:val="ListParagraph"/>
        <w:jc w:val="both"/>
        <w:rPr>
          <w:sz w:val="20"/>
          <w:szCs w:val="20"/>
          <w:lang w:val="en-US"/>
        </w:rPr>
      </w:pPr>
    </w:p>
    <w:p w14:paraId="45D32A14" w14:textId="2FC7CDE0" w:rsidR="00B70B98" w:rsidRPr="005D3EE2" w:rsidRDefault="004515FF" w:rsidP="00C35C39">
      <w:pPr>
        <w:pStyle w:val="ListParagraph"/>
        <w:numPr>
          <w:ilvl w:val="0"/>
          <w:numId w:val="23"/>
        </w:numPr>
        <w:jc w:val="both"/>
        <w:rPr>
          <w:sz w:val="20"/>
          <w:szCs w:val="20"/>
          <w:lang w:val="en-US"/>
        </w:rPr>
      </w:pPr>
      <w:r w:rsidRPr="005D3EE2">
        <w:rPr>
          <w:sz w:val="20"/>
          <w:szCs w:val="20"/>
          <w:lang w:val="en-US"/>
        </w:rPr>
        <w:t>Slices should be snap-frozen in RNase free Eppendorf’s, 3 slices per Epp</w:t>
      </w:r>
      <w:r w:rsidR="00B70B98" w:rsidRPr="005D3EE2">
        <w:rPr>
          <w:sz w:val="20"/>
          <w:szCs w:val="20"/>
          <w:lang w:val="en-US"/>
        </w:rPr>
        <w:t xml:space="preserve">endorf. Homogenize the tissue with 220 µL homogenization solution and add minibeads. Homogenize with </w:t>
      </w:r>
      <w:proofErr w:type="spellStart"/>
      <w:r w:rsidR="00B70B98" w:rsidRPr="005D3EE2">
        <w:rPr>
          <w:sz w:val="20"/>
          <w:szCs w:val="20"/>
          <w:lang w:val="en-US"/>
        </w:rPr>
        <w:t>Minibeadbeater</w:t>
      </w:r>
      <w:proofErr w:type="spellEnd"/>
      <w:r w:rsidR="00B70B98" w:rsidRPr="005D3EE2">
        <w:rPr>
          <w:sz w:val="20"/>
          <w:szCs w:val="20"/>
          <w:lang w:val="en-US"/>
        </w:rPr>
        <w:t xml:space="preserve"> for 1 minute. Let foam settle on normal ice.</w:t>
      </w:r>
    </w:p>
    <w:p w14:paraId="28326134" w14:textId="7AB404A0" w:rsidR="00B70B98" w:rsidRPr="005D3EE2" w:rsidRDefault="00B70B98" w:rsidP="00C35C39">
      <w:pPr>
        <w:pStyle w:val="ListParagraph"/>
        <w:numPr>
          <w:ilvl w:val="0"/>
          <w:numId w:val="23"/>
        </w:numPr>
        <w:jc w:val="both"/>
        <w:rPr>
          <w:sz w:val="20"/>
          <w:szCs w:val="20"/>
          <w:lang w:val="en-US"/>
        </w:rPr>
      </w:pPr>
      <w:r w:rsidRPr="005D3EE2">
        <w:rPr>
          <w:sz w:val="20"/>
          <w:szCs w:val="20"/>
          <w:lang w:val="en-US"/>
        </w:rPr>
        <w:t>Add 10 µL DNase to well number four of the cartridges. The well will turn green.</w:t>
      </w:r>
    </w:p>
    <w:p w14:paraId="672270DF" w14:textId="762CA679" w:rsidR="00B70B98" w:rsidRPr="005D3EE2" w:rsidRDefault="00B70B98" w:rsidP="00C35C39">
      <w:pPr>
        <w:pStyle w:val="ListParagraph"/>
        <w:numPr>
          <w:ilvl w:val="0"/>
          <w:numId w:val="23"/>
        </w:numPr>
        <w:jc w:val="both"/>
        <w:rPr>
          <w:sz w:val="20"/>
          <w:szCs w:val="20"/>
          <w:lang w:val="en-US"/>
        </w:rPr>
      </w:pPr>
      <w:r w:rsidRPr="005D3EE2">
        <w:rPr>
          <w:sz w:val="20"/>
          <w:szCs w:val="20"/>
          <w:lang w:val="en-US"/>
        </w:rPr>
        <w:t xml:space="preserve">Add 220 µL Lysis buffer to the samples and vortex for 15 seconds to mix. </w:t>
      </w:r>
      <w:r w:rsidR="00C35C39" w:rsidRPr="005D3EE2">
        <w:rPr>
          <w:sz w:val="20"/>
          <w:szCs w:val="20"/>
          <w:lang w:val="en-US"/>
        </w:rPr>
        <w:t>Transfer 400 µL to well 1 of the cartridge. Avoid getting foam and minibeads in the tip of the pipet.</w:t>
      </w:r>
    </w:p>
    <w:p w14:paraId="29FB6F90" w14:textId="2DF3A7AD" w:rsidR="00C35C39" w:rsidRPr="005D3EE2" w:rsidRDefault="00C35C39" w:rsidP="00C35C39">
      <w:pPr>
        <w:pStyle w:val="ListParagraph"/>
        <w:numPr>
          <w:ilvl w:val="0"/>
          <w:numId w:val="23"/>
        </w:numPr>
        <w:jc w:val="both"/>
        <w:rPr>
          <w:sz w:val="20"/>
          <w:szCs w:val="20"/>
          <w:lang w:val="en-US"/>
        </w:rPr>
      </w:pPr>
      <w:r w:rsidRPr="005D3EE2">
        <w:rPr>
          <w:sz w:val="20"/>
          <w:szCs w:val="20"/>
          <w:lang w:val="en-US"/>
        </w:rPr>
        <w:t>Place LEV rack in Maxwell and run the program RNA, simply RNA.</w:t>
      </w:r>
    </w:p>
    <w:p w14:paraId="2455C516" w14:textId="03DAB373" w:rsidR="004515FF" w:rsidRPr="005D3EE2" w:rsidRDefault="004515FF" w:rsidP="00C35C39">
      <w:pPr>
        <w:jc w:val="both"/>
        <w:rPr>
          <w:rFonts w:eastAsiaTheme="majorEastAsia" w:cstheme="majorBidi"/>
          <w:b/>
          <w:bCs/>
          <w:color w:val="365F91" w:themeColor="accent1" w:themeShade="BF"/>
          <w:sz w:val="20"/>
          <w:szCs w:val="20"/>
          <w:lang w:val="en-US"/>
        </w:rPr>
      </w:pPr>
    </w:p>
    <w:p w14:paraId="0D739692" w14:textId="77777777" w:rsidR="004515FF" w:rsidRPr="005D3EE2" w:rsidRDefault="004515FF" w:rsidP="00C35C39">
      <w:pPr>
        <w:jc w:val="both"/>
        <w:rPr>
          <w:rFonts w:eastAsiaTheme="majorEastAsia" w:cstheme="majorBidi"/>
          <w:b/>
          <w:bCs/>
          <w:color w:val="365F91" w:themeColor="accent1" w:themeShade="BF"/>
          <w:sz w:val="20"/>
          <w:szCs w:val="20"/>
          <w:lang w:val="en-US"/>
        </w:rPr>
      </w:pPr>
      <w:r w:rsidRPr="005D3EE2">
        <w:rPr>
          <w:sz w:val="20"/>
          <w:szCs w:val="20"/>
          <w:lang w:val="en-US"/>
        </w:rPr>
        <w:br w:type="page"/>
      </w:r>
    </w:p>
    <w:p w14:paraId="02618601" w14:textId="5EE189E2" w:rsidR="004A06FD" w:rsidRPr="005D3EE2" w:rsidRDefault="004A06FD" w:rsidP="004515FF">
      <w:pPr>
        <w:pStyle w:val="Heading1"/>
        <w:rPr>
          <w:rFonts w:asciiTheme="minorHAnsi" w:hAnsiTheme="minorHAnsi"/>
          <w:lang w:val="en-US"/>
        </w:rPr>
      </w:pPr>
      <w:bookmarkStart w:id="39" w:name="_Toc435102870"/>
      <w:r w:rsidRPr="005D3EE2">
        <w:rPr>
          <w:rFonts w:asciiTheme="minorHAnsi" w:hAnsiTheme="minorHAnsi"/>
          <w:lang w:val="en-US"/>
        </w:rPr>
        <w:lastRenderedPageBreak/>
        <w:t>Appendix VII</w:t>
      </w:r>
      <w:r w:rsidR="00AE3D55" w:rsidRPr="005D3EE2">
        <w:rPr>
          <w:rFonts w:asciiTheme="minorHAnsi" w:hAnsiTheme="minorHAnsi"/>
          <w:lang w:val="en-US"/>
        </w:rPr>
        <w:t>I</w:t>
      </w:r>
      <w:bookmarkEnd w:id="39"/>
    </w:p>
    <w:p w14:paraId="4946FF14" w14:textId="23B921C8" w:rsidR="00FA0AD4" w:rsidRPr="005D3EE2" w:rsidRDefault="004A06FD" w:rsidP="004515FF">
      <w:pPr>
        <w:jc w:val="center"/>
        <w:rPr>
          <w:b/>
          <w:sz w:val="28"/>
          <w:szCs w:val="28"/>
          <w:lang w:val="en-US"/>
        </w:rPr>
      </w:pPr>
      <w:r w:rsidRPr="005D3EE2">
        <w:rPr>
          <w:b/>
          <w:sz w:val="28"/>
          <w:szCs w:val="28"/>
          <w:lang w:val="en-US"/>
        </w:rPr>
        <w:t>qPC</w:t>
      </w:r>
      <w:r w:rsidR="00BE287B" w:rsidRPr="005D3EE2">
        <w:rPr>
          <w:b/>
          <w:sz w:val="28"/>
          <w:szCs w:val="28"/>
          <w:lang w:val="en-US"/>
        </w:rPr>
        <w:t>R</w:t>
      </w:r>
    </w:p>
    <w:p w14:paraId="20F40DE4" w14:textId="39E04FCD" w:rsidR="004515FF" w:rsidRPr="005D3EE2" w:rsidRDefault="00C35C39" w:rsidP="00C35C39">
      <w:pPr>
        <w:jc w:val="both"/>
        <w:rPr>
          <w:sz w:val="20"/>
          <w:szCs w:val="20"/>
          <w:lang w:val="en-US"/>
        </w:rPr>
      </w:pPr>
      <w:r w:rsidRPr="005D3EE2">
        <w:rPr>
          <w:sz w:val="20"/>
          <w:szCs w:val="20"/>
          <w:lang w:val="en-US"/>
        </w:rPr>
        <w:t>1</w:t>
      </w:r>
      <w:r w:rsidR="004515FF" w:rsidRPr="005D3EE2">
        <w:rPr>
          <w:sz w:val="20"/>
          <w:szCs w:val="20"/>
          <w:lang w:val="en-US"/>
        </w:rPr>
        <w:t xml:space="preserve">. Reserve </w:t>
      </w:r>
      <w:proofErr w:type="spellStart"/>
      <w:r w:rsidR="004515FF" w:rsidRPr="005D3EE2">
        <w:rPr>
          <w:sz w:val="20"/>
          <w:szCs w:val="20"/>
          <w:lang w:val="en-US"/>
        </w:rPr>
        <w:t>rtPCR</w:t>
      </w:r>
      <w:proofErr w:type="spellEnd"/>
      <w:r w:rsidR="004515FF" w:rsidRPr="005D3EE2">
        <w:rPr>
          <w:sz w:val="20"/>
          <w:szCs w:val="20"/>
          <w:lang w:val="en-US"/>
        </w:rPr>
        <w:t xml:space="preserve"> machine: </w:t>
      </w:r>
      <w:hyperlink r:id="rId11" w:history="1">
        <w:r w:rsidR="004515FF" w:rsidRPr="005D3EE2">
          <w:rPr>
            <w:rStyle w:val="Hyperlink"/>
            <w:color w:val="000000" w:themeColor="text1"/>
            <w:sz w:val="20"/>
            <w:szCs w:val="20"/>
            <w:lang w:val="en-US"/>
          </w:rPr>
          <w:t>www.internetagenda.nl</w:t>
        </w:r>
      </w:hyperlink>
      <w:r w:rsidR="004515FF" w:rsidRPr="005D3EE2">
        <w:rPr>
          <w:color w:val="000000" w:themeColor="text1"/>
          <w:sz w:val="20"/>
          <w:szCs w:val="20"/>
          <w:lang w:val="en-US"/>
        </w:rPr>
        <w:t xml:space="preserve"> username</w:t>
      </w:r>
      <w:r w:rsidR="004515FF" w:rsidRPr="005D3EE2">
        <w:rPr>
          <w:sz w:val="20"/>
          <w:szCs w:val="20"/>
          <w:lang w:val="en-US"/>
        </w:rPr>
        <w:t xml:space="preserve">: ABI7900HT password: </w:t>
      </w:r>
      <w:proofErr w:type="spellStart"/>
      <w:r w:rsidR="004515FF" w:rsidRPr="005D3EE2">
        <w:rPr>
          <w:sz w:val="20"/>
          <w:szCs w:val="20"/>
          <w:lang w:val="en-US"/>
        </w:rPr>
        <w:t>taqman</w:t>
      </w:r>
      <w:proofErr w:type="spellEnd"/>
      <w:r w:rsidR="004515FF" w:rsidRPr="005D3EE2">
        <w:rPr>
          <w:sz w:val="20"/>
          <w:szCs w:val="20"/>
          <w:lang w:val="en-US"/>
        </w:rPr>
        <w:t xml:space="preserve">. </w:t>
      </w:r>
    </w:p>
    <w:p w14:paraId="4DC5B1C1" w14:textId="6B6EFDBC" w:rsidR="004515FF" w:rsidRPr="005D3EE2" w:rsidRDefault="00C35C39" w:rsidP="00C35C39">
      <w:pPr>
        <w:jc w:val="both"/>
        <w:rPr>
          <w:sz w:val="20"/>
          <w:szCs w:val="20"/>
          <w:lang w:val="en-US"/>
        </w:rPr>
      </w:pPr>
      <w:r w:rsidRPr="005D3EE2">
        <w:rPr>
          <w:sz w:val="20"/>
          <w:szCs w:val="20"/>
          <w:lang w:val="en-US"/>
        </w:rPr>
        <w:t>2</w:t>
      </w:r>
      <w:r w:rsidR="004515FF" w:rsidRPr="005D3EE2">
        <w:rPr>
          <w:sz w:val="20"/>
          <w:szCs w:val="20"/>
          <w:lang w:val="en-US"/>
        </w:rPr>
        <w:t xml:space="preserve">. Take primers out of the freezer. Create a </w:t>
      </w:r>
      <w:proofErr w:type="spellStart"/>
      <w:r w:rsidR="004515FF" w:rsidRPr="005D3EE2">
        <w:rPr>
          <w:sz w:val="20"/>
          <w:szCs w:val="20"/>
          <w:lang w:val="en-US"/>
        </w:rPr>
        <w:t>Primermix</w:t>
      </w:r>
      <w:proofErr w:type="spellEnd"/>
      <w:r w:rsidR="004515FF" w:rsidRPr="005D3EE2">
        <w:rPr>
          <w:sz w:val="20"/>
          <w:szCs w:val="20"/>
          <w:lang w:val="en-US"/>
        </w:rPr>
        <w:t xml:space="preserve"> for each primer for N+1 (</w:t>
      </w:r>
      <w:proofErr w:type="spellStart"/>
      <w:r w:rsidR="004515FF" w:rsidRPr="005D3EE2">
        <w:rPr>
          <w:sz w:val="20"/>
          <w:szCs w:val="20"/>
          <w:lang w:val="en-US"/>
        </w:rPr>
        <w:t>nr</w:t>
      </w:r>
      <w:proofErr w:type="spellEnd"/>
      <w:r w:rsidR="004515FF" w:rsidRPr="005D3EE2">
        <w:rPr>
          <w:sz w:val="20"/>
          <w:szCs w:val="20"/>
          <w:lang w:val="en-US"/>
        </w:rPr>
        <w:t xml:space="preserve"> of samples x triplicate + some extra):</w:t>
      </w:r>
    </w:p>
    <w:p w14:paraId="699FA4FA" w14:textId="5B04B488" w:rsidR="004D3036" w:rsidRPr="005D3EE2" w:rsidRDefault="004D3036" w:rsidP="004D3036">
      <w:pPr>
        <w:pStyle w:val="Caption"/>
        <w:keepNext/>
        <w:rPr>
          <w:lang w:val="en-US"/>
        </w:rPr>
      </w:pPr>
      <w:r w:rsidRPr="005D3EE2">
        <w:rPr>
          <w:lang w:val="en-US"/>
        </w:rPr>
        <w:t>Table 29</w:t>
      </w:r>
      <w:r w:rsidR="00DA5F28" w:rsidRPr="005D3EE2">
        <w:rPr>
          <w:lang w:val="en-US"/>
        </w:rPr>
        <w:t xml:space="preserve">: </w:t>
      </w:r>
      <w:proofErr w:type="spellStart"/>
      <w:r w:rsidR="00DA5F28" w:rsidRPr="005D3EE2">
        <w:rPr>
          <w:lang w:val="en-US"/>
        </w:rPr>
        <w:t>Primermix</w:t>
      </w:r>
      <w:proofErr w:type="spellEnd"/>
      <w:r w:rsidR="00DA5F28" w:rsidRPr="005D3EE2">
        <w:rPr>
          <w:lang w:val="en-US"/>
        </w:rPr>
        <w:t xml:space="preserve"> composition</w:t>
      </w:r>
    </w:p>
    <w:tbl>
      <w:tblPr>
        <w:tblStyle w:val="LightGrid-Accent1"/>
        <w:tblpPr w:leftFromText="141" w:rightFromText="141" w:vertAnchor="text" w:horzAnchor="margin" w:tblpXSpec="center" w:tblpY="51"/>
        <w:tblW w:w="3119" w:type="dxa"/>
        <w:tblLook w:val="04A0" w:firstRow="1" w:lastRow="0" w:firstColumn="1" w:lastColumn="0" w:noHBand="0" w:noVBand="1"/>
      </w:tblPr>
      <w:tblGrid>
        <w:gridCol w:w="2127"/>
        <w:gridCol w:w="992"/>
      </w:tblGrid>
      <w:tr w:rsidR="004515FF" w:rsidRPr="005D3EE2" w14:paraId="22C2B7B4" w14:textId="77777777" w:rsidTr="00C35C39">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4410F5B" w14:textId="77777777" w:rsidR="004515FF" w:rsidRPr="005D3EE2" w:rsidRDefault="004515FF" w:rsidP="00C35C39">
            <w:pPr>
              <w:jc w:val="both"/>
              <w:rPr>
                <w:rFonts w:eastAsia="Times New Roman" w:cs="Calibri"/>
                <w:color w:val="000000"/>
                <w:sz w:val="20"/>
                <w:szCs w:val="20"/>
                <w:lang w:val="en-US" w:eastAsia="nl-NL"/>
              </w:rPr>
            </w:pPr>
          </w:p>
        </w:tc>
        <w:tc>
          <w:tcPr>
            <w:tcW w:w="992" w:type="dxa"/>
            <w:noWrap/>
            <w:hideMark/>
          </w:tcPr>
          <w:p w14:paraId="3EF6F285" w14:textId="77777777" w:rsidR="004515FF" w:rsidRPr="005D3EE2" w:rsidRDefault="004515FF" w:rsidP="00C35C39">
            <w:pPr>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eastAsia="nl-NL"/>
              </w:rPr>
            </w:pPr>
            <w:r w:rsidRPr="005D3EE2">
              <w:rPr>
                <w:rFonts w:eastAsia="Times New Roman" w:cs="Calibri"/>
                <w:color w:val="000000"/>
                <w:sz w:val="20"/>
                <w:szCs w:val="20"/>
                <w:lang w:val="en-US" w:eastAsia="nl-NL"/>
              </w:rPr>
              <w:t>(</w:t>
            </w:r>
            <w:proofErr w:type="spellStart"/>
            <w:r w:rsidRPr="005D3EE2">
              <w:rPr>
                <w:rFonts w:eastAsia="Times New Roman" w:cs="Calibri"/>
                <w:color w:val="000000"/>
                <w:sz w:val="20"/>
                <w:szCs w:val="20"/>
                <w:lang w:val="en-US" w:eastAsia="nl-NL"/>
              </w:rPr>
              <w:t>μL</w:t>
            </w:r>
            <w:proofErr w:type="spellEnd"/>
            <w:r w:rsidRPr="005D3EE2">
              <w:rPr>
                <w:rFonts w:eastAsia="Times New Roman" w:cs="Calibri"/>
                <w:color w:val="000000"/>
                <w:sz w:val="20"/>
                <w:szCs w:val="20"/>
                <w:lang w:val="en-US" w:eastAsia="nl-NL"/>
              </w:rPr>
              <w:t>)</w:t>
            </w:r>
          </w:p>
        </w:tc>
      </w:tr>
      <w:tr w:rsidR="004515FF" w:rsidRPr="005D3EE2" w14:paraId="4A312563" w14:textId="77777777" w:rsidTr="00C35C3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30E30A3" w14:textId="77777777" w:rsidR="004515FF" w:rsidRPr="005D3EE2" w:rsidRDefault="004515FF" w:rsidP="00C35C39">
            <w:pPr>
              <w:jc w:val="both"/>
              <w:rPr>
                <w:rFonts w:eastAsia="Times New Roman" w:cs="Calibri"/>
                <w:color w:val="000000"/>
                <w:sz w:val="20"/>
                <w:szCs w:val="20"/>
                <w:lang w:val="en-US" w:eastAsia="nl-NL"/>
              </w:rPr>
            </w:pPr>
            <w:r w:rsidRPr="005D3EE2">
              <w:rPr>
                <w:rFonts w:eastAsia="Times New Roman" w:cs="Calibri"/>
                <w:color w:val="000000"/>
                <w:sz w:val="20"/>
                <w:szCs w:val="20"/>
                <w:lang w:val="en-US" w:eastAsia="nl-NL"/>
              </w:rPr>
              <w:t xml:space="preserve">Primer </w:t>
            </w:r>
            <w:proofErr w:type="spellStart"/>
            <w:r w:rsidRPr="005D3EE2">
              <w:rPr>
                <w:rFonts w:eastAsia="Times New Roman" w:cs="Calibri"/>
                <w:color w:val="000000"/>
                <w:sz w:val="20"/>
                <w:szCs w:val="20"/>
                <w:lang w:val="en-US" w:eastAsia="nl-NL"/>
              </w:rPr>
              <w:t>fw</w:t>
            </w:r>
            <w:proofErr w:type="spellEnd"/>
            <w:r w:rsidRPr="005D3EE2">
              <w:rPr>
                <w:rFonts w:eastAsia="Times New Roman" w:cs="Calibri"/>
                <w:color w:val="000000"/>
                <w:sz w:val="20"/>
                <w:szCs w:val="20"/>
                <w:lang w:val="en-US" w:eastAsia="nl-NL"/>
              </w:rPr>
              <w:t xml:space="preserve"> (50 </w:t>
            </w:r>
            <w:proofErr w:type="spellStart"/>
            <w:r w:rsidRPr="005D3EE2">
              <w:rPr>
                <w:rFonts w:eastAsia="Times New Roman" w:cs="Calibri"/>
                <w:color w:val="000000"/>
                <w:sz w:val="20"/>
                <w:szCs w:val="20"/>
                <w:lang w:val="en-US" w:eastAsia="nl-NL"/>
              </w:rPr>
              <w:t>uM</w:t>
            </w:r>
            <w:proofErr w:type="spellEnd"/>
            <w:r w:rsidRPr="005D3EE2">
              <w:rPr>
                <w:rFonts w:eastAsia="Times New Roman" w:cs="Calibri"/>
                <w:color w:val="000000"/>
                <w:sz w:val="20"/>
                <w:szCs w:val="20"/>
                <w:lang w:val="en-US" w:eastAsia="nl-NL"/>
              </w:rPr>
              <w:t>)</w:t>
            </w:r>
          </w:p>
        </w:tc>
        <w:tc>
          <w:tcPr>
            <w:tcW w:w="992" w:type="dxa"/>
            <w:noWrap/>
            <w:hideMark/>
          </w:tcPr>
          <w:p w14:paraId="726C9230" w14:textId="77777777" w:rsidR="004515FF" w:rsidRPr="005D3EE2" w:rsidRDefault="004515FF" w:rsidP="00C35C39">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eastAsia="nl-NL"/>
              </w:rPr>
            </w:pPr>
            <w:r w:rsidRPr="005D3EE2">
              <w:rPr>
                <w:rFonts w:eastAsia="Times New Roman" w:cs="Calibri"/>
                <w:color w:val="000000"/>
                <w:sz w:val="20"/>
                <w:szCs w:val="20"/>
                <w:lang w:val="en-US" w:eastAsia="nl-NL"/>
              </w:rPr>
              <w:t>0,2</w:t>
            </w:r>
          </w:p>
        </w:tc>
      </w:tr>
      <w:tr w:rsidR="004515FF" w:rsidRPr="005D3EE2" w14:paraId="20EB4D5D" w14:textId="77777777" w:rsidTr="00C35C39">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A741ACF" w14:textId="77777777" w:rsidR="004515FF" w:rsidRPr="005D3EE2" w:rsidRDefault="004515FF" w:rsidP="00C35C39">
            <w:pPr>
              <w:jc w:val="both"/>
              <w:rPr>
                <w:rFonts w:eastAsia="Times New Roman" w:cs="Calibri"/>
                <w:color w:val="000000"/>
                <w:sz w:val="20"/>
                <w:szCs w:val="20"/>
                <w:lang w:val="en-US" w:eastAsia="nl-NL"/>
              </w:rPr>
            </w:pPr>
            <w:r w:rsidRPr="005D3EE2">
              <w:rPr>
                <w:rFonts w:eastAsia="Times New Roman" w:cs="Calibri"/>
                <w:color w:val="000000"/>
                <w:sz w:val="20"/>
                <w:szCs w:val="20"/>
                <w:lang w:val="en-US" w:eastAsia="nl-NL"/>
              </w:rPr>
              <w:t xml:space="preserve">Primer rev (50 </w:t>
            </w:r>
            <w:proofErr w:type="spellStart"/>
            <w:r w:rsidRPr="005D3EE2">
              <w:rPr>
                <w:rFonts w:eastAsia="Times New Roman" w:cs="Calibri"/>
                <w:color w:val="000000"/>
                <w:sz w:val="20"/>
                <w:szCs w:val="20"/>
                <w:lang w:val="en-US" w:eastAsia="nl-NL"/>
              </w:rPr>
              <w:t>uM</w:t>
            </w:r>
            <w:proofErr w:type="spellEnd"/>
            <w:r w:rsidRPr="005D3EE2">
              <w:rPr>
                <w:rFonts w:eastAsia="Times New Roman" w:cs="Calibri"/>
                <w:color w:val="000000"/>
                <w:sz w:val="20"/>
                <w:szCs w:val="20"/>
                <w:lang w:val="en-US" w:eastAsia="nl-NL"/>
              </w:rPr>
              <w:t>)</w:t>
            </w:r>
          </w:p>
        </w:tc>
        <w:tc>
          <w:tcPr>
            <w:tcW w:w="992" w:type="dxa"/>
            <w:noWrap/>
            <w:hideMark/>
          </w:tcPr>
          <w:p w14:paraId="33355ADB" w14:textId="77777777" w:rsidR="004515FF" w:rsidRPr="005D3EE2" w:rsidRDefault="004515FF" w:rsidP="00C35C39">
            <w:pPr>
              <w:jc w:val="both"/>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lang w:val="en-US" w:eastAsia="nl-NL"/>
              </w:rPr>
            </w:pPr>
            <w:r w:rsidRPr="005D3EE2">
              <w:rPr>
                <w:rFonts w:eastAsia="Times New Roman" w:cs="Calibri"/>
                <w:color w:val="000000"/>
                <w:sz w:val="20"/>
                <w:szCs w:val="20"/>
                <w:lang w:val="en-US" w:eastAsia="nl-NL"/>
              </w:rPr>
              <w:t>0,2</w:t>
            </w:r>
          </w:p>
        </w:tc>
      </w:tr>
      <w:tr w:rsidR="004515FF" w:rsidRPr="005D3EE2" w14:paraId="5D04B346" w14:textId="77777777" w:rsidTr="00C35C3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7E03BF66" w14:textId="77777777" w:rsidR="004515FF" w:rsidRPr="005D3EE2" w:rsidRDefault="004515FF" w:rsidP="00C35C39">
            <w:pPr>
              <w:jc w:val="both"/>
              <w:rPr>
                <w:rFonts w:eastAsia="Times New Roman" w:cs="Calibri"/>
                <w:color w:val="000000"/>
                <w:sz w:val="20"/>
                <w:szCs w:val="20"/>
                <w:lang w:val="en-US" w:eastAsia="nl-NL"/>
              </w:rPr>
            </w:pPr>
            <w:proofErr w:type="spellStart"/>
            <w:r w:rsidRPr="005D3EE2">
              <w:rPr>
                <w:rFonts w:eastAsia="Times New Roman" w:cs="Calibri"/>
                <w:color w:val="000000"/>
                <w:sz w:val="20"/>
                <w:szCs w:val="20"/>
                <w:lang w:val="en-US" w:eastAsia="nl-NL"/>
              </w:rPr>
              <w:t>Sybr</w:t>
            </w:r>
            <w:proofErr w:type="spellEnd"/>
            <w:r w:rsidRPr="005D3EE2">
              <w:rPr>
                <w:rFonts w:eastAsia="Times New Roman" w:cs="Calibri"/>
                <w:color w:val="000000"/>
                <w:sz w:val="20"/>
                <w:szCs w:val="20"/>
                <w:lang w:val="en-US" w:eastAsia="nl-NL"/>
              </w:rPr>
              <w:t xml:space="preserve"> green mix</w:t>
            </w:r>
          </w:p>
        </w:tc>
        <w:tc>
          <w:tcPr>
            <w:tcW w:w="992" w:type="dxa"/>
            <w:noWrap/>
            <w:hideMark/>
          </w:tcPr>
          <w:p w14:paraId="70D2AB5B" w14:textId="77777777" w:rsidR="004515FF" w:rsidRPr="005D3EE2" w:rsidRDefault="004515FF" w:rsidP="00C35C39">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eastAsia="nl-NL"/>
              </w:rPr>
            </w:pPr>
            <w:r w:rsidRPr="005D3EE2">
              <w:rPr>
                <w:rFonts w:eastAsia="Times New Roman" w:cs="Calibri"/>
                <w:color w:val="000000"/>
                <w:sz w:val="20"/>
                <w:szCs w:val="20"/>
                <w:lang w:val="en-US" w:eastAsia="nl-NL"/>
              </w:rPr>
              <w:t>5</w:t>
            </w:r>
          </w:p>
        </w:tc>
      </w:tr>
      <w:tr w:rsidR="004515FF" w:rsidRPr="005D3EE2" w14:paraId="7AEA203E" w14:textId="77777777" w:rsidTr="00C35C39">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85E6FF4" w14:textId="77777777" w:rsidR="004515FF" w:rsidRPr="005D3EE2" w:rsidRDefault="004515FF" w:rsidP="00C35C39">
            <w:pPr>
              <w:jc w:val="both"/>
              <w:rPr>
                <w:rFonts w:eastAsia="Times New Roman" w:cs="Calibri"/>
                <w:color w:val="000000"/>
                <w:sz w:val="20"/>
                <w:szCs w:val="20"/>
                <w:lang w:val="en-US" w:eastAsia="nl-NL"/>
              </w:rPr>
            </w:pPr>
            <w:r w:rsidRPr="005D3EE2">
              <w:rPr>
                <w:rFonts w:eastAsia="Times New Roman" w:cs="Calibri"/>
                <w:color w:val="000000"/>
                <w:sz w:val="20"/>
                <w:szCs w:val="20"/>
                <w:lang w:val="en-US" w:eastAsia="nl-NL"/>
              </w:rPr>
              <w:t>Total per well</w:t>
            </w:r>
          </w:p>
        </w:tc>
        <w:tc>
          <w:tcPr>
            <w:tcW w:w="992" w:type="dxa"/>
            <w:noWrap/>
            <w:hideMark/>
          </w:tcPr>
          <w:p w14:paraId="79F9B037" w14:textId="77777777" w:rsidR="004515FF" w:rsidRPr="005D3EE2" w:rsidRDefault="004515FF" w:rsidP="00C35C39">
            <w:pPr>
              <w:jc w:val="both"/>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lang w:val="en-US" w:eastAsia="nl-NL"/>
              </w:rPr>
            </w:pPr>
            <w:r w:rsidRPr="005D3EE2">
              <w:rPr>
                <w:rFonts w:eastAsia="Times New Roman" w:cs="Calibri"/>
                <w:color w:val="000000"/>
                <w:sz w:val="20"/>
                <w:szCs w:val="20"/>
                <w:lang w:val="en-US" w:eastAsia="nl-NL"/>
              </w:rPr>
              <w:t>5,4</w:t>
            </w:r>
          </w:p>
        </w:tc>
      </w:tr>
    </w:tbl>
    <w:p w14:paraId="02E3EAE1" w14:textId="77777777" w:rsidR="004515FF" w:rsidRPr="005D3EE2" w:rsidRDefault="004515FF" w:rsidP="00C35C39">
      <w:pPr>
        <w:jc w:val="both"/>
        <w:rPr>
          <w:sz w:val="20"/>
          <w:szCs w:val="20"/>
          <w:lang w:val="en-US"/>
        </w:rPr>
      </w:pPr>
    </w:p>
    <w:p w14:paraId="7CB6730E" w14:textId="77777777" w:rsidR="004515FF" w:rsidRPr="005D3EE2" w:rsidRDefault="004515FF" w:rsidP="00C35C39">
      <w:pPr>
        <w:jc w:val="both"/>
        <w:rPr>
          <w:sz w:val="20"/>
          <w:szCs w:val="20"/>
          <w:lang w:val="en-US"/>
        </w:rPr>
      </w:pPr>
    </w:p>
    <w:p w14:paraId="7E68DE90" w14:textId="77777777" w:rsidR="004515FF" w:rsidRPr="005D3EE2" w:rsidRDefault="004515FF" w:rsidP="00C35C39">
      <w:pPr>
        <w:jc w:val="both"/>
        <w:rPr>
          <w:sz w:val="20"/>
          <w:szCs w:val="20"/>
          <w:lang w:val="en-US"/>
        </w:rPr>
      </w:pPr>
    </w:p>
    <w:p w14:paraId="182F429C" w14:textId="77777777" w:rsidR="004515FF" w:rsidRPr="005D3EE2" w:rsidRDefault="004515FF" w:rsidP="00C35C39">
      <w:pPr>
        <w:jc w:val="both"/>
        <w:rPr>
          <w:sz w:val="20"/>
          <w:szCs w:val="20"/>
          <w:lang w:val="en-US"/>
        </w:rPr>
      </w:pPr>
    </w:p>
    <w:p w14:paraId="681B1DBB" w14:textId="77777777" w:rsidR="004515FF" w:rsidRPr="005D3EE2" w:rsidRDefault="004515FF" w:rsidP="00C35C39">
      <w:pPr>
        <w:jc w:val="both"/>
        <w:rPr>
          <w:sz w:val="20"/>
          <w:szCs w:val="20"/>
          <w:lang w:val="en-US"/>
        </w:rPr>
      </w:pPr>
    </w:p>
    <w:p w14:paraId="73507E93" w14:textId="230C26F0" w:rsidR="004515FF" w:rsidRPr="005D3EE2" w:rsidRDefault="00C35C39" w:rsidP="00C35C39">
      <w:pPr>
        <w:jc w:val="both"/>
        <w:rPr>
          <w:sz w:val="20"/>
          <w:szCs w:val="20"/>
          <w:lang w:val="en-US"/>
        </w:rPr>
      </w:pPr>
      <w:r w:rsidRPr="005D3EE2">
        <w:rPr>
          <w:sz w:val="20"/>
          <w:szCs w:val="20"/>
          <w:lang w:val="en-US"/>
        </w:rPr>
        <w:t>3</w:t>
      </w:r>
      <w:r w:rsidR="004515FF" w:rsidRPr="005D3EE2">
        <w:rPr>
          <w:sz w:val="20"/>
          <w:szCs w:val="20"/>
          <w:lang w:val="en-US"/>
        </w:rPr>
        <w:t>. Calculate how much cDNA mix you need ((</w:t>
      </w:r>
      <w:proofErr w:type="spellStart"/>
      <w:r w:rsidR="004515FF" w:rsidRPr="005D3EE2">
        <w:rPr>
          <w:sz w:val="20"/>
          <w:szCs w:val="20"/>
          <w:lang w:val="en-US"/>
        </w:rPr>
        <w:t>nr</w:t>
      </w:r>
      <w:proofErr w:type="spellEnd"/>
      <w:r w:rsidR="004515FF" w:rsidRPr="005D3EE2">
        <w:rPr>
          <w:sz w:val="20"/>
          <w:szCs w:val="20"/>
          <w:lang w:val="en-US"/>
        </w:rPr>
        <w:t xml:space="preserve"> of primers x triplicate +1) x 5 </w:t>
      </w:r>
      <w:proofErr w:type="spellStart"/>
      <w:r w:rsidR="004515FF" w:rsidRPr="005D3EE2">
        <w:rPr>
          <w:sz w:val="20"/>
          <w:szCs w:val="20"/>
          <w:lang w:val="en-US"/>
        </w:rPr>
        <w:t>μL</w:t>
      </w:r>
      <w:proofErr w:type="spellEnd"/>
      <w:r w:rsidR="004515FF" w:rsidRPr="005D3EE2">
        <w:rPr>
          <w:sz w:val="20"/>
          <w:szCs w:val="20"/>
          <w:lang w:val="en-US"/>
        </w:rPr>
        <w:t xml:space="preserve"> per well). Dilute cDNA samples to 10 ng/</w:t>
      </w:r>
      <w:proofErr w:type="spellStart"/>
      <w:r w:rsidR="004515FF" w:rsidRPr="005D3EE2">
        <w:rPr>
          <w:sz w:val="20"/>
          <w:szCs w:val="20"/>
          <w:lang w:val="en-US"/>
        </w:rPr>
        <w:t>μL</w:t>
      </w:r>
      <w:proofErr w:type="spellEnd"/>
      <w:r w:rsidR="004515FF" w:rsidRPr="005D3EE2">
        <w:rPr>
          <w:sz w:val="20"/>
          <w:szCs w:val="20"/>
          <w:lang w:val="en-US"/>
        </w:rPr>
        <w:t xml:space="preserve"> Nuclease-free water. If cDNA conversion went correctly, concentration should be 86,5 ng/</w:t>
      </w:r>
      <w:proofErr w:type="spellStart"/>
      <w:r w:rsidR="004515FF" w:rsidRPr="005D3EE2">
        <w:rPr>
          <w:sz w:val="20"/>
          <w:szCs w:val="20"/>
          <w:lang w:val="en-US"/>
        </w:rPr>
        <w:t>μL</w:t>
      </w:r>
      <w:proofErr w:type="spellEnd"/>
      <w:r w:rsidR="004515FF" w:rsidRPr="005D3EE2">
        <w:rPr>
          <w:sz w:val="20"/>
          <w:szCs w:val="20"/>
          <w:lang w:val="en-US"/>
        </w:rPr>
        <w:t>. If RNA concentration was too low, adjust for this.</w:t>
      </w:r>
    </w:p>
    <w:p w14:paraId="7214BFF7" w14:textId="10CF4813" w:rsidR="004515FF" w:rsidRPr="005D3EE2" w:rsidRDefault="00C35C39" w:rsidP="00C35C39">
      <w:pPr>
        <w:jc w:val="both"/>
        <w:rPr>
          <w:sz w:val="20"/>
          <w:szCs w:val="20"/>
          <w:lang w:val="en-US"/>
        </w:rPr>
      </w:pPr>
      <w:r w:rsidRPr="005D3EE2">
        <w:rPr>
          <w:sz w:val="20"/>
          <w:szCs w:val="20"/>
          <w:lang w:val="en-US"/>
        </w:rPr>
        <w:t>4</w:t>
      </w:r>
      <w:r w:rsidR="004515FF" w:rsidRPr="005D3EE2">
        <w:rPr>
          <w:sz w:val="20"/>
          <w:szCs w:val="20"/>
          <w:lang w:val="en-US"/>
        </w:rPr>
        <w:t xml:space="preserve">. Using a stepper pipette, add 5,4 </w:t>
      </w:r>
      <w:proofErr w:type="spellStart"/>
      <w:r w:rsidR="004515FF" w:rsidRPr="005D3EE2">
        <w:rPr>
          <w:sz w:val="20"/>
          <w:szCs w:val="20"/>
          <w:lang w:val="en-US"/>
        </w:rPr>
        <w:t>μL</w:t>
      </w:r>
      <w:proofErr w:type="spellEnd"/>
      <w:r w:rsidR="004515FF" w:rsidRPr="005D3EE2">
        <w:rPr>
          <w:sz w:val="20"/>
          <w:szCs w:val="20"/>
          <w:lang w:val="en-US"/>
        </w:rPr>
        <w:t xml:space="preserve"> of the </w:t>
      </w:r>
      <w:proofErr w:type="spellStart"/>
      <w:r w:rsidR="004515FF" w:rsidRPr="005D3EE2">
        <w:rPr>
          <w:sz w:val="20"/>
          <w:szCs w:val="20"/>
          <w:lang w:val="en-US"/>
        </w:rPr>
        <w:t>primermix</w:t>
      </w:r>
      <w:proofErr w:type="spellEnd"/>
      <w:r w:rsidR="004515FF" w:rsidRPr="005D3EE2">
        <w:rPr>
          <w:sz w:val="20"/>
          <w:szCs w:val="20"/>
          <w:lang w:val="en-US"/>
        </w:rPr>
        <w:t xml:space="preserve"> to each well (triplicate).</w:t>
      </w:r>
    </w:p>
    <w:p w14:paraId="21155C98" w14:textId="2F9C33FE" w:rsidR="004515FF" w:rsidRPr="005D3EE2" w:rsidRDefault="00C35C39" w:rsidP="00C35C39">
      <w:pPr>
        <w:jc w:val="both"/>
        <w:rPr>
          <w:sz w:val="20"/>
          <w:szCs w:val="20"/>
          <w:lang w:val="en-US"/>
        </w:rPr>
      </w:pPr>
      <w:r w:rsidRPr="005D3EE2">
        <w:rPr>
          <w:sz w:val="20"/>
          <w:szCs w:val="20"/>
          <w:lang w:val="en-US"/>
        </w:rPr>
        <w:t>5</w:t>
      </w:r>
      <w:r w:rsidR="004515FF" w:rsidRPr="005D3EE2">
        <w:rPr>
          <w:sz w:val="20"/>
          <w:szCs w:val="20"/>
          <w:lang w:val="en-US"/>
        </w:rPr>
        <w:t xml:space="preserve">. Add 4,6 </w:t>
      </w:r>
      <w:proofErr w:type="spellStart"/>
      <w:r w:rsidR="004515FF" w:rsidRPr="005D3EE2">
        <w:rPr>
          <w:sz w:val="20"/>
          <w:szCs w:val="20"/>
          <w:lang w:val="en-US"/>
        </w:rPr>
        <w:t>μL</w:t>
      </w:r>
      <w:proofErr w:type="spellEnd"/>
      <w:r w:rsidR="004515FF" w:rsidRPr="005D3EE2">
        <w:rPr>
          <w:sz w:val="20"/>
          <w:szCs w:val="20"/>
          <w:lang w:val="en-US"/>
        </w:rPr>
        <w:t xml:space="preserve"> of diluted cDNA to the wells (triplicate). Total volume will be 10 </w:t>
      </w:r>
      <w:proofErr w:type="spellStart"/>
      <w:r w:rsidR="004515FF" w:rsidRPr="005D3EE2">
        <w:rPr>
          <w:sz w:val="20"/>
          <w:szCs w:val="20"/>
          <w:lang w:val="en-US"/>
        </w:rPr>
        <w:t>μL</w:t>
      </w:r>
      <w:proofErr w:type="spellEnd"/>
      <w:r w:rsidR="004515FF" w:rsidRPr="005D3EE2">
        <w:rPr>
          <w:sz w:val="20"/>
          <w:szCs w:val="20"/>
          <w:lang w:val="en-US"/>
        </w:rPr>
        <w:t xml:space="preserve">. </w:t>
      </w:r>
    </w:p>
    <w:p w14:paraId="4B8E026B" w14:textId="48B75850" w:rsidR="004515FF" w:rsidRPr="005D3EE2" w:rsidRDefault="00C35C39" w:rsidP="00C35C39">
      <w:pPr>
        <w:jc w:val="both"/>
        <w:rPr>
          <w:sz w:val="20"/>
          <w:szCs w:val="20"/>
          <w:lang w:val="en-US"/>
        </w:rPr>
      </w:pPr>
      <w:r w:rsidRPr="005D3EE2">
        <w:rPr>
          <w:sz w:val="20"/>
          <w:szCs w:val="20"/>
          <w:lang w:val="en-US"/>
        </w:rPr>
        <w:t>6</w:t>
      </w:r>
      <w:r w:rsidR="004515FF" w:rsidRPr="005D3EE2">
        <w:rPr>
          <w:sz w:val="20"/>
          <w:szCs w:val="20"/>
          <w:lang w:val="en-US"/>
        </w:rPr>
        <w:t xml:space="preserve">. Seal the plate with a cheap plastic cover. Centrifuge for 5 minutes at 2000 rpm. There should be no air bubbles at the bottom. </w:t>
      </w:r>
    </w:p>
    <w:p w14:paraId="21FF9C7D" w14:textId="453242E7" w:rsidR="004515FF" w:rsidRPr="005D3EE2" w:rsidRDefault="00C35C39" w:rsidP="00C35C39">
      <w:pPr>
        <w:jc w:val="both"/>
        <w:rPr>
          <w:sz w:val="20"/>
          <w:szCs w:val="20"/>
          <w:lang w:val="en-US"/>
        </w:rPr>
      </w:pPr>
      <w:r w:rsidRPr="005D3EE2">
        <w:rPr>
          <w:sz w:val="20"/>
          <w:szCs w:val="20"/>
          <w:lang w:val="en-US"/>
        </w:rPr>
        <w:t>7</w:t>
      </w:r>
      <w:r w:rsidR="004515FF" w:rsidRPr="005D3EE2">
        <w:rPr>
          <w:sz w:val="20"/>
          <w:szCs w:val="20"/>
          <w:lang w:val="en-US"/>
        </w:rPr>
        <w:t xml:space="preserve">. Replace the cover with the ABI PRISM Optical Adhesive Cover and seal tight. Make sure there is no plastic </w:t>
      </w:r>
      <w:r w:rsidRPr="005D3EE2">
        <w:rPr>
          <w:sz w:val="20"/>
          <w:szCs w:val="20"/>
          <w:lang w:val="en-US"/>
        </w:rPr>
        <w:t>or adhesive on the edges, fit the seal</w:t>
      </w:r>
      <w:r w:rsidR="004515FF" w:rsidRPr="005D3EE2">
        <w:rPr>
          <w:sz w:val="20"/>
          <w:szCs w:val="20"/>
          <w:lang w:val="en-US"/>
        </w:rPr>
        <w:t xml:space="preserve"> nicely over the top. Do</w:t>
      </w:r>
      <w:r w:rsidRPr="005D3EE2">
        <w:rPr>
          <w:sz w:val="20"/>
          <w:szCs w:val="20"/>
          <w:lang w:val="en-US"/>
        </w:rPr>
        <w:t xml:space="preserve"> </w:t>
      </w:r>
      <w:r w:rsidR="004515FF" w:rsidRPr="005D3EE2">
        <w:rPr>
          <w:sz w:val="20"/>
          <w:szCs w:val="20"/>
          <w:lang w:val="en-US"/>
        </w:rPr>
        <w:t>n</w:t>
      </w:r>
      <w:r w:rsidRPr="005D3EE2">
        <w:rPr>
          <w:sz w:val="20"/>
          <w:szCs w:val="20"/>
          <w:lang w:val="en-US"/>
        </w:rPr>
        <w:t>o</w:t>
      </w:r>
      <w:r w:rsidR="004515FF" w:rsidRPr="005D3EE2">
        <w:rPr>
          <w:sz w:val="20"/>
          <w:szCs w:val="20"/>
          <w:lang w:val="en-US"/>
        </w:rPr>
        <w:t xml:space="preserve">t touch the cover with your hands. </w:t>
      </w:r>
    </w:p>
    <w:p w14:paraId="6623242D" w14:textId="66737B78" w:rsidR="004515FF" w:rsidRPr="005D3EE2" w:rsidRDefault="00C35C39" w:rsidP="00C35C39">
      <w:pPr>
        <w:jc w:val="both"/>
        <w:rPr>
          <w:sz w:val="20"/>
          <w:szCs w:val="20"/>
          <w:lang w:val="en-US"/>
        </w:rPr>
      </w:pPr>
      <w:r w:rsidRPr="005D3EE2">
        <w:rPr>
          <w:sz w:val="20"/>
          <w:szCs w:val="20"/>
          <w:lang w:val="en-US"/>
        </w:rPr>
        <w:t>8. Take plate to the ERI</w:t>
      </w:r>
      <w:r w:rsidR="004515FF" w:rsidRPr="005D3EE2">
        <w:rPr>
          <w:sz w:val="20"/>
          <w:szCs w:val="20"/>
          <w:lang w:val="en-US"/>
        </w:rPr>
        <w:t xml:space="preserve">BA building (you will need a pass) or store in the dark at 4°C until use. </w:t>
      </w:r>
    </w:p>
    <w:p w14:paraId="6D2FB819" w14:textId="77777777" w:rsidR="004515FF" w:rsidRPr="005D3EE2" w:rsidRDefault="004515FF" w:rsidP="00C35C39">
      <w:pPr>
        <w:jc w:val="both"/>
        <w:rPr>
          <w:sz w:val="20"/>
          <w:szCs w:val="20"/>
          <w:lang w:val="en-US"/>
        </w:rPr>
      </w:pPr>
      <w:r w:rsidRPr="005D3EE2">
        <w:rPr>
          <w:sz w:val="20"/>
          <w:szCs w:val="20"/>
          <w:lang w:val="en-US"/>
        </w:rPr>
        <w:br w:type="page"/>
      </w:r>
    </w:p>
    <w:p w14:paraId="5AB68A8C" w14:textId="77777777" w:rsidR="004515FF" w:rsidRPr="005D3EE2" w:rsidRDefault="004515FF" w:rsidP="004515FF">
      <w:pPr>
        <w:rPr>
          <w:sz w:val="20"/>
          <w:szCs w:val="20"/>
          <w:lang w:val="en-US"/>
        </w:rPr>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8"/>
        <w:gridCol w:w="4545"/>
      </w:tblGrid>
      <w:tr w:rsidR="004515FF" w:rsidRPr="005D3C2E" w14:paraId="6E99C8A5" w14:textId="77777777" w:rsidTr="004515FF">
        <w:trPr>
          <w:trHeight w:val="602"/>
        </w:trPr>
        <w:tc>
          <w:tcPr>
            <w:tcW w:w="9173" w:type="dxa"/>
            <w:gridSpan w:val="2"/>
            <w:vAlign w:val="bottom"/>
          </w:tcPr>
          <w:p w14:paraId="27EDF341" w14:textId="77777777" w:rsidR="004515FF" w:rsidRPr="005D3EE2" w:rsidRDefault="004515FF" w:rsidP="004515FF">
            <w:pPr>
              <w:tabs>
                <w:tab w:val="left" w:pos="5984"/>
              </w:tabs>
              <w:contextualSpacing/>
              <w:jc w:val="center"/>
              <w:rPr>
                <w:b/>
                <w:sz w:val="20"/>
                <w:szCs w:val="20"/>
                <w:lang w:val="en-US"/>
              </w:rPr>
            </w:pPr>
            <w:r w:rsidRPr="005D3EE2">
              <w:rPr>
                <w:b/>
                <w:sz w:val="20"/>
                <w:szCs w:val="20"/>
                <w:lang w:val="en-US"/>
              </w:rPr>
              <w:t>ABI PRISM® 7900HT Sequence Detection System Settings</w:t>
            </w:r>
          </w:p>
        </w:tc>
      </w:tr>
      <w:tr w:rsidR="004515FF" w:rsidRPr="005D3EE2" w14:paraId="74D425AC" w14:textId="77777777" w:rsidTr="004515FF">
        <w:trPr>
          <w:trHeight w:val="4098"/>
        </w:trPr>
        <w:tc>
          <w:tcPr>
            <w:tcW w:w="9173" w:type="dxa"/>
            <w:gridSpan w:val="2"/>
          </w:tcPr>
          <w:p w14:paraId="1CB35F73" w14:textId="77777777" w:rsidR="004515FF" w:rsidRPr="005D3EE2" w:rsidRDefault="004515FF" w:rsidP="004515FF">
            <w:pPr>
              <w:pStyle w:val="ListParagraph"/>
              <w:contextualSpacing w:val="0"/>
              <w:rPr>
                <w:sz w:val="20"/>
                <w:szCs w:val="20"/>
                <w:lang w:val="en-US"/>
              </w:rPr>
            </w:pPr>
          </w:p>
          <w:p w14:paraId="28617BD8"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Open SDS 2.4, open a new document</w:t>
            </w:r>
          </w:p>
          <w:p w14:paraId="3ED8E8BB" w14:textId="77777777" w:rsidR="004515FF" w:rsidRPr="005D3EE2" w:rsidRDefault="004515FF" w:rsidP="004515FF">
            <w:pPr>
              <w:pStyle w:val="ListParagraph"/>
              <w:numPr>
                <w:ilvl w:val="0"/>
                <w:numId w:val="20"/>
              </w:numPr>
              <w:ind w:hanging="357"/>
              <w:contextualSpacing w:val="0"/>
              <w:rPr>
                <w:sz w:val="20"/>
                <w:szCs w:val="20"/>
                <w:lang w:val="en-US"/>
              </w:rPr>
            </w:pPr>
            <w:r w:rsidRPr="005D3EE2">
              <w:rPr>
                <w:sz w:val="20"/>
                <w:szCs w:val="20"/>
                <w:lang w:val="en-US"/>
              </w:rPr>
              <w:t xml:space="preserve">Check: Standard curve, 384 wells clear plate, blank template, barcode </w:t>
            </w:r>
            <w:r w:rsidRPr="005D3EE2">
              <w:rPr>
                <w:sz w:val="20"/>
                <w:szCs w:val="20"/>
                <w:lang w:val="en-US"/>
              </w:rPr>
              <w:sym w:font="Wingdings" w:char="F0E0"/>
            </w:r>
            <w:r w:rsidRPr="005D3EE2">
              <w:rPr>
                <w:sz w:val="20"/>
                <w:szCs w:val="20"/>
                <w:lang w:val="en-US"/>
              </w:rPr>
              <w:t xml:space="preserve"> OK</w:t>
            </w:r>
          </w:p>
          <w:p w14:paraId="226530EA"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Tools – Detector Manager</w:t>
            </w:r>
          </w:p>
          <w:p w14:paraId="1F1258D3" w14:textId="77777777" w:rsidR="004515FF" w:rsidRPr="005D3EE2" w:rsidRDefault="004515FF" w:rsidP="004515FF">
            <w:pPr>
              <w:pStyle w:val="ListParagraph"/>
              <w:numPr>
                <w:ilvl w:val="0"/>
                <w:numId w:val="20"/>
              </w:numPr>
              <w:ind w:hanging="357"/>
              <w:contextualSpacing w:val="0"/>
              <w:rPr>
                <w:sz w:val="20"/>
                <w:szCs w:val="20"/>
                <w:lang w:val="en-US"/>
              </w:rPr>
            </w:pPr>
            <w:r w:rsidRPr="005D3EE2">
              <w:rPr>
                <w:sz w:val="20"/>
                <w:szCs w:val="20"/>
                <w:lang w:val="en-US"/>
              </w:rPr>
              <w:t xml:space="preserve">Select </w:t>
            </w:r>
            <w:proofErr w:type="spellStart"/>
            <w:r w:rsidRPr="005D3EE2">
              <w:rPr>
                <w:sz w:val="20"/>
                <w:szCs w:val="20"/>
                <w:lang w:val="en-US"/>
              </w:rPr>
              <w:t>Jai_sybr</w:t>
            </w:r>
            <w:proofErr w:type="spellEnd"/>
            <w:r w:rsidRPr="005D3EE2">
              <w:rPr>
                <w:sz w:val="20"/>
                <w:szCs w:val="20"/>
                <w:lang w:val="en-US"/>
              </w:rPr>
              <w:t xml:space="preserve">, copy to plate document </w:t>
            </w:r>
            <w:r w:rsidRPr="005D3EE2">
              <w:rPr>
                <w:sz w:val="20"/>
                <w:szCs w:val="20"/>
                <w:lang w:val="en-US"/>
              </w:rPr>
              <w:sym w:font="Wingdings" w:char="F0E0"/>
            </w:r>
            <w:r w:rsidRPr="005D3EE2">
              <w:rPr>
                <w:sz w:val="20"/>
                <w:szCs w:val="20"/>
                <w:lang w:val="en-US"/>
              </w:rPr>
              <w:t xml:space="preserve"> Done</w:t>
            </w:r>
          </w:p>
          <w:p w14:paraId="1DE66C00"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Select all wells</w:t>
            </w:r>
          </w:p>
          <w:p w14:paraId="2BC9EB35"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Activate the detector</w:t>
            </w:r>
          </w:p>
          <w:p w14:paraId="7C51145C"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Instrument</w:t>
            </w:r>
          </w:p>
          <w:p w14:paraId="4D8711E5" w14:textId="77777777" w:rsidR="004515FF" w:rsidRPr="005D3EE2" w:rsidRDefault="004515FF" w:rsidP="004515FF">
            <w:pPr>
              <w:pStyle w:val="ListParagraph"/>
              <w:numPr>
                <w:ilvl w:val="0"/>
                <w:numId w:val="20"/>
              </w:numPr>
              <w:ind w:hanging="357"/>
              <w:contextualSpacing w:val="0"/>
              <w:rPr>
                <w:sz w:val="20"/>
                <w:szCs w:val="20"/>
                <w:lang w:val="en-US"/>
              </w:rPr>
            </w:pPr>
            <w:r w:rsidRPr="005D3EE2">
              <w:rPr>
                <w:sz w:val="20"/>
                <w:szCs w:val="20"/>
                <w:lang w:val="en-US"/>
              </w:rPr>
              <w:t>Thermal Profile</w:t>
            </w:r>
          </w:p>
          <w:p w14:paraId="51C65D6D" w14:textId="77777777" w:rsidR="004515FF" w:rsidRPr="005D3EE2" w:rsidRDefault="004515FF" w:rsidP="004515FF">
            <w:pPr>
              <w:pStyle w:val="ListParagraph"/>
              <w:numPr>
                <w:ilvl w:val="0"/>
                <w:numId w:val="21"/>
              </w:numPr>
              <w:ind w:hanging="357"/>
              <w:contextualSpacing w:val="0"/>
              <w:rPr>
                <w:sz w:val="20"/>
                <w:szCs w:val="20"/>
                <w:lang w:val="en-US"/>
              </w:rPr>
            </w:pPr>
            <w:r w:rsidRPr="005D3EE2">
              <w:rPr>
                <w:sz w:val="20"/>
                <w:szCs w:val="20"/>
                <w:lang w:val="en-US"/>
              </w:rPr>
              <w:t>1. 95°C for 10 mins</w:t>
            </w:r>
          </w:p>
          <w:p w14:paraId="41FAF344" w14:textId="77777777" w:rsidR="004515FF" w:rsidRPr="005D3EE2" w:rsidRDefault="004515FF" w:rsidP="004515FF">
            <w:pPr>
              <w:pStyle w:val="ListParagraph"/>
              <w:numPr>
                <w:ilvl w:val="0"/>
                <w:numId w:val="21"/>
              </w:numPr>
              <w:ind w:hanging="357"/>
              <w:contextualSpacing w:val="0"/>
              <w:rPr>
                <w:sz w:val="20"/>
                <w:szCs w:val="20"/>
                <w:lang w:val="en-US"/>
              </w:rPr>
            </w:pPr>
            <w:r w:rsidRPr="005D3EE2">
              <w:rPr>
                <w:sz w:val="20"/>
                <w:szCs w:val="20"/>
                <w:lang w:val="en-US"/>
              </w:rPr>
              <w:t>2. 95°C for 15 secs, 60°C for 25 secs (Cycle, repeat 40 times)</w:t>
            </w:r>
          </w:p>
          <w:p w14:paraId="53535B48" w14:textId="77777777" w:rsidR="004515FF" w:rsidRPr="005D3EE2" w:rsidRDefault="004515FF" w:rsidP="004515FF">
            <w:pPr>
              <w:pStyle w:val="ListParagraph"/>
              <w:numPr>
                <w:ilvl w:val="0"/>
                <w:numId w:val="21"/>
              </w:numPr>
              <w:ind w:hanging="357"/>
              <w:contextualSpacing w:val="0"/>
              <w:rPr>
                <w:sz w:val="20"/>
                <w:szCs w:val="20"/>
                <w:lang w:val="en-US"/>
              </w:rPr>
            </w:pPr>
            <w:r w:rsidRPr="005D3EE2">
              <w:rPr>
                <w:sz w:val="20"/>
                <w:szCs w:val="20"/>
                <w:lang w:val="en-US"/>
              </w:rPr>
              <w:t>3. 95°C for 15 secs, 60°C for 15 secs, 95°C for 15 secs (dissociation stage)</w:t>
            </w:r>
          </w:p>
          <w:p w14:paraId="3FE1C25B"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 xml:space="preserve">Change sample volume to 10 </w:t>
            </w:r>
            <w:proofErr w:type="spellStart"/>
            <w:r w:rsidRPr="005D3EE2">
              <w:rPr>
                <w:sz w:val="20"/>
                <w:szCs w:val="20"/>
                <w:lang w:val="en-US"/>
              </w:rPr>
              <w:t>μL</w:t>
            </w:r>
            <w:proofErr w:type="spellEnd"/>
          </w:p>
          <w:p w14:paraId="52E9F7CC" w14:textId="77777777" w:rsidR="004515FF" w:rsidRPr="005D3EE2" w:rsidRDefault="004515FF" w:rsidP="004515FF">
            <w:pPr>
              <w:pStyle w:val="ListParagraph"/>
              <w:numPr>
                <w:ilvl w:val="0"/>
                <w:numId w:val="19"/>
              </w:numPr>
              <w:ind w:hanging="357"/>
              <w:contextualSpacing w:val="0"/>
              <w:rPr>
                <w:sz w:val="20"/>
                <w:szCs w:val="20"/>
                <w:lang w:val="en-US"/>
              </w:rPr>
            </w:pPr>
            <w:r w:rsidRPr="005D3EE2">
              <w:rPr>
                <w:sz w:val="20"/>
                <w:szCs w:val="20"/>
                <w:lang w:val="en-US"/>
              </w:rPr>
              <w:t>9600 Emulation on</w:t>
            </w:r>
          </w:p>
        </w:tc>
      </w:tr>
      <w:tr w:rsidR="004515FF" w:rsidRPr="005D3EE2" w14:paraId="22FA62C6" w14:textId="77777777" w:rsidTr="004515FF">
        <w:trPr>
          <w:trHeight w:val="545"/>
        </w:trPr>
        <w:tc>
          <w:tcPr>
            <w:tcW w:w="4628" w:type="dxa"/>
            <w:vAlign w:val="bottom"/>
          </w:tcPr>
          <w:p w14:paraId="09B62C27" w14:textId="77777777" w:rsidR="004515FF" w:rsidRPr="005D3EE2" w:rsidRDefault="004515FF" w:rsidP="004515FF">
            <w:pPr>
              <w:contextualSpacing/>
              <w:jc w:val="center"/>
              <w:rPr>
                <w:b/>
                <w:sz w:val="20"/>
                <w:szCs w:val="20"/>
                <w:lang w:val="en-US"/>
              </w:rPr>
            </w:pPr>
            <w:r w:rsidRPr="005D3EE2">
              <w:rPr>
                <w:b/>
                <w:sz w:val="20"/>
                <w:szCs w:val="20"/>
                <w:lang w:val="en-US"/>
              </w:rPr>
              <w:t>Run immediately</w:t>
            </w:r>
          </w:p>
        </w:tc>
        <w:tc>
          <w:tcPr>
            <w:tcW w:w="4545" w:type="dxa"/>
            <w:vAlign w:val="bottom"/>
          </w:tcPr>
          <w:p w14:paraId="2CC8809A" w14:textId="77777777" w:rsidR="004515FF" w:rsidRPr="005D3EE2" w:rsidRDefault="004515FF" w:rsidP="004515FF">
            <w:pPr>
              <w:contextualSpacing/>
              <w:jc w:val="center"/>
              <w:rPr>
                <w:b/>
                <w:sz w:val="20"/>
                <w:szCs w:val="20"/>
                <w:lang w:val="en-US"/>
              </w:rPr>
            </w:pPr>
            <w:r w:rsidRPr="005D3EE2">
              <w:rPr>
                <w:b/>
                <w:sz w:val="20"/>
                <w:szCs w:val="20"/>
                <w:lang w:val="en-US"/>
              </w:rPr>
              <w:t>Run overnight</w:t>
            </w:r>
          </w:p>
        </w:tc>
      </w:tr>
      <w:tr w:rsidR="004515FF" w:rsidRPr="005D3EE2" w14:paraId="565EAA4B" w14:textId="77777777" w:rsidTr="004515FF">
        <w:trPr>
          <w:trHeight w:val="991"/>
        </w:trPr>
        <w:tc>
          <w:tcPr>
            <w:tcW w:w="4628" w:type="dxa"/>
          </w:tcPr>
          <w:p w14:paraId="7AABFCB3" w14:textId="77777777" w:rsidR="004515FF" w:rsidRPr="005D3EE2" w:rsidRDefault="004515FF" w:rsidP="004515FF">
            <w:pPr>
              <w:pStyle w:val="ListParagraph"/>
              <w:ind w:left="714"/>
              <w:contextualSpacing w:val="0"/>
              <w:rPr>
                <w:sz w:val="20"/>
                <w:szCs w:val="20"/>
                <w:lang w:val="en-US"/>
              </w:rPr>
            </w:pPr>
          </w:p>
          <w:p w14:paraId="330A56C4"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Open machine, insert plate (A1 top left)</w:t>
            </w:r>
          </w:p>
          <w:p w14:paraId="2EAF5ADF"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Press start</w:t>
            </w:r>
          </w:p>
          <w:p w14:paraId="183DE34C"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Name file and save</w:t>
            </w:r>
          </w:p>
        </w:tc>
        <w:tc>
          <w:tcPr>
            <w:tcW w:w="4545" w:type="dxa"/>
            <w:tcBorders>
              <w:bottom w:val="single" w:sz="4" w:space="0" w:color="auto"/>
            </w:tcBorders>
          </w:tcPr>
          <w:p w14:paraId="19459CA0" w14:textId="77777777" w:rsidR="004515FF" w:rsidRPr="005D3EE2" w:rsidRDefault="004515FF" w:rsidP="004515FF">
            <w:pPr>
              <w:pStyle w:val="ListParagraph"/>
              <w:ind w:left="714"/>
              <w:contextualSpacing w:val="0"/>
              <w:rPr>
                <w:sz w:val="20"/>
                <w:szCs w:val="20"/>
                <w:lang w:val="en-US"/>
              </w:rPr>
            </w:pPr>
          </w:p>
          <w:p w14:paraId="1E965A94"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 xml:space="preserve">Queue </w:t>
            </w:r>
            <w:r w:rsidRPr="005D3EE2">
              <w:rPr>
                <w:sz w:val="20"/>
                <w:szCs w:val="20"/>
                <w:lang w:val="en-US"/>
              </w:rPr>
              <w:sym w:font="Wingdings" w:char="F0E0"/>
            </w:r>
            <w:r w:rsidRPr="005D3EE2">
              <w:rPr>
                <w:sz w:val="20"/>
                <w:szCs w:val="20"/>
                <w:lang w:val="en-US"/>
              </w:rPr>
              <w:t xml:space="preserve"> Send to queue</w:t>
            </w:r>
          </w:p>
          <w:p w14:paraId="091D98F1"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Save file, yes to read-only</w:t>
            </w:r>
          </w:p>
          <w:p w14:paraId="4F80F95E"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Send file to queue</w:t>
            </w:r>
          </w:p>
          <w:p w14:paraId="21EB5E3F"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Close program</w:t>
            </w:r>
          </w:p>
          <w:p w14:paraId="5D8B5B38"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Put plate in stack 1 (A1 in lower left corner)</w:t>
            </w:r>
          </w:p>
          <w:p w14:paraId="4637665C" w14:textId="77777777" w:rsidR="004515FF" w:rsidRPr="005D3EE2" w:rsidRDefault="004515FF" w:rsidP="004515FF">
            <w:pPr>
              <w:pStyle w:val="ListParagraph"/>
              <w:numPr>
                <w:ilvl w:val="0"/>
                <w:numId w:val="22"/>
              </w:numPr>
              <w:ind w:left="714" w:hanging="357"/>
              <w:contextualSpacing w:val="0"/>
              <w:rPr>
                <w:sz w:val="20"/>
                <w:szCs w:val="20"/>
                <w:lang w:val="en-US"/>
              </w:rPr>
            </w:pPr>
            <w:r w:rsidRPr="005D3EE2">
              <w:rPr>
                <w:sz w:val="20"/>
                <w:szCs w:val="20"/>
                <w:lang w:val="en-US"/>
              </w:rPr>
              <w:t>Start Robot (start queue)</w:t>
            </w:r>
          </w:p>
        </w:tc>
      </w:tr>
    </w:tbl>
    <w:p w14:paraId="5AFAC6E7" w14:textId="44146E8A" w:rsidR="004515FF" w:rsidRPr="005D3EE2" w:rsidRDefault="004515FF" w:rsidP="004515FF">
      <w:pPr>
        <w:rPr>
          <w:sz w:val="20"/>
          <w:szCs w:val="20"/>
          <w:lang w:val="en-US"/>
        </w:rPr>
      </w:pPr>
    </w:p>
    <w:sectPr w:rsidR="004515FF" w:rsidRPr="005D3EE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C3DD" w14:textId="77777777" w:rsidR="009A3274" w:rsidRDefault="009A3274" w:rsidP="001A3939">
      <w:pPr>
        <w:spacing w:after="0" w:line="240" w:lineRule="auto"/>
      </w:pPr>
      <w:r>
        <w:separator/>
      </w:r>
    </w:p>
  </w:endnote>
  <w:endnote w:type="continuationSeparator" w:id="0">
    <w:p w14:paraId="304A668B" w14:textId="77777777" w:rsidR="009A3274" w:rsidRDefault="009A3274" w:rsidP="001A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thematicalPi-One">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92033"/>
      <w:docPartObj>
        <w:docPartGallery w:val="Page Numbers (Bottom of Page)"/>
        <w:docPartUnique/>
      </w:docPartObj>
    </w:sdtPr>
    <w:sdtEndPr>
      <w:rPr>
        <w:noProof/>
      </w:rPr>
    </w:sdtEndPr>
    <w:sdtContent>
      <w:p w14:paraId="426B0859" w14:textId="7A4BFA48" w:rsidR="009A3274" w:rsidRDefault="009A3274">
        <w:pPr>
          <w:pStyle w:val="Footer"/>
          <w:jc w:val="right"/>
        </w:pPr>
        <w:r>
          <w:fldChar w:fldCharType="begin"/>
        </w:r>
        <w:r>
          <w:instrText xml:space="preserve"> PAGE   \* MERGEFORMAT </w:instrText>
        </w:r>
        <w:r>
          <w:fldChar w:fldCharType="separate"/>
        </w:r>
        <w:r w:rsidR="003545AC">
          <w:rPr>
            <w:noProof/>
          </w:rPr>
          <w:t>2</w:t>
        </w:r>
        <w:r>
          <w:rPr>
            <w:noProof/>
          </w:rPr>
          <w:fldChar w:fldCharType="end"/>
        </w:r>
      </w:p>
    </w:sdtContent>
  </w:sdt>
  <w:p w14:paraId="6B2EAAC1" w14:textId="77777777" w:rsidR="009A3274" w:rsidRDefault="009A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EA2D" w14:textId="77777777" w:rsidR="009A3274" w:rsidRDefault="009A3274" w:rsidP="00CC3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B5A03" w14:textId="77777777" w:rsidR="009A3274" w:rsidRDefault="009A3274" w:rsidP="003D1AF7">
    <w:pPr>
      <w:pStyle w:val="Footer"/>
      <w:ind w:right="360"/>
    </w:pPr>
  </w:p>
  <w:p w14:paraId="7DCE127A" w14:textId="77777777" w:rsidR="009A3274" w:rsidRDefault="009A3274"/>
  <w:p w14:paraId="51A3CBFC" w14:textId="77777777" w:rsidR="009A3274" w:rsidRDefault="009A3274"/>
  <w:p w14:paraId="2D958417" w14:textId="77777777" w:rsidR="009A3274" w:rsidRDefault="009A32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5E15" w14:textId="77777777" w:rsidR="009A3274" w:rsidRDefault="009A3274" w:rsidP="00CC3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5AC">
      <w:rPr>
        <w:rStyle w:val="PageNumber"/>
        <w:noProof/>
      </w:rPr>
      <w:t>54</w:t>
    </w:r>
    <w:r>
      <w:rPr>
        <w:rStyle w:val="PageNumber"/>
      </w:rPr>
      <w:fldChar w:fldCharType="end"/>
    </w:r>
  </w:p>
  <w:p w14:paraId="764BD806" w14:textId="77777777" w:rsidR="009A3274" w:rsidRDefault="009A3274" w:rsidP="003D1AF7">
    <w:pPr>
      <w:pStyle w:val="Footer"/>
      <w:ind w:right="360"/>
    </w:pPr>
  </w:p>
  <w:p w14:paraId="319EC548" w14:textId="77777777" w:rsidR="009A3274" w:rsidRDefault="009A3274"/>
  <w:p w14:paraId="22728233" w14:textId="77777777" w:rsidR="009A3274" w:rsidRDefault="009A3274"/>
  <w:p w14:paraId="0FD2871A" w14:textId="77777777" w:rsidR="009A3274" w:rsidRDefault="009A32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D4C99" w14:textId="77777777" w:rsidR="009A3274" w:rsidRDefault="009A3274" w:rsidP="001A3939">
      <w:pPr>
        <w:spacing w:after="0" w:line="240" w:lineRule="auto"/>
      </w:pPr>
      <w:r>
        <w:separator/>
      </w:r>
    </w:p>
  </w:footnote>
  <w:footnote w:type="continuationSeparator" w:id="0">
    <w:p w14:paraId="5280D4BB" w14:textId="77777777" w:rsidR="009A3274" w:rsidRDefault="009A3274" w:rsidP="001A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D2F8" w14:textId="2E67B17A" w:rsidR="009A3274" w:rsidRDefault="009A3274" w:rsidP="00A36253">
    <w:pPr>
      <w:pStyle w:val="Header"/>
      <w:jc w:val="center"/>
      <w:rPr>
        <w:rFonts w:ascii="Arial" w:hAnsi="Arial" w:cs="Arial"/>
      </w:rPr>
    </w:pPr>
  </w:p>
  <w:p w14:paraId="5B1060C6" w14:textId="77777777" w:rsidR="009A3274" w:rsidRPr="00410CD5" w:rsidRDefault="009A3274">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02D0F"/>
    <w:multiLevelType w:val="hybridMultilevel"/>
    <w:tmpl w:val="F8405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C810A2"/>
    <w:multiLevelType w:val="hybridMultilevel"/>
    <w:tmpl w:val="C2248F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20C1AD3"/>
    <w:multiLevelType w:val="multilevel"/>
    <w:tmpl w:val="7298AF9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5B03A6"/>
    <w:multiLevelType w:val="hybridMultilevel"/>
    <w:tmpl w:val="05641802"/>
    <w:lvl w:ilvl="0" w:tplc="CFDA79B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E76BC1"/>
    <w:multiLevelType w:val="hybridMultilevel"/>
    <w:tmpl w:val="BEAC464C"/>
    <w:lvl w:ilvl="0" w:tplc="D5944D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9054E"/>
    <w:multiLevelType w:val="hybridMultilevel"/>
    <w:tmpl w:val="856ABEAC"/>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nsid w:val="1F31560C"/>
    <w:multiLevelType w:val="hybridMultilevel"/>
    <w:tmpl w:val="B2D63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4E310B"/>
    <w:multiLevelType w:val="hybridMultilevel"/>
    <w:tmpl w:val="CC741EA0"/>
    <w:lvl w:ilvl="0" w:tplc="06D4531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652C58"/>
    <w:multiLevelType w:val="hybridMultilevel"/>
    <w:tmpl w:val="1A22EA48"/>
    <w:lvl w:ilvl="0" w:tplc="CEA6383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B2522C"/>
    <w:multiLevelType w:val="hybridMultilevel"/>
    <w:tmpl w:val="E612C1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966605"/>
    <w:multiLevelType w:val="hybridMultilevel"/>
    <w:tmpl w:val="5A7CB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72798E"/>
    <w:multiLevelType w:val="hybridMultilevel"/>
    <w:tmpl w:val="43EC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74904"/>
    <w:multiLevelType w:val="hybridMultilevel"/>
    <w:tmpl w:val="AFDC1C02"/>
    <w:lvl w:ilvl="0" w:tplc="BB60CC2E">
      <w:start w:val="1"/>
      <w:numFmt w:val="bullet"/>
      <w:lvlText w:val="•"/>
      <w:lvlJc w:val="left"/>
      <w:pPr>
        <w:tabs>
          <w:tab w:val="num" w:pos="720"/>
        </w:tabs>
        <w:ind w:left="720" w:hanging="360"/>
      </w:pPr>
      <w:rPr>
        <w:rFonts w:ascii="Arial" w:hAnsi="Arial" w:hint="default"/>
      </w:rPr>
    </w:lvl>
    <w:lvl w:ilvl="1" w:tplc="9718E3F4" w:tentative="1">
      <w:start w:val="1"/>
      <w:numFmt w:val="bullet"/>
      <w:lvlText w:val="•"/>
      <w:lvlJc w:val="left"/>
      <w:pPr>
        <w:tabs>
          <w:tab w:val="num" w:pos="1440"/>
        </w:tabs>
        <w:ind w:left="1440" w:hanging="360"/>
      </w:pPr>
      <w:rPr>
        <w:rFonts w:ascii="Arial" w:hAnsi="Arial" w:hint="default"/>
      </w:rPr>
    </w:lvl>
    <w:lvl w:ilvl="2" w:tplc="8B84B536" w:tentative="1">
      <w:start w:val="1"/>
      <w:numFmt w:val="bullet"/>
      <w:lvlText w:val="•"/>
      <w:lvlJc w:val="left"/>
      <w:pPr>
        <w:tabs>
          <w:tab w:val="num" w:pos="2160"/>
        </w:tabs>
        <w:ind w:left="2160" w:hanging="360"/>
      </w:pPr>
      <w:rPr>
        <w:rFonts w:ascii="Arial" w:hAnsi="Arial" w:hint="default"/>
      </w:rPr>
    </w:lvl>
    <w:lvl w:ilvl="3" w:tplc="9080ED4A" w:tentative="1">
      <w:start w:val="1"/>
      <w:numFmt w:val="bullet"/>
      <w:lvlText w:val="•"/>
      <w:lvlJc w:val="left"/>
      <w:pPr>
        <w:tabs>
          <w:tab w:val="num" w:pos="2880"/>
        </w:tabs>
        <w:ind w:left="2880" w:hanging="360"/>
      </w:pPr>
      <w:rPr>
        <w:rFonts w:ascii="Arial" w:hAnsi="Arial" w:hint="default"/>
      </w:rPr>
    </w:lvl>
    <w:lvl w:ilvl="4" w:tplc="C4381518" w:tentative="1">
      <w:start w:val="1"/>
      <w:numFmt w:val="bullet"/>
      <w:lvlText w:val="•"/>
      <w:lvlJc w:val="left"/>
      <w:pPr>
        <w:tabs>
          <w:tab w:val="num" w:pos="3600"/>
        </w:tabs>
        <w:ind w:left="3600" w:hanging="360"/>
      </w:pPr>
      <w:rPr>
        <w:rFonts w:ascii="Arial" w:hAnsi="Arial" w:hint="default"/>
      </w:rPr>
    </w:lvl>
    <w:lvl w:ilvl="5" w:tplc="B82A977A" w:tentative="1">
      <w:start w:val="1"/>
      <w:numFmt w:val="bullet"/>
      <w:lvlText w:val="•"/>
      <w:lvlJc w:val="left"/>
      <w:pPr>
        <w:tabs>
          <w:tab w:val="num" w:pos="4320"/>
        </w:tabs>
        <w:ind w:left="4320" w:hanging="360"/>
      </w:pPr>
      <w:rPr>
        <w:rFonts w:ascii="Arial" w:hAnsi="Arial" w:hint="default"/>
      </w:rPr>
    </w:lvl>
    <w:lvl w:ilvl="6" w:tplc="AFA25F54" w:tentative="1">
      <w:start w:val="1"/>
      <w:numFmt w:val="bullet"/>
      <w:lvlText w:val="•"/>
      <w:lvlJc w:val="left"/>
      <w:pPr>
        <w:tabs>
          <w:tab w:val="num" w:pos="5040"/>
        </w:tabs>
        <w:ind w:left="5040" w:hanging="360"/>
      </w:pPr>
      <w:rPr>
        <w:rFonts w:ascii="Arial" w:hAnsi="Arial" w:hint="default"/>
      </w:rPr>
    </w:lvl>
    <w:lvl w:ilvl="7" w:tplc="905A7942" w:tentative="1">
      <w:start w:val="1"/>
      <w:numFmt w:val="bullet"/>
      <w:lvlText w:val="•"/>
      <w:lvlJc w:val="left"/>
      <w:pPr>
        <w:tabs>
          <w:tab w:val="num" w:pos="5760"/>
        </w:tabs>
        <w:ind w:left="5760" w:hanging="360"/>
      </w:pPr>
      <w:rPr>
        <w:rFonts w:ascii="Arial" w:hAnsi="Arial" w:hint="default"/>
      </w:rPr>
    </w:lvl>
    <w:lvl w:ilvl="8" w:tplc="3394264E" w:tentative="1">
      <w:start w:val="1"/>
      <w:numFmt w:val="bullet"/>
      <w:lvlText w:val="•"/>
      <w:lvlJc w:val="left"/>
      <w:pPr>
        <w:tabs>
          <w:tab w:val="num" w:pos="6480"/>
        </w:tabs>
        <w:ind w:left="6480" w:hanging="360"/>
      </w:pPr>
      <w:rPr>
        <w:rFonts w:ascii="Arial" w:hAnsi="Arial" w:hint="default"/>
      </w:rPr>
    </w:lvl>
  </w:abstractNum>
  <w:abstractNum w:abstractNumId="14">
    <w:nsid w:val="38943DAC"/>
    <w:multiLevelType w:val="hybridMultilevel"/>
    <w:tmpl w:val="504E2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AB17A0"/>
    <w:multiLevelType w:val="hybridMultilevel"/>
    <w:tmpl w:val="8660BB0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3862D70"/>
    <w:multiLevelType w:val="hybridMultilevel"/>
    <w:tmpl w:val="B212D6A6"/>
    <w:lvl w:ilvl="0" w:tplc="A0102DD6">
      <w:numFmt w:val="bullet"/>
      <w:lvlText w:val="-"/>
      <w:lvlJc w:val="left"/>
      <w:pPr>
        <w:tabs>
          <w:tab w:val="num" w:pos="1080"/>
        </w:tabs>
        <w:ind w:left="1080" w:hanging="72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724559"/>
    <w:multiLevelType w:val="hybridMultilevel"/>
    <w:tmpl w:val="F7AE90F6"/>
    <w:lvl w:ilvl="0" w:tplc="0FC68D8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0C1468"/>
    <w:multiLevelType w:val="hybridMultilevel"/>
    <w:tmpl w:val="40625D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92F7878"/>
    <w:multiLevelType w:val="hybridMultilevel"/>
    <w:tmpl w:val="45E0050C"/>
    <w:lvl w:ilvl="0" w:tplc="43C686F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720E48BD"/>
    <w:multiLevelType w:val="hybridMultilevel"/>
    <w:tmpl w:val="5A10A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CDA134D"/>
    <w:multiLevelType w:val="hybridMultilevel"/>
    <w:tmpl w:val="4970C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4"/>
  </w:num>
  <w:num w:numId="9">
    <w:abstractNumId w:val="5"/>
  </w:num>
  <w:num w:numId="10">
    <w:abstractNumId w:val="15"/>
  </w:num>
  <w:num w:numId="11">
    <w:abstractNumId w:val="18"/>
  </w:num>
  <w:num w:numId="12">
    <w:abstractNumId w:val="16"/>
  </w:num>
  <w:num w:numId="13">
    <w:abstractNumId w:val="2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2"/>
  </w:num>
  <w:num w:numId="18">
    <w:abstractNumId w:val="20"/>
  </w:num>
  <w:num w:numId="19">
    <w:abstractNumId w:val="11"/>
  </w:num>
  <w:num w:numId="20">
    <w:abstractNumId w:val="2"/>
  </w:num>
  <w:num w:numId="21">
    <w:abstractNumId w:val="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6F"/>
    <w:rsid w:val="00001ABD"/>
    <w:rsid w:val="00001EBF"/>
    <w:rsid w:val="000024B2"/>
    <w:rsid w:val="00002F89"/>
    <w:rsid w:val="000034B2"/>
    <w:rsid w:val="000077B7"/>
    <w:rsid w:val="000158B4"/>
    <w:rsid w:val="0002165D"/>
    <w:rsid w:val="00022410"/>
    <w:rsid w:val="00023D3A"/>
    <w:rsid w:val="000262F4"/>
    <w:rsid w:val="00030331"/>
    <w:rsid w:val="0003097B"/>
    <w:rsid w:val="00030C8E"/>
    <w:rsid w:val="000322F3"/>
    <w:rsid w:val="00033059"/>
    <w:rsid w:val="000427B1"/>
    <w:rsid w:val="00046D9E"/>
    <w:rsid w:val="00056DF8"/>
    <w:rsid w:val="000825AF"/>
    <w:rsid w:val="000846B9"/>
    <w:rsid w:val="00086551"/>
    <w:rsid w:val="0009592C"/>
    <w:rsid w:val="00096B9C"/>
    <w:rsid w:val="000A0EB9"/>
    <w:rsid w:val="000A37EF"/>
    <w:rsid w:val="000A6C9D"/>
    <w:rsid w:val="000B01E1"/>
    <w:rsid w:val="000B2127"/>
    <w:rsid w:val="000D19CF"/>
    <w:rsid w:val="000E2527"/>
    <w:rsid w:val="000E2758"/>
    <w:rsid w:val="000E70E4"/>
    <w:rsid w:val="00103DE6"/>
    <w:rsid w:val="0010548F"/>
    <w:rsid w:val="00106FD1"/>
    <w:rsid w:val="00110420"/>
    <w:rsid w:val="00114DD9"/>
    <w:rsid w:val="00115923"/>
    <w:rsid w:val="0012015F"/>
    <w:rsid w:val="00122597"/>
    <w:rsid w:val="0012359B"/>
    <w:rsid w:val="00126534"/>
    <w:rsid w:val="00126E1E"/>
    <w:rsid w:val="001316BE"/>
    <w:rsid w:val="0013494E"/>
    <w:rsid w:val="00135F8E"/>
    <w:rsid w:val="001415D6"/>
    <w:rsid w:val="00144D2A"/>
    <w:rsid w:val="0015613F"/>
    <w:rsid w:val="00156601"/>
    <w:rsid w:val="00161BBB"/>
    <w:rsid w:val="001645F4"/>
    <w:rsid w:val="00165FD7"/>
    <w:rsid w:val="001670E9"/>
    <w:rsid w:val="00167EC0"/>
    <w:rsid w:val="00170D8B"/>
    <w:rsid w:val="001750D2"/>
    <w:rsid w:val="00176691"/>
    <w:rsid w:val="00176A42"/>
    <w:rsid w:val="00177A42"/>
    <w:rsid w:val="0018041E"/>
    <w:rsid w:val="001812A1"/>
    <w:rsid w:val="00181B03"/>
    <w:rsid w:val="00191EDC"/>
    <w:rsid w:val="001A3939"/>
    <w:rsid w:val="001A42E8"/>
    <w:rsid w:val="001A7192"/>
    <w:rsid w:val="001B0912"/>
    <w:rsid w:val="001B1BEE"/>
    <w:rsid w:val="001B5480"/>
    <w:rsid w:val="001B55DD"/>
    <w:rsid w:val="001B6F3A"/>
    <w:rsid w:val="001B7E2C"/>
    <w:rsid w:val="001C0594"/>
    <w:rsid w:val="001C4EAF"/>
    <w:rsid w:val="001C7754"/>
    <w:rsid w:val="001D0D7D"/>
    <w:rsid w:val="001D15EE"/>
    <w:rsid w:val="001E0898"/>
    <w:rsid w:val="001E4DE5"/>
    <w:rsid w:val="001E5D63"/>
    <w:rsid w:val="001F1A93"/>
    <w:rsid w:val="001F5B4E"/>
    <w:rsid w:val="001F6759"/>
    <w:rsid w:val="001F6FB3"/>
    <w:rsid w:val="001F7EE8"/>
    <w:rsid w:val="002004B0"/>
    <w:rsid w:val="00206E36"/>
    <w:rsid w:val="00207A90"/>
    <w:rsid w:val="00217952"/>
    <w:rsid w:val="00225059"/>
    <w:rsid w:val="00235103"/>
    <w:rsid w:val="00237D6E"/>
    <w:rsid w:val="00241500"/>
    <w:rsid w:val="00242039"/>
    <w:rsid w:val="00244244"/>
    <w:rsid w:val="00246FE8"/>
    <w:rsid w:val="00250165"/>
    <w:rsid w:val="00252ED4"/>
    <w:rsid w:val="00255833"/>
    <w:rsid w:val="00260792"/>
    <w:rsid w:val="00264074"/>
    <w:rsid w:val="0026483F"/>
    <w:rsid w:val="0026556B"/>
    <w:rsid w:val="00265C71"/>
    <w:rsid w:val="00267870"/>
    <w:rsid w:val="002711EC"/>
    <w:rsid w:val="002869F1"/>
    <w:rsid w:val="00287CB9"/>
    <w:rsid w:val="002913F9"/>
    <w:rsid w:val="002941AD"/>
    <w:rsid w:val="0029503B"/>
    <w:rsid w:val="002978C9"/>
    <w:rsid w:val="002A630C"/>
    <w:rsid w:val="002A6866"/>
    <w:rsid w:val="002C5CD2"/>
    <w:rsid w:val="002D7DC6"/>
    <w:rsid w:val="002E2EEE"/>
    <w:rsid w:val="002F15F5"/>
    <w:rsid w:val="002F5806"/>
    <w:rsid w:val="00302F87"/>
    <w:rsid w:val="003047DA"/>
    <w:rsid w:val="003116FD"/>
    <w:rsid w:val="00311E07"/>
    <w:rsid w:val="00316F21"/>
    <w:rsid w:val="00320C52"/>
    <w:rsid w:val="00326E3B"/>
    <w:rsid w:val="00334C52"/>
    <w:rsid w:val="003358A8"/>
    <w:rsid w:val="00337AA0"/>
    <w:rsid w:val="00340DDA"/>
    <w:rsid w:val="00345D11"/>
    <w:rsid w:val="003507F0"/>
    <w:rsid w:val="00351A5E"/>
    <w:rsid w:val="003523FE"/>
    <w:rsid w:val="00352EDC"/>
    <w:rsid w:val="003545AC"/>
    <w:rsid w:val="003611FB"/>
    <w:rsid w:val="0036346B"/>
    <w:rsid w:val="003657D4"/>
    <w:rsid w:val="0036776B"/>
    <w:rsid w:val="0037525D"/>
    <w:rsid w:val="00375C56"/>
    <w:rsid w:val="003776C7"/>
    <w:rsid w:val="00380D75"/>
    <w:rsid w:val="00385704"/>
    <w:rsid w:val="00387DFF"/>
    <w:rsid w:val="00394291"/>
    <w:rsid w:val="00395592"/>
    <w:rsid w:val="00397562"/>
    <w:rsid w:val="00397951"/>
    <w:rsid w:val="003A1DCE"/>
    <w:rsid w:val="003A42C2"/>
    <w:rsid w:val="003A505F"/>
    <w:rsid w:val="003B506F"/>
    <w:rsid w:val="003B5A24"/>
    <w:rsid w:val="003B76E0"/>
    <w:rsid w:val="003C1CDE"/>
    <w:rsid w:val="003C3AE3"/>
    <w:rsid w:val="003C4334"/>
    <w:rsid w:val="003C79A2"/>
    <w:rsid w:val="003D1AF7"/>
    <w:rsid w:val="003D48C2"/>
    <w:rsid w:val="003D5115"/>
    <w:rsid w:val="003D5372"/>
    <w:rsid w:val="003E4919"/>
    <w:rsid w:val="003E7AE4"/>
    <w:rsid w:val="003E7F82"/>
    <w:rsid w:val="003F75F5"/>
    <w:rsid w:val="00403CCB"/>
    <w:rsid w:val="004045CE"/>
    <w:rsid w:val="00404B98"/>
    <w:rsid w:val="004070C1"/>
    <w:rsid w:val="0041189C"/>
    <w:rsid w:val="00411931"/>
    <w:rsid w:val="0041782C"/>
    <w:rsid w:val="00423112"/>
    <w:rsid w:val="00423F51"/>
    <w:rsid w:val="004346BD"/>
    <w:rsid w:val="00434911"/>
    <w:rsid w:val="0043689C"/>
    <w:rsid w:val="004438F8"/>
    <w:rsid w:val="00443E7D"/>
    <w:rsid w:val="004443FD"/>
    <w:rsid w:val="00444C52"/>
    <w:rsid w:val="004512F1"/>
    <w:rsid w:val="004515FF"/>
    <w:rsid w:val="00460CAC"/>
    <w:rsid w:val="004640F0"/>
    <w:rsid w:val="00473876"/>
    <w:rsid w:val="004750FD"/>
    <w:rsid w:val="004754C9"/>
    <w:rsid w:val="0047579F"/>
    <w:rsid w:val="00480B6A"/>
    <w:rsid w:val="00481C19"/>
    <w:rsid w:val="00484479"/>
    <w:rsid w:val="00484D33"/>
    <w:rsid w:val="00484F84"/>
    <w:rsid w:val="0048797F"/>
    <w:rsid w:val="00495542"/>
    <w:rsid w:val="00495C95"/>
    <w:rsid w:val="004A06FD"/>
    <w:rsid w:val="004A176E"/>
    <w:rsid w:val="004A53DC"/>
    <w:rsid w:val="004A6D7C"/>
    <w:rsid w:val="004B0E07"/>
    <w:rsid w:val="004B3B62"/>
    <w:rsid w:val="004C5435"/>
    <w:rsid w:val="004C7B37"/>
    <w:rsid w:val="004C7BF4"/>
    <w:rsid w:val="004D3036"/>
    <w:rsid w:val="004D51E9"/>
    <w:rsid w:val="004D6A2F"/>
    <w:rsid w:val="004E0DBA"/>
    <w:rsid w:val="004E11A2"/>
    <w:rsid w:val="004E61AE"/>
    <w:rsid w:val="004E7DCD"/>
    <w:rsid w:val="004F0750"/>
    <w:rsid w:val="004F324F"/>
    <w:rsid w:val="004F656E"/>
    <w:rsid w:val="005065D1"/>
    <w:rsid w:val="00512A00"/>
    <w:rsid w:val="00512EBB"/>
    <w:rsid w:val="00515806"/>
    <w:rsid w:val="00520258"/>
    <w:rsid w:val="005207B6"/>
    <w:rsid w:val="00523625"/>
    <w:rsid w:val="0052699A"/>
    <w:rsid w:val="00527E70"/>
    <w:rsid w:val="00531071"/>
    <w:rsid w:val="00532094"/>
    <w:rsid w:val="005451A6"/>
    <w:rsid w:val="0054529A"/>
    <w:rsid w:val="00545A03"/>
    <w:rsid w:val="00552BF4"/>
    <w:rsid w:val="00552C90"/>
    <w:rsid w:val="0055482A"/>
    <w:rsid w:val="00556B37"/>
    <w:rsid w:val="00557102"/>
    <w:rsid w:val="00560E56"/>
    <w:rsid w:val="00560F83"/>
    <w:rsid w:val="00562C18"/>
    <w:rsid w:val="005674E6"/>
    <w:rsid w:val="00570047"/>
    <w:rsid w:val="005704CE"/>
    <w:rsid w:val="00576BF9"/>
    <w:rsid w:val="005843B1"/>
    <w:rsid w:val="00593A4E"/>
    <w:rsid w:val="00593F9A"/>
    <w:rsid w:val="005A038A"/>
    <w:rsid w:val="005A0A66"/>
    <w:rsid w:val="005A46AB"/>
    <w:rsid w:val="005A4FC1"/>
    <w:rsid w:val="005A680B"/>
    <w:rsid w:val="005B07D6"/>
    <w:rsid w:val="005B1B39"/>
    <w:rsid w:val="005B3319"/>
    <w:rsid w:val="005B397E"/>
    <w:rsid w:val="005B5A2E"/>
    <w:rsid w:val="005B5FE6"/>
    <w:rsid w:val="005B65CB"/>
    <w:rsid w:val="005C54E2"/>
    <w:rsid w:val="005C5751"/>
    <w:rsid w:val="005D3C2E"/>
    <w:rsid w:val="005D3EE2"/>
    <w:rsid w:val="005D4493"/>
    <w:rsid w:val="005D4AAD"/>
    <w:rsid w:val="005D5B6D"/>
    <w:rsid w:val="005D7784"/>
    <w:rsid w:val="005E16A3"/>
    <w:rsid w:val="005E6005"/>
    <w:rsid w:val="005E75B2"/>
    <w:rsid w:val="005F1B02"/>
    <w:rsid w:val="005F6B1B"/>
    <w:rsid w:val="006000A4"/>
    <w:rsid w:val="006008CA"/>
    <w:rsid w:val="00600F76"/>
    <w:rsid w:val="00607013"/>
    <w:rsid w:val="00611280"/>
    <w:rsid w:val="00612375"/>
    <w:rsid w:val="00612D33"/>
    <w:rsid w:val="00626CF5"/>
    <w:rsid w:val="0063177E"/>
    <w:rsid w:val="00634863"/>
    <w:rsid w:val="0063523B"/>
    <w:rsid w:val="00642E91"/>
    <w:rsid w:val="006431F5"/>
    <w:rsid w:val="006462C7"/>
    <w:rsid w:val="00647C2E"/>
    <w:rsid w:val="00652628"/>
    <w:rsid w:val="006568E2"/>
    <w:rsid w:val="0065727F"/>
    <w:rsid w:val="00657ECC"/>
    <w:rsid w:val="0066399C"/>
    <w:rsid w:val="00672D27"/>
    <w:rsid w:val="00680AFD"/>
    <w:rsid w:val="00683281"/>
    <w:rsid w:val="00684587"/>
    <w:rsid w:val="00684DE2"/>
    <w:rsid w:val="00684EF1"/>
    <w:rsid w:val="00690BF5"/>
    <w:rsid w:val="0069117A"/>
    <w:rsid w:val="00692295"/>
    <w:rsid w:val="006A7802"/>
    <w:rsid w:val="006B07C6"/>
    <w:rsid w:val="006B1A40"/>
    <w:rsid w:val="006B4755"/>
    <w:rsid w:val="006C1A95"/>
    <w:rsid w:val="006C3BD8"/>
    <w:rsid w:val="006C66F1"/>
    <w:rsid w:val="006C7B74"/>
    <w:rsid w:val="006D3D2E"/>
    <w:rsid w:val="006D4316"/>
    <w:rsid w:val="006D783C"/>
    <w:rsid w:val="006E466A"/>
    <w:rsid w:val="007010EA"/>
    <w:rsid w:val="00714224"/>
    <w:rsid w:val="007213FA"/>
    <w:rsid w:val="00723B92"/>
    <w:rsid w:val="007243AC"/>
    <w:rsid w:val="00725281"/>
    <w:rsid w:val="00733141"/>
    <w:rsid w:val="00734B9E"/>
    <w:rsid w:val="007369FB"/>
    <w:rsid w:val="0074003F"/>
    <w:rsid w:val="0074398D"/>
    <w:rsid w:val="00744265"/>
    <w:rsid w:val="0074624B"/>
    <w:rsid w:val="007473CD"/>
    <w:rsid w:val="007520AE"/>
    <w:rsid w:val="00753078"/>
    <w:rsid w:val="0075434E"/>
    <w:rsid w:val="00763F7E"/>
    <w:rsid w:val="007645CA"/>
    <w:rsid w:val="00765065"/>
    <w:rsid w:val="00775AE0"/>
    <w:rsid w:val="00775E00"/>
    <w:rsid w:val="0077754C"/>
    <w:rsid w:val="00793D69"/>
    <w:rsid w:val="00795A3C"/>
    <w:rsid w:val="007A1077"/>
    <w:rsid w:val="007B64D0"/>
    <w:rsid w:val="007C2251"/>
    <w:rsid w:val="007D0E68"/>
    <w:rsid w:val="007D186F"/>
    <w:rsid w:val="007D7CF7"/>
    <w:rsid w:val="007E0F4B"/>
    <w:rsid w:val="007E2FD7"/>
    <w:rsid w:val="00817E3C"/>
    <w:rsid w:val="00820DF2"/>
    <w:rsid w:val="00823321"/>
    <w:rsid w:val="00824284"/>
    <w:rsid w:val="00827FD9"/>
    <w:rsid w:val="008309F4"/>
    <w:rsid w:val="00831B31"/>
    <w:rsid w:val="0083751A"/>
    <w:rsid w:val="00853E43"/>
    <w:rsid w:val="0085418C"/>
    <w:rsid w:val="00855585"/>
    <w:rsid w:val="0086074B"/>
    <w:rsid w:val="008641DE"/>
    <w:rsid w:val="00872388"/>
    <w:rsid w:val="008773E6"/>
    <w:rsid w:val="008822A6"/>
    <w:rsid w:val="00882FAF"/>
    <w:rsid w:val="00884AE9"/>
    <w:rsid w:val="00891403"/>
    <w:rsid w:val="00891D96"/>
    <w:rsid w:val="00893D87"/>
    <w:rsid w:val="00894357"/>
    <w:rsid w:val="008A03AF"/>
    <w:rsid w:val="008A055B"/>
    <w:rsid w:val="008A39A8"/>
    <w:rsid w:val="008B1AC3"/>
    <w:rsid w:val="008B7CDE"/>
    <w:rsid w:val="008D1E9E"/>
    <w:rsid w:val="008D66EB"/>
    <w:rsid w:val="008E25EB"/>
    <w:rsid w:val="008F3890"/>
    <w:rsid w:val="008F5831"/>
    <w:rsid w:val="00900B64"/>
    <w:rsid w:val="009065C1"/>
    <w:rsid w:val="009113FA"/>
    <w:rsid w:val="00916E8F"/>
    <w:rsid w:val="00922C22"/>
    <w:rsid w:val="00927365"/>
    <w:rsid w:val="00932B37"/>
    <w:rsid w:val="0093639A"/>
    <w:rsid w:val="009363D1"/>
    <w:rsid w:val="00937719"/>
    <w:rsid w:val="0094206C"/>
    <w:rsid w:val="0094297D"/>
    <w:rsid w:val="009452F4"/>
    <w:rsid w:val="00946F60"/>
    <w:rsid w:val="009508B3"/>
    <w:rsid w:val="00953535"/>
    <w:rsid w:val="0095365D"/>
    <w:rsid w:val="00954462"/>
    <w:rsid w:val="009548B3"/>
    <w:rsid w:val="00966F53"/>
    <w:rsid w:val="00967F3D"/>
    <w:rsid w:val="00972169"/>
    <w:rsid w:val="00981BF2"/>
    <w:rsid w:val="00985C1C"/>
    <w:rsid w:val="0098793C"/>
    <w:rsid w:val="009924F9"/>
    <w:rsid w:val="009A0BC8"/>
    <w:rsid w:val="009A2E16"/>
    <w:rsid w:val="009A3274"/>
    <w:rsid w:val="009A4E4F"/>
    <w:rsid w:val="009A4FF7"/>
    <w:rsid w:val="009A67CA"/>
    <w:rsid w:val="009A78C7"/>
    <w:rsid w:val="009B016D"/>
    <w:rsid w:val="009B477D"/>
    <w:rsid w:val="009B4D2A"/>
    <w:rsid w:val="009B765C"/>
    <w:rsid w:val="009C19D7"/>
    <w:rsid w:val="009D29A9"/>
    <w:rsid w:val="009D3AAD"/>
    <w:rsid w:val="009D518E"/>
    <w:rsid w:val="009D66D3"/>
    <w:rsid w:val="009D75F0"/>
    <w:rsid w:val="009E0B6B"/>
    <w:rsid w:val="009E0EAB"/>
    <w:rsid w:val="009E11A3"/>
    <w:rsid w:val="009E476F"/>
    <w:rsid w:val="009E61DB"/>
    <w:rsid w:val="009F49EA"/>
    <w:rsid w:val="00A007D8"/>
    <w:rsid w:val="00A031E7"/>
    <w:rsid w:val="00A05C55"/>
    <w:rsid w:val="00A0631E"/>
    <w:rsid w:val="00A23A99"/>
    <w:rsid w:val="00A30552"/>
    <w:rsid w:val="00A31372"/>
    <w:rsid w:val="00A31B02"/>
    <w:rsid w:val="00A35A28"/>
    <w:rsid w:val="00A36253"/>
    <w:rsid w:val="00A416F9"/>
    <w:rsid w:val="00A4578F"/>
    <w:rsid w:val="00A50200"/>
    <w:rsid w:val="00A5061D"/>
    <w:rsid w:val="00A529B4"/>
    <w:rsid w:val="00A650D9"/>
    <w:rsid w:val="00A65B6D"/>
    <w:rsid w:val="00A676B0"/>
    <w:rsid w:val="00A73CAC"/>
    <w:rsid w:val="00A74AE5"/>
    <w:rsid w:val="00A760BD"/>
    <w:rsid w:val="00A76F70"/>
    <w:rsid w:val="00A84955"/>
    <w:rsid w:val="00A901D4"/>
    <w:rsid w:val="00A9372E"/>
    <w:rsid w:val="00A94242"/>
    <w:rsid w:val="00A95971"/>
    <w:rsid w:val="00A966ED"/>
    <w:rsid w:val="00A97E1A"/>
    <w:rsid w:val="00AA0BD9"/>
    <w:rsid w:val="00AA2F9D"/>
    <w:rsid w:val="00AA3B81"/>
    <w:rsid w:val="00AA54D1"/>
    <w:rsid w:val="00AA706E"/>
    <w:rsid w:val="00AB0885"/>
    <w:rsid w:val="00AC0FFE"/>
    <w:rsid w:val="00AC178B"/>
    <w:rsid w:val="00AC1DFE"/>
    <w:rsid w:val="00AD43A0"/>
    <w:rsid w:val="00AD537F"/>
    <w:rsid w:val="00AE2ED1"/>
    <w:rsid w:val="00AE3D55"/>
    <w:rsid w:val="00AE409B"/>
    <w:rsid w:val="00AF0306"/>
    <w:rsid w:val="00AF7523"/>
    <w:rsid w:val="00AF7C2B"/>
    <w:rsid w:val="00B01147"/>
    <w:rsid w:val="00B07656"/>
    <w:rsid w:val="00B07B30"/>
    <w:rsid w:val="00B1096E"/>
    <w:rsid w:val="00B256CE"/>
    <w:rsid w:val="00B26373"/>
    <w:rsid w:val="00B27B1A"/>
    <w:rsid w:val="00B307F9"/>
    <w:rsid w:val="00B32FBE"/>
    <w:rsid w:val="00B340D4"/>
    <w:rsid w:val="00B34612"/>
    <w:rsid w:val="00B37A94"/>
    <w:rsid w:val="00B40A59"/>
    <w:rsid w:val="00B430C0"/>
    <w:rsid w:val="00B43F26"/>
    <w:rsid w:val="00B47B0B"/>
    <w:rsid w:val="00B5225F"/>
    <w:rsid w:val="00B54260"/>
    <w:rsid w:val="00B57265"/>
    <w:rsid w:val="00B614F1"/>
    <w:rsid w:val="00B6693F"/>
    <w:rsid w:val="00B67289"/>
    <w:rsid w:val="00B70B98"/>
    <w:rsid w:val="00B73621"/>
    <w:rsid w:val="00B7545B"/>
    <w:rsid w:val="00B820D5"/>
    <w:rsid w:val="00B84830"/>
    <w:rsid w:val="00B87D6A"/>
    <w:rsid w:val="00B90299"/>
    <w:rsid w:val="00B95088"/>
    <w:rsid w:val="00BA7801"/>
    <w:rsid w:val="00BC10A2"/>
    <w:rsid w:val="00BC4852"/>
    <w:rsid w:val="00BD2046"/>
    <w:rsid w:val="00BD66B6"/>
    <w:rsid w:val="00BD71E9"/>
    <w:rsid w:val="00BD7E22"/>
    <w:rsid w:val="00BE2837"/>
    <w:rsid w:val="00BE287B"/>
    <w:rsid w:val="00BF3F5E"/>
    <w:rsid w:val="00BF6E4B"/>
    <w:rsid w:val="00C01165"/>
    <w:rsid w:val="00C019A2"/>
    <w:rsid w:val="00C06D99"/>
    <w:rsid w:val="00C1557A"/>
    <w:rsid w:val="00C26BAF"/>
    <w:rsid w:val="00C31BF2"/>
    <w:rsid w:val="00C35C39"/>
    <w:rsid w:val="00C43CE9"/>
    <w:rsid w:val="00C45C23"/>
    <w:rsid w:val="00C47353"/>
    <w:rsid w:val="00C532E0"/>
    <w:rsid w:val="00C54E95"/>
    <w:rsid w:val="00C61721"/>
    <w:rsid w:val="00C8292B"/>
    <w:rsid w:val="00C8425F"/>
    <w:rsid w:val="00C871FC"/>
    <w:rsid w:val="00C90170"/>
    <w:rsid w:val="00C931FA"/>
    <w:rsid w:val="00C953EC"/>
    <w:rsid w:val="00C96A9E"/>
    <w:rsid w:val="00C973AA"/>
    <w:rsid w:val="00CA19F5"/>
    <w:rsid w:val="00CA4923"/>
    <w:rsid w:val="00CA54EA"/>
    <w:rsid w:val="00CA64C3"/>
    <w:rsid w:val="00CB3D4A"/>
    <w:rsid w:val="00CB4012"/>
    <w:rsid w:val="00CC3478"/>
    <w:rsid w:val="00CC43AD"/>
    <w:rsid w:val="00CC6032"/>
    <w:rsid w:val="00CC7843"/>
    <w:rsid w:val="00CD0723"/>
    <w:rsid w:val="00CD0AB3"/>
    <w:rsid w:val="00CD1520"/>
    <w:rsid w:val="00CD47B8"/>
    <w:rsid w:val="00CD6555"/>
    <w:rsid w:val="00CE0ABF"/>
    <w:rsid w:val="00CE2175"/>
    <w:rsid w:val="00CE66E7"/>
    <w:rsid w:val="00CE6F2D"/>
    <w:rsid w:val="00CE7D70"/>
    <w:rsid w:val="00CF14C9"/>
    <w:rsid w:val="00CF2D56"/>
    <w:rsid w:val="00D014FB"/>
    <w:rsid w:val="00D07BDF"/>
    <w:rsid w:val="00D1183C"/>
    <w:rsid w:val="00D127AC"/>
    <w:rsid w:val="00D13BA8"/>
    <w:rsid w:val="00D16646"/>
    <w:rsid w:val="00D2267A"/>
    <w:rsid w:val="00D32CAC"/>
    <w:rsid w:val="00D3526D"/>
    <w:rsid w:val="00D36F9D"/>
    <w:rsid w:val="00D406FD"/>
    <w:rsid w:val="00D50E97"/>
    <w:rsid w:val="00D51783"/>
    <w:rsid w:val="00D619E8"/>
    <w:rsid w:val="00D61AE2"/>
    <w:rsid w:val="00D61C22"/>
    <w:rsid w:val="00D75AB2"/>
    <w:rsid w:val="00D80C56"/>
    <w:rsid w:val="00D80DCA"/>
    <w:rsid w:val="00D81ADA"/>
    <w:rsid w:val="00D81E1A"/>
    <w:rsid w:val="00D83B42"/>
    <w:rsid w:val="00D90559"/>
    <w:rsid w:val="00D91BC4"/>
    <w:rsid w:val="00D926EA"/>
    <w:rsid w:val="00D9654E"/>
    <w:rsid w:val="00DA07C8"/>
    <w:rsid w:val="00DA10A7"/>
    <w:rsid w:val="00DA5F28"/>
    <w:rsid w:val="00DA7C48"/>
    <w:rsid w:val="00DA7E27"/>
    <w:rsid w:val="00DC04A2"/>
    <w:rsid w:val="00DC3A54"/>
    <w:rsid w:val="00DC44A1"/>
    <w:rsid w:val="00DC68BF"/>
    <w:rsid w:val="00DD4DF4"/>
    <w:rsid w:val="00DD5002"/>
    <w:rsid w:val="00DE388E"/>
    <w:rsid w:val="00DE53E5"/>
    <w:rsid w:val="00DE68D3"/>
    <w:rsid w:val="00DF0085"/>
    <w:rsid w:val="00DF7F4E"/>
    <w:rsid w:val="00E00D63"/>
    <w:rsid w:val="00E01C6F"/>
    <w:rsid w:val="00E03A17"/>
    <w:rsid w:val="00E10346"/>
    <w:rsid w:val="00E10773"/>
    <w:rsid w:val="00E1335D"/>
    <w:rsid w:val="00E2032A"/>
    <w:rsid w:val="00E20B83"/>
    <w:rsid w:val="00E213A5"/>
    <w:rsid w:val="00E22141"/>
    <w:rsid w:val="00E24561"/>
    <w:rsid w:val="00E258AB"/>
    <w:rsid w:val="00E345C3"/>
    <w:rsid w:val="00E36F54"/>
    <w:rsid w:val="00E41BC0"/>
    <w:rsid w:val="00E41FE0"/>
    <w:rsid w:val="00E420F5"/>
    <w:rsid w:val="00E43FE6"/>
    <w:rsid w:val="00E47092"/>
    <w:rsid w:val="00E54D54"/>
    <w:rsid w:val="00E555E8"/>
    <w:rsid w:val="00E57AEE"/>
    <w:rsid w:val="00E6402B"/>
    <w:rsid w:val="00E667D2"/>
    <w:rsid w:val="00E7048D"/>
    <w:rsid w:val="00E70C2A"/>
    <w:rsid w:val="00E72B3C"/>
    <w:rsid w:val="00E8397D"/>
    <w:rsid w:val="00E85438"/>
    <w:rsid w:val="00E97164"/>
    <w:rsid w:val="00EA0154"/>
    <w:rsid w:val="00EA0674"/>
    <w:rsid w:val="00EA3631"/>
    <w:rsid w:val="00EB09AD"/>
    <w:rsid w:val="00EB6D9B"/>
    <w:rsid w:val="00EC1F12"/>
    <w:rsid w:val="00ED1B7C"/>
    <w:rsid w:val="00ED2187"/>
    <w:rsid w:val="00ED26EA"/>
    <w:rsid w:val="00ED561C"/>
    <w:rsid w:val="00ED59FA"/>
    <w:rsid w:val="00EE36E1"/>
    <w:rsid w:val="00EE3EB1"/>
    <w:rsid w:val="00EE5E87"/>
    <w:rsid w:val="00EF082B"/>
    <w:rsid w:val="00EF298E"/>
    <w:rsid w:val="00EF4C4C"/>
    <w:rsid w:val="00F0360A"/>
    <w:rsid w:val="00F079EF"/>
    <w:rsid w:val="00F1004C"/>
    <w:rsid w:val="00F116E4"/>
    <w:rsid w:val="00F1589D"/>
    <w:rsid w:val="00F179D5"/>
    <w:rsid w:val="00F17A7A"/>
    <w:rsid w:val="00F268E9"/>
    <w:rsid w:val="00F328CD"/>
    <w:rsid w:val="00F32AF5"/>
    <w:rsid w:val="00F33A5A"/>
    <w:rsid w:val="00F33C7C"/>
    <w:rsid w:val="00F35B64"/>
    <w:rsid w:val="00F366EB"/>
    <w:rsid w:val="00F43BBC"/>
    <w:rsid w:val="00F5342C"/>
    <w:rsid w:val="00F61443"/>
    <w:rsid w:val="00F642E7"/>
    <w:rsid w:val="00F65E8F"/>
    <w:rsid w:val="00F70C46"/>
    <w:rsid w:val="00F74DA1"/>
    <w:rsid w:val="00F76B5D"/>
    <w:rsid w:val="00F8184D"/>
    <w:rsid w:val="00F87A1D"/>
    <w:rsid w:val="00F9656F"/>
    <w:rsid w:val="00FA0AD4"/>
    <w:rsid w:val="00FA2CF8"/>
    <w:rsid w:val="00FA5075"/>
    <w:rsid w:val="00FB052E"/>
    <w:rsid w:val="00FB1BB6"/>
    <w:rsid w:val="00FB1D3D"/>
    <w:rsid w:val="00FC0B6F"/>
    <w:rsid w:val="00FC2144"/>
    <w:rsid w:val="00FC38DB"/>
    <w:rsid w:val="00FD0CBB"/>
    <w:rsid w:val="00FD1C29"/>
    <w:rsid w:val="00FD2D42"/>
    <w:rsid w:val="00FD2E05"/>
    <w:rsid w:val="00FD536B"/>
    <w:rsid w:val="00FD5E96"/>
    <w:rsid w:val="00FD6B59"/>
    <w:rsid w:val="00FE1011"/>
    <w:rsid w:val="00FE5269"/>
    <w:rsid w:val="00FF066E"/>
    <w:rsid w:val="00FF2F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F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1B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1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83C"/>
    <w:rPr>
      <w:color w:val="808080"/>
    </w:rPr>
  </w:style>
  <w:style w:type="paragraph" w:styleId="BalloonText">
    <w:name w:val="Balloon Text"/>
    <w:basedOn w:val="Normal"/>
    <w:link w:val="BalloonTextChar"/>
    <w:uiPriority w:val="99"/>
    <w:semiHidden/>
    <w:unhideWhenUsed/>
    <w:rsid w:val="006D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3C"/>
    <w:rPr>
      <w:rFonts w:ascii="Tahoma" w:hAnsi="Tahoma" w:cs="Tahoma"/>
      <w:sz w:val="16"/>
      <w:szCs w:val="16"/>
    </w:rPr>
  </w:style>
  <w:style w:type="paragraph" w:styleId="Title">
    <w:name w:val="Title"/>
    <w:basedOn w:val="Normal"/>
    <w:next w:val="Normal"/>
    <w:link w:val="TitleChar"/>
    <w:uiPriority w:val="10"/>
    <w:qFormat/>
    <w:rsid w:val="00E5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A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7A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7AEE"/>
    <w:pPr>
      <w:spacing w:after="0" w:line="240" w:lineRule="auto"/>
    </w:pPr>
  </w:style>
  <w:style w:type="paragraph" w:customStyle="1" w:styleId="headinganchor">
    <w:name w:val="headinganchor"/>
    <w:basedOn w:val="Normal"/>
    <w:rsid w:val="005202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520258"/>
  </w:style>
  <w:style w:type="paragraph" w:styleId="ListParagraph">
    <w:name w:val="List Paragraph"/>
    <w:basedOn w:val="Normal"/>
    <w:uiPriority w:val="34"/>
    <w:qFormat/>
    <w:rsid w:val="00520258"/>
    <w:pPr>
      <w:ind w:left="720"/>
      <w:contextualSpacing/>
    </w:pPr>
  </w:style>
  <w:style w:type="paragraph" w:styleId="EndnoteText">
    <w:name w:val="endnote text"/>
    <w:basedOn w:val="Normal"/>
    <w:link w:val="EndnoteTextChar"/>
    <w:uiPriority w:val="99"/>
    <w:semiHidden/>
    <w:unhideWhenUsed/>
    <w:rsid w:val="00520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258"/>
    <w:rPr>
      <w:sz w:val="20"/>
      <w:szCs w:val="20"/>
    </w:rPr>
  </w:style>
  <w:style w:type="character" w:customStyle="1" w:styleId="slug-pub-date">
    <w:name w:val="slug-pub-date"/>
    <w:basedOn w:val="DefaultParagraphFont"/>
    <w:rsid w:val="00520258"/>
  </w:style>
  <w:style w:type="character" w:customStyle="1" w:styleId="slug-vol">
    <w:name w:val="slug-vol"/>
    <w:basedOn w:val="DefaultParagraphFont"/>
    <w:rsid w:val="00520258"/>
  </w:style>
  <w:style w:type="character" w:customStyle="1" w:styleId="slug-issue">
    <w:name w:val="slug-issue"/>
    <w:basedOn w:val="DefaultParagraphFont"/>
    <w:rsid w:val="00520258"/>
  </w:style>
  <w:style w:type="character" w:customStyle="1" w:styleId="slug-pages">
    <w:name w:val="slug-pages"/>
    <w:basedOn w:val="DefaultParagraphFont"/>
    <w:rsid w:val="00520258"/>
  </w:style>
  <w:style w:type="paragraph" w:styleId="NormalWeb">
    <w:name w:val="Normal (Web)"/>
    <w:basedOn w:val="Normal"/>
    <w:uiPriority w:val="99"/>
    <w:unhideWhenUsed/>
    <w:rsid w:val="00F9656F"/>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CommentReference">
    <w:name w:val="annotation reference"/>
    <w:basedOn w:val="DefaultParagraphFont"/>
    <w:uiPriority w:val="99"/>
    <w:semiHidden/>
    <w:unhideWhenUsed/>
    <w:rsid w:val="002913F9"/>
    <w:rPr>
      <w:sz w:val="16"/>
      <w:szCs w:val="16"/>
    </w:rPr>
  </w:style>
  <w:style w:type="paragraph" w:styleId="CommentText">
    <w:name w:val="annotation text"/>
    <w:basedOn w:val="Normal"/>
    <w:link w:val="CommentTextChar"/>
    <w:uiPriority w:val="99"/>
    <w:semiHidden/>
    <w:unhideWhenUsed/>
    <w:rsid w:val="002913F9"/>
    <w:pPr>
      <w:spacing w:line="240" w:lineRule="auto"/>
    </w:pPr>
    <w:rPr>
      <w:sz w:val="20"/>
      <w:szCs w:val="20"/>
    </w:rPr>
  </w:style>
  <w:style w:type="character" w:customStyle="1" w:styleId="CommentTextChar">
    <w:name w:val="Comment Text Char"/>
    <w:basedOn w:val="DefaultParagraphFont"/>
    <w:link w:val="CommentText"/>
    <w:uiPriority w:val="99"/>
    <w:semiHidden/>
    <w:rsid w:val="002913F9"/>
    <w:rPr>
      <w:sz w:val="20"/>
      <w:szCs w:val="20"/>
    </w:rPr>
  </w:style>
  <w:style w:type="paragraph" w:styleId="CommentSubject">
    <w:name w:val="annotation subject"/>
    <w:basedOn w:val="CommentText"/>
    <w:next w:val="CommentText"/>
    <w:link w:val="CommentSubjectChar"/>
    <w:uiPriority w:val="99"/>
    <w:semiHidden/>
    <w:unhideWhenUsed/>
    <w:rsid w:val="002913F9"/>
    <w:rPr>
      <w:b/>
      <w:bCs/>
    </w:rPr>
  </w:style>
  <w:style w:type="character" w:customStyle="1" w:styleId="CommentSubjectChar">
    <w:name w:val="Comment Subject Char"/>
    <w:basedOn w:val="CommentTextChar"/>
    <w:link w:val="CommentSubject"/>
    <w:uiPriority w:val="99"/>
    <w:semiHidden/>
    <w:rsid w:val="002913F9"/>
    <w:rPr>
      <w:b/>
      <w:bCs/>
      <w:sz w:val="20"/>
      <w:szCs w:val="20"/>
    </w:rPr>
  </w:style>
  <w:style w:type="character" w:customStyle="1" w:styleId="Heading2Char">
    <w:name w:val="Heading 2 Char"/>
    <w:basedOn w:val="DefaultParagraphFont"/>
    <w:link w:val="Heading2"/>
    <w:uiPriority w:val="9"/>
    <w:rsid w:val="00D9654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A39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3939"/>
  </w:style>
  <w:style w:type="character" w:styleId="PageNumber">
    <w:name w:val="page number"/>
    <w:basedOn w:val="DefaultParagraphFont"/>
    <w:uiPriority w:val="99"/>
    <w:semiHidden/>
    <w:unhideWhenUsed/>
    <w:rsid w:val="001A3939"/>
  </w:style>
  <w:style w:type="paragraph" w:styleId="Revision">
    <w:name w:val="Revision"/>
    <w:hidden/>
    <w:uiPriority w:val="99"/>
    <w:semiHidden/>
    <w:rsid w:val="00FD0CBB"/>
    <w:pPr>
      <w:spacing w:after="0" w:line="240" w:lineRule="auto"/>
    </w:pPr>
  </w:style>
  <w:style w:type="paragraph" w:styleId="Header">
    <w:name w:val="header"/>
    <w:basedOn w:val="Normal"/>
    <w:link w:val="HeaderChar"/>
    <w:uiPriority w:val="99"/>
    <w:unhideWhenUsed/>
    <w:rsid w:val="0073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41"/>
  </w:style>
  <w:style w:type="paragraph" w:styleId="Caption">
    <w:name w:val="caption"/>
    <w:basedOn w:val="Normal"/>
    <w:next w:val="Normal"/>
    <w:uiPriority w:val="35"/>
    <w:unhideWhenUsed/>
    <w:qFormat/>
    <w:rsid w:val="005B397E"/>
    <w:pPr>
      <w:spacing w:line="240" w:lineRule="auto"/>
    </w:pPr>
    <w:rPr>
      <w:b/>
      <w:bCs/>
      <w:color w:val="4F81BD" w:themeColor="accent1"/>
      <w:sz w:val="18"/>
      <w:szCs w:val="18"/>
    </w:rPr>
  </w:style>
  <w:style w:type="character" w:styleId="IntenseEmphasis">
    <w:name w:val="Intense Emphasis"/>
    <w:basedOn w:val="DefaultParagraphFont"/>
    <w:uiPriority w:val="21"/>
    <w:qFormat/>
    <w:rsid w:val="00D91BC4"/>
    <w:rPr>
      <w:b/>
      <w:bCs/>
      <w:i/>
      <w:iCs/>
      <w:color w:val="4F81BD" w:themeColor="accent1"/>
    </w:rPr>
  </w:style>
  <w:style w:type="table" w:styleId="LightGrid-Accent1">
    <w:name w:val="Light Grid Accent 1"/>
    <w:basedOn w:val="TableNormal"/>
    <w:uiPriority w:val="62"/>
    <w:rsid w:val="00D91B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E2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245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E245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5F1B02"/>
    <w:pPr>
      <w:outlineLvl w:val="9"/>
    </w:pPr>
    <w:rPr>
      <w:lang w:val="en-US" w:eastAsia="ja-JP"/>
    </w:rPr>
  </w:style>
  <w:style w:type="paragraph" w:styleId="TOC1">
    <w:name w:val="toc 1"/>
    <w:basedOn w:val="Normal"/>
    <w:next w:val="Normal"/>
    <w:autoRedefine/>
    <w:uiPriority w:val="39"/>
    <w:unhideWhenUsed/>
    <w:rsid w:val="005F1B02"/>
    <w:pPr>
      <w:spacing w:after="100"/>
    </w:pPr>
  </w:style>
  <w:style w:type="paragraph" w:styleId="TOC2">
    <w:name w:val="toc 2"/>
    <w:basedOn w:val="Normal"/>
    <w:next w:val="Normal"/>
    <w:autoRedefine/>
    <w:uiPriority w:val="39"/>
    <w:unhideWhenUsed/>
    <w:rsid w:val="005F1B02"/>
    <w:pPr>
      <w:spacing w:after="100"/>
      <w:ind w:left="220"/>
    </w:pPr>
  </w:style>
  <w:style w:type="character" w:styleId="Hyperlink">
    <w:name w:val="Hyperlink"/>
    <w:basedOn w:val="DefaultParagraphFont"/>
    <w:uiPriority w:val="99"/>
    <w:unhideWhenUsed/>
    <w:rsid w:val="005F1B02"/>
    <w:rPr>
      <w:color w:val="0000FF" w:themeColor="hyperlink"/>
      <w:u w:val="single"/>
    </w:rPr>
  </w:style>
  <w:style w:type="character" w:customStyle="1" w:styleId="Heading3Char">
    <w:name w:val="Heading 3 Char"/>
    <w:basedOn w:val="DefaultParagraphFont"/>
    <w:link w:val="Heading3"/>
    <w:uiPriority w:val="9"/>
    <w:rsid w:val="005F1B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1B02"/>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5F1B02"/>
    <w:pPr>
      <w:spacing w:after="100"/>
      <w:ind w:left="440"/>
    </w:pPr>
  </w:style>
  <w:style w:type="character" w:styleId="Emphasis">
    <w:name w:val="Emphasis"/>
    <w:basedOn w:val="DefaultParagraphFont"/>
    <w:uiPriority w:val="20"/>
    <w:qFormat/>
    <w:rsid w:val="00CA64C3"/>
    <w:rPr>
      <w:i/>
      <w:iCs/>
    </w:rPr>
  </w:style>
  <w:style w:type="table" w:customStyle="1" w:styleId="Rastertabel3-Accent11">
    <w:name w:val="Rastertabel 3 - Accent 11"/>
    <w:basedOn w:val="TableNormal"/>
    <w:uiPriority w:val="48"/>
    <w:rsid w:val="00F76B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4-Accent11">
    <w:name w:val="Rastertabel 4 - Accent 11"/>
    <w:basedOn w:val="TableNormal"/>
    <w:uiPriority w:val="49"/>
    <w:rsid w:val="00F76B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1B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1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83C"/>
    <w:rPr>
      <w:color w:val="808080"/>
    </w:rPr>
  </w:style>
  <w:style w:type="paragraph" w:styleId="BalloonText">
    <w:name w:val="Balloon Text"/>
    <w:basedOn w:val="Normal"/>
    <w:link w:val="BalloonTextChar"/>
    <w:uiPriority w:val="99"/>
    <w:semiHidden/>
    <w:unhideWhenUsed/>
    <w:rsid w:val="006D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3C"/>
    <w:rPr>
      <w:rFonts w:ascii="Tahoma" w:hAnsi="Tahoma" w:cs="Tahoma"/>
      <w:sz w:val="16"/>
      <w:szCs w:val="16"/>
    </w:rPr>
  </w:style>
  <w:style w:type="paragraph" w:styleId="Title">
    <w:name w:val="Title"/>
    <w:basedOn w:val="Normal"/>
    <w:next w:val="Normal"/>
    <w:link w:val="TitleChar"/>
    <w:uiPriority w:val="10"/>
    <w:qFormat/>
    <w:rsid w:val="00E5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A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7A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7AEE"/>
    <w:pPr>
      <w:spacing w:after="0" w:line="240" w:lineRule="auto"/>
    </w:pPr>
  </w:style>
  <w:style w:type="paragraph" w:customStyle="1" w:styleId="headinganchor">
    <w:name w:val="headinganchor"/>
    <w:basedOn w:val="Normal"/>
    <w:rsid w:val="005202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520258"/>
  </w:style>
  <w:style w:type="paragraph" w:styleId="ListParagraph">
    <w:name w:val="List Paragraph"/>
    <w:basedOn w:val="Normal"/>
    <w:uiPriority w:val="34"/>
    <w:qFormat/>
    <w:rsid w:val="00520258"/>
    <w:pPr>
      <w:ind w:left="720"/>
      <w:contextualSpacing/>
    </w:pPr>
  </w:style>
  <w:style w:type="paragraph" w:styleId="EndnoteText">
    <w:name w:val="endnote text"/>
    <w:basedOn w:val="Normal"/>
    <w:link w:val="EndnoteTextChar"/>
    <w:uiPriority w:val="99"/>
    <w:semiHidden/>
    <w:unhideWhenUsed/>
    <w:rsid w:val="00520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258"/>
    <w:rPr>
      <w:sz w:val="20"/>
      <w:szCs w:val="20"/>
    </w:rPr>
  </w:style>
  <w:style w:type="character" w:customStyle="1" w:styleId="slug-pub-date">
    <w:name w:val="slug-pub-date"/>
    <w:basedOn w:val="DefaultParagraphFont"/>
    <w:rsid w:val="00520258"/>
  </w:style>
  <w:style w:type="character" w:customStyle="1" w:styleId="slug-vol">
    <w:name w:val="slug-vol"/>
    <w:basedOn w:val="DefaultParagraphFont"/>
    <w:rsid w:val="00520258"/>
  </w:style>
  <w:style w:type="character" w:customStyle="1" w:styleId="slug-issue">
    <w:name w:val="slug-issue"/>
    <w:basedOn w:val="DefaultParagraphFont"/>
    <w:rsid w:val="00520258"/>
  </w:style>
  <w:style w:type="character" w:customStyle="1" w:styleId="slug-pages">
    <w:name w:val="slug-pages"/>
    <w:basedOn w:val="DefaultParagraphFont"/>
    <w:rsid w:val="00520258"/>
  </w:style>
  <w:style w:type="paragraph" w:styleId="NormalWeb">
    <w:name w:val="Normal (Web)"/>
    <w:basedOn w:val="Normal"/>
    <w:uiPriority w:val="99"/>
    <w:unhideWhenUsed/>
    <w:rsid w:val="00F9656F"/>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CommentReference">
    <w:name w:val="annotation reference"/>
    <w:basedOn w:val="DefaultParagraphFont"/>
    <w:uiPriority w:val="99"/>
    <w:semiHidden/>
    <w:unhideWhenUsed/>
    <w:rsid w:val="002913F9"/>
    <w:rPr>
      <w:sz w:val="16"/>
      <w:szCs w:val="16"/>
    </w:rPr>
  </w:style>
  <w:style w:type="paragraph" w:styleId="CommentText">
    <w:name w:val="annotation text"/>
    <w:basedOn w:val="Normal"/>
    <w:link w:val="CommentTextChar"/>
    <w:uiPriority w:val="99"/>
    <w:semiHidden/>
    <w:unhideWhenUsed/>
    <w:rsid w:val="002913F9"/>
    <w:pPr>
      <w:spacing w:line="240" w:lineRule="auto"/>
    </w:pPr>
    <w:rPr>
      <w:sz w:val="20"/>
      <w:szCs w:val="20"/>
    </w:rPr>
  </w:style>
  <w:style w:type="character" w:customStyle="1" w:styleId="CommentTextChar">
    <w:name w:val="Comment Text Char"/>
    <w:basedOn w:val="DefaultParagraphFont"/>
    <w:link w:val="CommentText"/>
    <w:uiPriority w:val="99"/>
    <w:semiHidden/>
    <w:rsid w:val="002913F9"/>
    <w:rPr>
      <w:sz w:val="20"/>
      <w:szCs w:val="20"/>
    </w:rPr>
  </w:style>
  <w:style w:type="paragraph" w:styleId="CommentSubject">
    <w:name w:val="annotation subject"/>
    <w:basedOn w:val="CommentText"/>
    <w:next w:val="CommentText"/>
    <w:link w:val="CommentSubjectChar"/>
    <w:uiPriority w:val="99"/>
    <w:semiHidden/>
    <w:unhideWhenUsed/>
    <w:rsid w:val="002913F9"/>
    <w:rPr>
      <w:b/>
      <w:bCs/>
    </w:rPr>
  </w:style>
  <w:style w:type="character" w:customStyle="1" w:styleId="CommentSubjectChar">
    <w:name w:val="Comment Subject Char"/>
    <w:basedOn w:val="CommentTextChar"/>
    <w:link w:val="CommentSubject"/>
    <w:uiPriority w:val="99"/>
    <w:semiHidden/>
    <w:rsid w:val="002913F9"/>
    <w:rPr>
      <w:b/>
      <w:bCs/>
      <w:sz w:val="20"/>
      <w:szCs w:val="20"/>
    </w:rPr>
  </w:style>
  <w:style w:type="character" w:customStyle="1" w:styleId="Heading2Char">
    <w:name w:val="Heading 2 Char"/>
    <w:basedOn w:val="DefaultParagraphFont"/>
    <w:link w:val="Heading2"/>
    <w:uiPriority w:val="9"/>
    <w:rsid w:val="00D9654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A39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3939"/>
  </w:style>
  <w:style w:type="character" w:styleId="PageNumber">
    <w:name w:val="page number"/>
    <w:basedOn w:val="DefaultParagraphFont"/>
    <w:uiPriority w:val="99"/>
    <w:semiHidden/>
    <w:unhideWhenUsed/>
    <w:rsid w:val="001A3939"/>
  </w:style>
  <w:style w:type="paragraph" w:styleId="Revision">
    <w:name w:val="Revision"/>
    <w:hidden/>
    <w:uiPriority w:val="99"/>
    <w:semiHidden/>
    <w:rsid w:val="00FD0CBB"/>
    <w:pPr>
      <w:spacing w:after="0" w:line="240" w:lineRule="auto"/>
    </w:pPr>
  </w:style>
  <w:style w:type="paragraph" w:styleId="Header">
    <w:name w:val="header"/>
    <w:basedOn w:val="Normal"/>
    <w:link w:val="HeaderChar"/>
    <w:uiPriority w:val="99"/>
    <w:unhideWhenUsed/>
    <w:rsid w:val="0073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41"/>
  </w:style>
  <w:style w:type="paragraph" w:styleId="Caption">
    <w:name w:val="caption"/>
    <w:basedOn w:val="Normal"/>
    <w:next w:val="Normal"/>
    <w:uiPriority w:val="35"/>
    <w:unhideWhenUsed/>
    <w:qFormat/>
    <w:rsid w:val="005B397E"/>
    <w:pPr>
      <w:spacing w:line="240" w:lineRule="auto"/>
    </w:pPr>
    <w:rPr>
      <w:b/>
      <w:bCs/>
      <w:color w:val="4F81BD" w:themeColor="accent1"/>
      <w:sz w:val="18"/>
      <w:szCs w:val="18"/>
    </w:rPr>
  </w:style>
  <w:style w:type="character" w:styleId="IntenseEmphasis">
    <w:name w:val="Intense Emphasis"/>
    <w:basedOn w:val="DefaultParagraphFont"/>
    <w:uiPriority w:val="21"/>
    <w:qFormat/>
    <w:rsid w:val="00D91BC4"/>
    <w:rPr>
      <w:b/>
      <w:bCs/>
      <w:i/>
      <w:iCs/>
      <w:color w:val="4F81BD" w:themeColor="accent1"/>
    </w:rPr>
  </w:style>
  <w:style w:type="table" w:styleId="LightGrid-Accent1">
    <w:name w:val="Light Grid Accent 1"/>
    <w:basedOn w:val="TableNormal"/>
    <w:uiPriority w:val="62"/>
    <w:rsid w:val="00D91B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E2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245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E245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5F1B02"/>
    <w:pPr>
      <w:outlineLvl w:val="9"/>
    </w:pPr>
    <w:rPr>
      <w:lang w:val="en-US" w:eastAsia="ja-JP"/>
    </w:rPr>
  </w:style>
  <w:style w:type="paragraph" w:styleId="TOC1">
    <w:name w:val="toc 1"/>
    <w:basedOn w:val="Normal"/>
    <w:next w:val="Normal"/>
    <w:autoRedefine/>
    <w:uiPriority w:val="39"/>
    <w:unhideWhenUsed/>
    <w:rsid w:val="005F1B02"/>
    <w:pPr>
      <w:spacing w:after="100"/>
    </w:pPr>
  </w:style>
  <w:style w:type="paragraph" w:styleId="TOC2">
    <w:name w:val="toc 2"/>
    <w:basedOn w:val="Normal"/>
    <w:next w:val="Normal"/>
    <w:autoRedefine/>
    <w:uiPriority w:val="39"/>
    <w:unhideWhenUsed/>
    <w:rsid w:val="005F1B02"/>
    <w:pPr>
      <w:spacing w:after="100"/>
      <w:ind w:left="220"/>
    </w:pPr>
  </w:style>
  <w:style w:type="character" w:styleId="Hyperlink">
    <w:name w:val="Hyperlink"/>
    <w:basedOn w:val="DefaultParagraphFont"/>
    <w:uiPriority w:val="99"/>
    <w:unhideWhenUsed/>
    <w:rsid w:val="005F1B02"/>
    <w:rPr>
      <w:color w:val="0000FF" w:themeColor="hyperlink"/>
      <w:u w:val="single"/>
    </w:rPr>
  </w:style>
  <w:style w:type="character" w:customStyle="1" w:styleId="Heading3Char">
    <w:name w:val="Heading 3 Char"/>
    <w:basedOn w:val="DefaultParagraphFont"/>
    <w:link w:val="Heading3"/>
    <w:uiPriority w:val="9"/>
    <w:rsid w:val="005F1B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1B02"/>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5F1B02"/>
    <w:pPr>
      <w:spacing w:after="100"/>
      <w:ind w:left="440"/>
    </w:pPr>
  </w:style>
  <w:style w:type="character" w:styleId="Emphasis">
    <w:name w:val="Emphasis"/>
    <w:basedOn w:val="DefaultParagraphFont"/>
    <w:uiPriority w:val="20"/>
    <w:qFormat/>
    <w:rsid w:val="00CA64C3"/>
    <w:rPr>
      <w:i/>
      <w:iCs/>
    </w:rPr>
  </w:style>
  <w:style w:type="table" w:customStyle="1" w:styleId="Rastertabel3-Accent11">
    <w:name w:val="Rastertabel 3 - Accent 11"/>
    <w:basedOn w:val="TableNormal"/>
    <w:uiPriority w:val="48"/>
    <w:rsid w:val="00F76B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4-Accent11">
    <w:name w:val="Rastertabel 4 - Accent 11"/>
    <w:basedOn w:val="TableNormal"/>
    <w:uiPriority w:val="49"/>
    <w:rsid w:val="00F76B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25">
      <w:bodyDiv w:val="1"/>
      <w:marLeft w:val="0"/>
      <w:marRight w:val="0"/>
      <w:marTop w:val="0"/>
      <w:marBottom w:val="0"/>
      <w:divBdr>
        <w:top w:val="none" w:sz="0" w:space="0" w:color="auto"/>
        <w:left w:val="none" w:sz="0" w:space="0" w:color="auto"/>
        <w:bottom w:val="none" w:sz="0" w:space="0" w:color="auto"/>
        <w:right w:val="none" w:sz="0" w:space="0" w:color="auto"/>
      </w:divBdr>
    </w:div>
    <w:div w:id="51972407">
      <w:bodyDiv w:val="1"/>
      <w:marLeft w:val="0"/>
      <w:marRight w:val="0"/>
      <w:marTop w:val="0"/>
      <w:marBottom w:val="0"/>
      <w:divBdr>
        <w:top w:val="none" w:sz="0" w:space="0" w:color="auto"/>
        <w:left w:val="none" w:sz="0" w:space="0" w:color="auto"/>
        <w:bottom w:val="none" w:sz="0" w:space="0" w:color="auto"/>
        <w:right w:val="none" w:sz="0" w:space="0" w:color="auto"/>
      </w:divBdr>
    </w:div>
    <w:div w:id="60715860">
      <w:bodyDiv w:val="1"/>
      <w:marLeft w:val="0"/>
      <w:marRight w:val="0"/>
      <w:marTop w:val="0"/>
      <w:marBottom w:val="0"/>
      <w:divBdr>
        <w:top w:val="none" w:sz="0" w:space="0" w:color="auto"/>
        <w:left w:val="none" w:sz="0" w:space="0" w:color="auto"/>
        <w:bottom w:val="none" w:sz="0" w:space="0" w:color="auto"/>
        <w:right w:val="none" w:sz="0" w:space="0" w:color="auto"/>
      </w:divBdr>
    </w:div>
    <w:div w:id="97340564">
      <w:bodyDiv w:val="1"/>
      <w:marLeft w:val="0"/>
      <w:marRight w:val="0"/>
      <w:marTop w:val="0"/>
      <w:marBottom w:val="0"/>
      <w:divBdr>
        <w:top w:val="none" w:sz="0" w:space="0" w:color="auto"/>
        <w:left w:val="none" w:sz="0" w:space="0" w:color="auto"/>
        <w:bottom w:val="none" w:sz="0" w:space="0" w:color="auto"/>
        <w:right w:val="none" w:sz="0" w:space="0" w:color="auto"/>
      </w:divBdr>
      <w:divsChild>
        <w:div w:id="428548679">
          <w:marLeft w:val="288"/>
          <w:marRight w:val="0"/>
          <w:marTop w:val="86"/>
          <w:marBottom w:val="0"/>
          <w:divBdr>
            <w:top w:val="none" w:sz="0" w:space="0" w:color="auto"/>
            <w:left w:val="none" w:sz="0" w:space="0" w:color="auto"/>
            <w:bottom w:val="none" w:sz="0" w:space="0" w:color="auto"/>
            <w:right w:val="none" w:sz="0" w:space="0" w:color="auto"/>
          </w:divBdr>
        </w:div>
      </w:divsChild>
    </w:div>
    <w:div w:id="175727662">
      <w:bodyDiv w:val="1"/>
      <w:marLeft w:val="0"/>
      <w:marRight w:val="0"/>
      <w:marTop w:val="0"/>
      <w:marBottom w:val="0"/>
      <w:divBdr>
        <w:top w:val="none" w:sz="0" w:space="0" w:color="auto"/>
        <w:left w:val="none" w:sz="0" w:space="0" w:color="auto"/>
        <w:bottom w:val="none" w:sz="0" w:space="0" w:color="auto"/>
        <w:right w:val="none" w:sz="0" w:space="0" w:color="auto"/>
      </w:divBdr>
    </w:div>
    <w:div w:id="230508975">
      <w:bodyDiv w:val="1"/>
      <w:marLeft w:val="0"/>
      <w:marRight w:val="0"/>
      <w:marTop w:val="0"/>
      <w:marBottom w:val="0"/>
      <w:divBdr>
        <w:top w:val="none" w:sz="0" w:space="0" w:color="auto"/>
        <w:left w:val="none" w:sz="0" w:space="0" w:color="auto"/>
        <w:bottom w:val="none" w:sz="0" w:space="0" w:color="auto"/>
        <w:right w:val="none" w:sz="0" w:space="0" w:color="auto"/>
      </w:divBdr>
    </w:div>
    <w:div w:id="264658515">
      <w:bodyDiv w:val="1"/>
      <w:marLeft w:val="0"/>
      <w:marRight w:val="0"/>
      <w:marTop w:val="0"/>
      <w:marBottom w:val="0"/>
      <w:divBdr>
        <w:top w:val="none" w:sz="0" w:space="0" w:color="auto"/>
        <w:left w:val="none" w:sz="0" w:space="0" w:color="auto"/>
        <w:bottom w:val="none" w:sz="0" w:space="0" w:color="auto"/>
        <w:right w:val="none" w:sz="0" w:space="0" w:color="auto"/>
      </w:divBdr>
    </w:div>
    <w:div w:id="349457465">
      <w:bodyDiv w:val="1"/>
      <w:marLeft w:val="0"/>
      <w:marRight w:val="0"/>
      <w:marTop w:val="0"/>
      <w:marBottom w:val="0"/>
      <w:divBdr>
        <w:top w:val="none" w:sz="0" w:space="0" w:color="auto"/>
        <w:left w:val="none" w:sz="0" w:space="0" w:color="auto"/>
        <w:bottom w:val="none" w:sz="0" w:space="0" w:color="auto"/>
        <w:right w:val="none" w:sz="0" w:space="0" w:color="auto"/>
      </w:divBdr>
    </w:div>
    <w:div w:id="384455549">
      <w:bodyDiv w:val="1"/>
      <w:marLeft w:val="0"/>
      <w:marRight w:val="0"/>
      <w:marTop w:val="0"/>
      <w:marBottom w:val="0"/>
      <w:divBdr>
        <w:top w:val="none" w:sz="0" w:space="0" w:color="auto"/>
        <w:left w:val="none" w:sz="0" w:space="0" w:color="auto"/>
        <w:bottom w:val="none" w:sz="0" w:space="0" w:color="auto"/>
        <w:right w:val="none" w:sz="0" w:space="0" w:color="auto"/>
      </w:divBdr>
    </w:div>
    <w:div w:id="400911673">
      <w:bodyDiv w:val="1"/>
      <w:marLeft w:val="0"/>
      <w:marRight w:val="0"/>
      <w:marTop w:val="0"/>
      <w:marBottom w:val="0"/>
      <w:divBdr>
        <w:top w:val="none" w:sz="0" w:space="0" w:color="auto"/>
        <w:left w:val="none" w:sz="0" w:space="0" w:color="auto"/>
        <w:bottom w:val="none" w:sz="0" w:space="0" w:color="auto"/>
        <w:right w:val="none" w:sz="0" w:space="0" w:color="auto"/>
      </w:divBdr>
    </w:div>
    <w:div w:id="405032436">
      <w:bodyDiv w:val="1"/>
      <w:marLeft w:val="0"/>
      <w:marRight w:val="0"/>
      <w:marTop w:val="0"/>
      <w:marBottom w:val="0"/>
      <w:divBdr>
        <w:top w:val="none" w:sz="0" w:space="0" w:color="auto"/>
        <w:left w:val="none" w:sz="0" w:space="0" w:color="auto"/>
        <w:bottom w:val="none" w:sz="0" w:space="0" w:color="auto"/>
        <w:right w:val="none" w:sz="0" w:space="0" w:color="auto"/>
      </w:divBdr>
    </w:div>
    <w:div w:id="456293759">
      <w:bodyDiv w:val="1"/>
      <w:marLeft w:val="0"/>
      <w:marRight w:val="0"/>
      <w:marTop w:val="0"/>
      <w:marBottom w:val="0"/>
      <w:divBdr>
        <w:top w:val="none" w:sz="0" w:space="0" w:color="auto"/>
        <w:left w:val="none" w:sz="0" w:space="0" w:color="auto"/>
        <w:bottom w:val="none" w:sz="0" w:space="0" w:color="auto"/>
        <w:right w:val="none" w:sz="0" w:space="0" w:color="auto"/>
      </w:divBdr>
    </w:div>
    <w:div w:id="598757491">
      <w:bodyDiv w:val="1"/>
      <w:marLeft w:val="0"/>
      <w:marRight w:val="0"/>
      <w:marTop w:val="0"/>
      <w:marBottom w:val="0"/>
      <w:divBdr>
        <w:top w:val="none" w:sz="0" w:space="0" w:color="auto"/>
        <w:left w:val="none" w:sz="0" w:space="0" w:color="auto"/>
        <w:bottom w:val="none" w:sz="0" w:space="0" w:color="auto"/>
        <w:right w:val="none" w:sz="0" w:space="0" w:color="auto"/>
      </w:divBdr>
    </w:div>
    <w:div w:id="637419802">
      <w:bodyDiv w:val="1"/>
      <w:marLeft w:val="0"/>
      <w:marRight w:val="0"/>
      <w:marTop w:val="0"/>
      <w:marBottom w:val="0"/>
      <w:divBdr>
        <w:top w:val="none" w:sz="0" w:space="0" w:color="auto"/>
        <w:left w:val="none" w:sz="0" w:space="0" w:color="auto"/>
        <w:bottom w:val="none" w:sz="0" w:space="0" w:color="auto"/>
        <w:right w:val="none" w:sz="0" w:space="0" w:color="auto"/>
      </w:divBdr>
    </w:div>
    <w:div w:id="696395145">
      <w:bodyDiv w:val="1"/>
      <w:marLeft w:val="0"/>
      <w:marRight w:val="0"/>
      <w:marTop w:val="0"/>
      <w:marBottom w:val="0"/>
      <w:divBdr>
        <w:top w:val="none" w:sz="0" w:space="0" w:color="auto"/>
        <w:left w:val="none" w:sz="0" w:space="0" w:color="auto"/>
        <w:bottom w:val="none" w:sz="0" w:space="0" w:color="auto"/>
        <w:right w:val="none" w:sz="0" w:space="0" w:color="auto"/>
      </w:divBdr>
    </w:div>
    <w:div w:id="814184875">
      <w:bodyDiv w:val="1"/>
      <w:marLeft w:val="0"/>
      <w:marRight w:val="0"/>
      <w:marTop w:val="0"/>
      <w:marBottom w:val="0"/>
      <w:divBdr>
        <w:top w:val="none" w:sz="0" w:space="0" w:color="auto"/>
        <w:left w:val="none" w:sz="0" w:space="0" w:color="auto"/>
        <w:bottom w:val="none" w:sz="0" w:space="0" w:color="auto"/>
        <w:right w:val="none" w:sz="0" w:space="0" w:color="auto"/>
      </w:divBdr>
    </w:div>
    <w:div w:id="848912141">
      <w:bodyDiv w:val="1"/>
      <w:marLeft w:val="0"/>
      <w:marRight w:val="0"/>
      <w:marTop w:val="0"/>
      <w:marBottom w:val="0"/>
      <w:divBdr>
        <w:top w:val="none" w:sz="0" w:space="0" w:color="auto"/>
        <w:left w:val="none" w:sz="0" w:space="0" w:color="auto"/>
        <w:bottom w:val="none" w:sz="0" w:space="0" w:color="auto"/>
        <w:right w:val="none" w:sz="0" w:space="0" w:color="auto"/>
      </w:divBdr>
    </w:div>
    <w:div w:id="863904722">
      <w:bodyDiv w:val="1"/>
      <w:marLeft w:val="0"/>
      <w:marRight w:val="0"/>
      <w:marTop w:val="0"/>
      <w:marBottom w:val="0"/>
      <w:divBdr>
        <w:top w:val="none" w:sz="0" w:space="0" w:color="auto"/>
        <w:left w:val="none" w:sz="0" w:space="0" w:color="auto"/>
        <w:bottom w:val="none" w:sz="0" w:space="0" w:color="auto"/>
        <w:right w:val="none" w:sz="0" w:space="0" w:color="auto"/>
      </w:divBdr>
    </w:div>
    <w:div w:id="870992202">
      <w:bodyDiv w:val="1"/>
      <w:marLeft w:val="0"/>
      <w:marRight w:val="0"/>
      <w:marTop w:val="0"/>
      <w:marBottom w:val="0"/>
      <w:divBdr>
        <w:top w:val="none" w:sz="0" w:space="0" w:color="auto"/>
        <w:left w:val="none" w:sz="0" w:space="0" w:color="auto"/>
        <w:bottom w:val="none" w:sz="0" w:space="0" w:color="auto"/>
        <w:right w:val="none" w:sz="0" w:space="0" w:color="auto"/>
      </w:divBdr>
    </w:div>
    <w:div w:id="1000546552">
      <w:bodyDiv w:val="1"/>
      <w:marLeft w:val="0"/>
      <w:marRight w:val="0"/>
      <w:marTop w:val="0"/>
      <w:marBottom w:val="0"/>
      <w:divBdr>
        <w:top w:val="none" w:sz="0" w:space="0" w:color="auto"/>
        <w:left w:val="none" w:sz="0" w:space="0" w:color="auto"/>
        <w:bottom w:val="none" w:sz="0" w:space="0" w:color="auto"/>
        <w:right w:val="none" w:sz="0" w:space="0" w:color="auto"/>
      </w:divBdr>
    </w:div>
    <w:div w:id="1019546306">
      <w:bodyDiv w:val="1"/>
      <w:marLeft w:val="0"/>
      <w:marRight w:val="0"/>
      <w:marTop w:val="0"/>
      <w:marBottom w:val="0"/>
      <w:divBdr>
        <w:top w:val="none" w:sz="0" w:space="0" w:color="auto"/>
        <w:left w:val="none" w:sz="0" w:space="0" w:color="auto"/>
        <w:bottom w:val="none" w:sz="0" w:space="0" w:color="auto"/>
        <w:right w:val="none" w:sz="0" w:space="0" w:color="auto"/>
      </w:divBdr>
    </w:div>
    <w:div w:id="1108887360">
      <w:bodyDiv w:val="1"/>
      <w:marLeft w:val="0"/>
      <w:marRight w:val="0"/>
      <w:marTop w:val="0"/>
      <w:marBottom w:val="0"/>
      <w:divBdr>
        <w:top w:val="none" w:sz="0" w:space="0" w:color="auto"/>
        <w:left w:val="none" w:sz="0" w:space="0" w:color="auto"/>
        <w:bottom w:val="none" w:sz="0" w:space="0" w:color="auto"/>
        <w:right w:val="none" w:sz="0" w:space="0" w:color="auto"/>
      </w:divBdr>
    </w:div>
    <w:div w:id="1109158799">
      <w:bodyDiv w:val="1"/>
      <w:marLeft w:val="0"/>
      <w:marRight w:val="0"/>
      <w:marTop w:val="0"/>
      <w:marBottom w:val="0"/>
      <w:divBdr>
        <w:top w:val="none" w:sz="0" w:space="0" w:color="auto"/>
        <w:left w:val="none" w:sz="0" w:space="0" w:color="auto"/>
        <w:bottom w:val="none" w:sz="0" w:space="0" w:color="auto"/>
        <w:right w:val="none" w:sz="0" w:space="0" w:color="auto"/>
      </w:divBdr>
    </w:div>
    <w:div w:id="1127046300">
      <w:bodyDiv w:val="1"/>
      <w:marLeft w:val="0"/>
      <w:marRight w:val="0"/>
      <w:marTop w:val="0"/>
      <w:marBottom w:val="0"/>
      <w:divBdr>
        <w:top w:val="none" w:sz="0" w:space="0" w:color="auto"/>
        <w:left w:val="none" w:sz="0" w:space="0" w:color="auto"/>
        <w:bottom w:val="none" w:sz="0" w:space="0" w:color="auto"/>
        <w:right w:val="none" w:sz="0" w:space="0" w:color="auto"/>
      </w:divBdr>
    </w:div>
    <w:div w:id="1169907967">
      <w:bodyDiv w:val="1"/>
      <w:marLeft w:val="0"/>
      <w:marRight w:val="0"/>
      <w:marTop w:val="0"/>
      <w:marBottom w:val="0"/>
      <w:divBdr>
        <w:top w:val="none" w:sz="0" w:space="0" w:color="auto"/>
        <w:left w:val="none" w:sz="0" w:space="0" w:color="auto"/>
        <w:bottom w:val="none" w:sz="0" w:space="0" w:color="auto"/>
        <w:right w:val="none" w:sz="0" w:space="0" w:color="auto"/>
      </w:divBdr>
    </w:div>
    <w:div w:id="1174492479">
      <w:bodyDiv w:val="1"/>
      <w:marLeft w:val="0"/>
      <w:marRight w:val="0"/>
      <w:marTop w:val="0"/>
      <w:marBottom w:val="0"/>
      <w:divBdr>
        <w:top w:val="none" w:sz="0" w:space="0" w:color="auto"/>
        <w:left w:val="none" w:sz="0" w:space="0" w:color="auto"/>
        <w:bottom w:val="none" w:sz="0" w:space="0" w:color="auto"/>
        <w:right w:val="none" w:sz="0" w:space="0" w:color="auto"/>
      </w:divBdr>
    </w:div>
    <w:div w:id="1185437341">
      <w:bodyDiv w:val="1"/>
      <w:marLeft w:val="0"/>
      <w:marRight w:val="0"/>
      <w:marTop w:val="0"/>
      <w:marBottom w:val="0"/>
      <w:divBdr>
        <w:top w:val="none" w:sz="0" w:space="0" w:color="auto"/>
        <w:left w:val="none" w:sz="0" w:space="0" w:color="auto"/>
        <w:bottom w:val="none" w:sz="0" w:space="0" w:color="auto"/>
        <w:right w:val="none" w:sz="0" w:space="0" w:color="auto"/>
      </w:divBdr>
    </w:div>
    <w:div w:id="1222474975">
      <w:bodyDiv w:val="1"/>
      <w:marLeft w:val="0"/>
      <w:marRight w:val="0"/>
      <w:marTop w:val="0"/>
      <w:marBottom w:val="0"/>
      <w:divBdr>
        <w:top w:val="none" w:sz="0" w:space="0" w:color="auto"/>
        <w:left w:val="none" w:sz="0" w:space="0" w:color="auto"/>
        <w:bottom w:val="none" w:sz="0" w:space="0" w:color="auto"/>
        <w:right w:val="none" w:sz="0" w:space="0" w:color="auto"/>
      </w:divBdr>
    </w:div>
    <w:div w:id="1234705875">
      <w:bodyDiv w:val="1"/>
      <w:marLeft w:val="0"/>
      <w:marRight w:val="0"/>
      <w:marTop w:val="0"/>
      <w:marBottom w:val="0"/>
      <w:divBdr>
        <w:top w:val="none" w:sz="0" w:space="0" w:color="auto"/>
        <w:left w:val="none" w:sz="0" w:space="0" w:color="auto"/>
        <w:bottom w:val="none" w:sz="0" w:space="0" w:color="auto"/>
        <w:right w:val="none" w:sz="0" w:space="0" w:color="auto"/>
      </w:divBdr>
    </w:div>
    <w:div w:id="1248343951">
      <w:bodyDiv w:val="1"/>
      <w:marLeft w:val="0"/>
      <w:marRight w:val="0"/>
      <w:marTop w:val="0"/>
      <w:marBottom w:val="0"/>
      <w:divBdr>
        <w:top w:val="none" w:sz="0" w:space="0" w:color="auto"/>
        <w:left w:val="none" w:sz="0" w:space="0" w:color="auto"/>
        <w:bottom w:val="none" w:sz="0" w:space="0" w:color="auto"/>
        <w:right w:val="none" w:sz="0" w:space="0" w:color="auto"/>
      </w:divBdr>
    </w:div>
    <w:div w:id="1295867454">
      <w:bodyDiv w:val="1"/>
      <w:marLeft w:val="0"/>
      <w:marRight w:val="0"/>
      <w:marTop w:val="0"/>
      <w:marBottom w:val="0"/>
      <w:divBdr>
        <w:top w:val="none" w:sz="0" w:space="0" w:color="auto"/>
        <w:left w:val="none" w:sz="0" w:space="0" w:color="auto"/>
        <w:bottom w:val="none" w:sz="0" w:space="0" w:color="auto"/>
        <w:right w:val="none" w:sz="0" w:space="0" w:color="auto"/>
      </w:divBdr>
    </w:div>
    <w:div w:id="1313097188">
      <w:bodyDiv w:val="1"/>
      <w:marLeft w:val="0"/>
      <w:marRight w:val="0"/>
      <w:marTop w:val="0"/>
      <w:marBottom w:val="0"/>
      <w:divBdr>
        <w:top w:val="none" w:sz="0" w:space="0" w:color="auto"/>
        <w:left w:val="none" w:sz="0" w:space="0" w:color="auto"/>
        <w:bottom w:val="none" w:sz="0" w:space="0" w:color="auto"/>
        <w:right w:val="none" w:sz="0" w:space="0" w:color="auto"/>
      </w:divBdr>
    </w:div>
    <w:div w:id="1317999854">
      <w:bodyDiv w:val="1"/>
      <w:marLeft w:val="0"/>
      <w:marRight w:val="0"/>
      <w:marTop w:val="0"/>
      <w:marBottom w:val="0"/>
      <w:divBdr>
        <w:top w:val="none" w:sz="0" w:space="0" w:color="auto"/>
        <w:left w:val="none" w:sz="0" w:space="0" w:color="auto"/>
        <w:bottom w:val="none" w:sz="0" w:space="0" w:color="auto"/>
        <w:right w:val="none" w:sz="0" w:space="0" w:color="auto"/>
      </w:divBdr>
    </w:div>
    <w:div w:id="1334995618">
      <w:bodyDiv w:val="1"/>
      <w:marLeft w:val="0"/>
      <w:marRight w:val="0"/>
      <w:marTop w:val="0"/>
      <w:marBottom w:val="0"/>
      <w:divBdr>
        <w:top w:val="none" w:sz="0" w:space="0" w:color="auto"/>
        <w:left w:val="none" w:sz="0" w:space="0" w:color="auto"/>
        <w:bottom w:val="none" w:sz="0" w:space="0" w:color="auto"/>
        <w:right w:val="none" w:sz="0" w:space="0" w:color="auto"/>
      </w:divBdr>
    </w:div>
    <w:div w:id="1432974463">
      <w:bodyDiv w:val="1"/>
      <w:marLeft w:val="0"/>
      <w:marRight w:val="0"/>
      <w:marTop w:val="0"/>
      <w:marBottom w:val="0"/>
      <w:divBdr>
        <w:top w:val="none" w:sz="0" w:space="0" w:color="auto"/>
        <w:left w:val="none" w:sz="0" w:space="0" w:color="auto"/>
        <w:bottom w:val="none" w:sz="0" w:space="0" w:color="auto"/>
        <w:right w:val="none" w:sz="0" w:space="0" w:color="auto"/>
      </w:divBdr>
    </w:div>
    <w:div w:id="1438909079">
      <w:bodyDiv w:val="1"/>
      <w:marLeft w:val="0"/>
      <w:marRight w:val="0"/>
      <w:marTop w:val="0"/>
      <w:marBottom w:val="0"/>
      <w:divBdr>
        <w:top w:val="none" w:sz="0" w:space="0" w:color="auto"/>
        <w:left w:val="none" w:sz="0" w:space="0" w:color="auto"/>
        <w:bottom w:val="none" w:sz="0" w:space="0" w:color="auto"/>
        <w:right w:val="none" w:sz="0" w:space="0" w:color="auto"/>
      </w:divBdr>
    </w:div>
    <w:div w:id="1499419383">
      <w:bodyDiv w:val="1"/>
      <w:marLeft w:val="0"/>
      <w:marRight w:val="0"/>
      <w:marTop w:val="0"/>
      <w:marBottom w:val="0"/>
      <w:divBdr>
        <w:top w:val="none" w:sz="0" w:space="0" w:color="auto"/>
        <w:left w:val="none" w:sz="0" w:space="0" w:color="auto"/>
        <w:bottom w:val="none" w:sz="0" w:space="0" w:color="auto"/>
        <w:right w:val="none" w:sz="0" w:space="0" w:color="auto"/>
      </w:divBdr>
    </w:div>
    <w:div w:id="1652635059">
      <w:bodyDiv w:val="1"/>
      <w:marLeft w:val="0"/>
      <w:marRight w:val="0"/>
      <w:marTop w:val="0"/>
      <w:marBottom w:val="0"/>
      <w:divBdr>
        <w:top w:val="none" w:sz="0" w:space="0" w:color="auto"/>
        <w:left w:val="none" w:sz="0" w:space="0" w:color="auto"/>
        <w:bottom w:val="none" w:sz="0" w:space="0" w:color="auto"/>
        <w:right w:val="none" w:sz="0" w:space="0" w:color="auto"/>
      </w:divBdr>
    </w:div>
    <w:div w:id="1659191676">
      <w:bodyDiv w:val="1"/>
      <w:marLeft w:val="0"/>
      <w:marRight w:val="0"/>
      <w:marTop w:val="0"/>
      <w:marBottom w:val="0"/>
      <w:divBdr>
        <w:top w:val="none" w:sz="0" w:space="0" w:color="auto"/>
        <w:left w:val="none" w:sz="0" w:space="0" w:color="auto"/>
        <w:bottom w:val="none" w:sz="0" w:space="0" w:color="auto"/>
        <w:right w:val="none" w:sz="0" w:space="0" w:color="auto"/>
      </w:divBdr>
    </w:div>
    <w:div w:id="1717898880">
      <w:bodyDiv w:val="1"/>
      <w:marLeft w:val="0"/>
      <w:marRight w:val="0"/>
      <w:marTop w:val="0"/>
      <w:marBottom w:val="0"/>
      <w:divBdr>
        <w:top w:val="none" w:sz="0" w:space="0" w:color="auto"/>
        <w:left w:val="none" w:sz="0" w:space="0" w:color="auto"/>
        <w:bottom w:val="none" w:sz="0" w:space="0" w:color="auto"/>
        <w:right w:val="none" w:sz="0" w:space="0" w:color="auto"/>
      </w:divBdr>
    </w:div>
    <w:div w:id="1730303833">
      <w:bodyDiv w:val="1"/>
      <w:marLeft w:val="0"/>
      <w:marRight w:val="0"/>
      <w:marTop w:val="0"/>
      <w:marBottom w:val="0"/>
      <w:divBdr>
        <w:top w:val="none" w:sz="0" w:space="0" w:color="auto"/>
        <w:left w:val="none" w:sz="0" w:space="0" w:color="auto"/>
        <w:bottom w:val="none" w:sz="0" w:space="0" w:color="auto"/>
        <w:right w:val="none" w:sz="0" w:space="0" w:color="auto"/>
      </w:divBdr>
    </w:div>
    <w:div w:id="1746874356">
      <w:bodyDiv w:val="1"/>
      <w:marLeft w:val="0"/>
      <w:marRight w:val="0"/>
      <w:marTop w:val="0"/>
      <w:marBottom w:val="0"/>
      <w:divBdr>
        <w:top w:val="none" w:sz="0" w:space="0" w:color="auto"/>
        <w:left w:val="none" w:sz="0" w:space="0" w:color="auto"/>
        <w:bottom w:val="none" w:sz="0" w:space="0" w:color="auto"/>
        <w:right w:val="none" w:sz="0" w:space="0" w:color="auto"/>
      </w:divBdr>
    </w:div>
    <w:div w:id="1765223484">
      <w:bodyDiv w:val="1"/>
      <w:marLeft w:val="0"/>
      <w:marRight w:val="0"/>
      <w:marTop w:val="0"/>
      <w:marBottom w:val="0"/>
      <w:divBdr>
        <w:top w:val="none" w:sz="0" w:space="0" w:color="auto"/>
        <w:left w:val="none" w:sz="0" w:space="0" w:color="auto"/>
        <w:bottom w:val="none" w:sz="0" w:space="0" w:color="auto"/>
        <w:right w:val="none" w:sz="0" w:space="0" w:color="auto"/>
      </w:divBdr>
    </w:div>
    <w:div w:id="1774934355">
      <w:bodyDiv w:val="1"/>
      <w:marLeft w:val="0"/>
      <w:marRight w:val="0"/>
      <w:marTop w:val="0"/>
      <w:marBottom w:val="0"/>
      <w:divBdr>
        <w:top w:val="none" w:sz="0" w:space="0" w:color="auto"/>
        <w:left w:val="none" w:sz="0" w:space="0" w:color="auto"/>
        <w:bottom w:val="none" w:sz="0" w:space="0" w:color="auto"/>
        <w:right w:val="none" w:sz="0" w:space="0" w:color="auto"/>
      </w:divBdr>
      <w:divsChild>
        <w:div w:id="429206052">
          <w:marLeft w:val="0"/>
          <w:marRight w:val="0"/>
          <w:marTop w:val="0"/>
          <w:marBottom w:val="0"/>
          <w:divBdr>
            <w:top w:val="none" w:sz="0" w:space="0" w:color="auto"/>
            <w:left w:val="none" w:sz="0" w:space="0" w:color="auto"/>
            <w:bottom w:val="none" w:sz="0" w:space="0" w:color="auto"/>
            <w:right w:val="none" w:sz="0" w:space="0" w:color="auto"/>
          </w:divBdr>
          <w:divsChild>
            <w:div w:id="1298536057">
              <w:marLeft w:val="0"/>
              <w:marRight w:val="0"/>
              <w:marTop w:val="0"/>
              <w:marBottom w:val="0"/>
              <w:divBdr>
                <w:top w:val="none" w:sz="0" w:space="0" w:color="auto"/>
                <w:left w:val="none" w:sz="0" w:space="0" w:color="auto"/>
                <w:bottom w:val="none" w:sz="0" w:space="0" w:color="auto"/>
                <w:right w:val="none" w:sz="0" w:space="0" w:color="auto"/>
              </w:divBdr>
              <w:divsChild>
                <w:div w:id="580603103">
                  <w:marLeft w:val="0"/>
                  <w:marRight w:val="0"/>
                  <w:marTop w:val="0"/>
                  <w:marBottom w:val="0"/>
                  <w:divBdr>
                    <w:top w:val="none" w:sz="0" w:space="0" w:color="auto"/>
                    <w:left w:val="none" w:sz="0" w:space="0" w:color="auto"/>
                    <w:bottom w:val="none" w:sz="0" w:space="0" w:color="auto"/>
                    <w:right w:val="none" w:sz="0" w:space="0" w:color="auto"/>
                  </w:divBdr>
                  <w:divsChild>
                    <w:div w:id="21902642">
                      <w:marLeft w:val="0"/>
                      <w:marRight w:val="0"/>
                      <w:marTop w:val="0"/>
                      <w:marBottom w:val="0"/>
                      <w:divBdr>
                        <w:top w:val="none" w:sz="0" w:space="0" w:color="auto"/>
                        <w:left w:val="none" w:sz="0" w:space="0" w:color="auto"/>
                        <w:bottom w:val="none" w:sz="0" w:space="0" w:color="auto"/>
                        <w:right w:val="none" w:sz="0" w:space="0" w:color="auto"/>
                      </w:divBdr>
                      <w:divsChild>
                        <w:div w:id="1286276697">
                          <w:marLeft w:val="0"/>
                          <w:marRight w:val="0"/>
                          <w:marTop w:val="0"/>
                          <w:marBottom w:val="0"/>
                          <w:divBdr>
                            <w:top w:val="none" w:sz="0" w:space="0" w:color="auto"/>
                            <w:left w:val="none" w:sz="0" w:space="0" w:color="auto"/>
                            <w:bottom w:val="none" w:sz="0" w:space="0" w:color="auto"/>
                            <w:right w:val="none" w:sz="0" w:space="0" w:color="auto"/>
                          </w:divBdr>
                          <w:divsChild>
                            <w:div w:id="1200970234">
                              <w:marLeft w:val="0"/>
                              <w:marRight w:val="0"/>
                              <w:marTop w:val="0"/>
                              <w:marBottom w:val="0"/>
                              <w:divBdr>
                                <w:top w:val="none" w:sz="0" w:space="0" w:color="auto"/>
                                <w:left w:val="none" w:sz="0" w:space="0" w:color="auto"/>
                                <w:bottom w:val="none" w:sz="0" w:space="0" w:color="auto"/>
                                <w:right w:val="none" w:sz="0" w:space="0" w:color="auto"/>
                              </w:divBdr>
                              <w:divsChild>
                                <w:div w:id="51009566">
                                  <w:marLeft w:val="0"/>
                                  <w:marRight w:val="0"/>
                                  <w:marTop w:val="0"/>
                                  <w:marBottom w:val="0"/>
                                  <w:divBdr>
                                    <w:top w:val="none" w:sz="0" w:space="0" w:color="auto"/>
                                    <w:left w:val="none" w:sz="0" w:space="0" w:color="auto"/>
                                    <w:bottom w:val="none" w:sz="0" w:space="0" w:color="auto"/>
                                    <w:right w:val="none" w:sz="0" w:space="0" w:color="auto"/>
                                  </w:divBdr>
                                  <w:divsChild>
                                    <w:div w:id="207494353">
                                      <w:marLeft w:val="0"/>
                                      <w:marRight w:val="0"/>
                                      <w:marTop w:val="0"/>
                                      <w:marBottom w:val="0"/>
                                      <w:divBdr>
                                        <w:top w:val="none" w:sz="0" w:space="0" w:color="auto"/>
                                        <w:left w:val="none" w:sz="0" w:space="0" w:color="auto"/>
                                        <w:bottom w:val="none" w:sz="0" w:space="0" w:color="auto"/>
                                        <w:right w:val="none" w:sz="0" w:space="0" w:color="auto"/>
                                      </w:divBdr>
                                      <w:divsChild>
                                        <w:div w:id="2070416034">
                                          <w:marLeft w:val="0"/>
                                          <w:marRight w:val="0"/>
                                          <w:marTop w:val="0"/>
                                          <w:marBottom w:val="0"/>
                                          <w:divBdr>
                                            <w:top w:val="none" w:sz="0" w:space="0" w:color="auto"/>
                                            <w:left w:val="none" w:sz="0" w:space="0" w:color="auto"/>
                                            <w:bottom w:val="none" w:sz="0" w:space="0" w:color="auto"/>
                                            <w:right w:val="none" w:sz="0" w:space="0" w:color="auto"/>
                                          </w:divBdr>
                                          <w:divsChild>
                                            <w:div w:id="683291786">
                                              <w:marLeft w:val="0"/>
                                              <w:marRight w:val="0"/>
                                              <w:marTop w:val="0"/>
                                              <w:marBottom w:val="0"/>
                                              <w:divBdr>
                                                <w:top w:val="none" w:sz="0" w:space="0" w:color="auto"/>
                                                <w:left w:val="none" w:sz="0" w:space="0" w:color="auto"/>
                                                <w:bottom w:val="none" w:sz="0" w:space="0" w:color="auto"/>
                                                <w:right w:val="none" w:sz="0" w:space="0" w:color="auto"/>
                                              </w:divBdr>
                                              <w:divsChild>
                                                <w:div w:id="1573932464">
                                                  <w:marLeft w:val="0"/>
                                                  <w:marRight w:val="0"/>
                                                  <w:marTop w:val="0"/>
                                                  <w:marBottom w:val="0"/>
                                                  <w:divBdr>
                                                    <w:top w:val="none" w:sz="0" w:space="0" w:color="auto"/>
                                                    <w:left w:val="none" w:sz="0" w:space="0" w:color="auto"/>
                                                    <w:bottom w:val="none" w:sz="0" w:space="0" w:color="auto"/>
                                                    <w:right w:val="none" w:sz="0" w:space="0" w:color="auto"/>
                                                  </w:divBdr>
                                                  <w:divsChild>
                                                    <w:div w:id="367266536">
                                                      <w:marLeft w:val="0"/>
                                                      <w:marRight w:val="0"/>
                                                      <w:marTop w:val="0"/>
                                                      <w:marBottom w:val="0"/>
                                                      <w:divBdr>
                                                        <w:top w:val="none" w:sz="0" w:space="0" w:color="auto"/>
                                                        <w:left w:val="none" w:sz="0" w:space="0" w:color="auto"/>
                                                        <w:bottom w:val="none" w:sz="0" w:space="0" w:color="auto"/>
                                                        <w:right w:val="none" w:sz="0" w:space="0" w:color="auto"/>
                                                      </w:divBdr>
                                                      <w:divsChild>
                                                        <w:div w:id="1162428635">
                                                          <w:marLeft w:val="0"/>
                                                          <w:marRight w:val="0"/>
                                                          <w:marTop w:val="0"/>
                                                          <w:marBottom w:val="0"/>
                                                          <w:divBdr>
                                                            <w:top w:val="none" w:sz="0" w:space="0" w:color="auto"/>
                                                            <w:left w:val="none" w:sz="0" w:space="0" w:color="auto"/>
                                                            <w:bottom w:val="none" w:sz="0" w:space="0" w:color="auto"/>
                                                            <w:right w:val="none" w:sz="0" w:space="0" w:color="auto"/>
                                                          </w:divBdr>
                                                          <w:divsChild>
                                                            <w:div w:id="1922596162">
                                                              <w:marLeft w:val="0"/>
                                                              <w:marRight w:val="0"/>
                                                              <w:marTop w:val="0"/>
                                                              <w:marBottom w:val="0"/>
                                                              <w:divBdr>
                                                                <w:top w:val="none" w:sz="0" w:space="0" w:color="auto"/>
                                                                <w:left w:val="none" w:sz="0" w:space="0" w:color="auto"/>
                                                                <w:bottom w:val="none" w:sz="0" w:space="0" w:color="auto"/>
                                                                <w:right w:val="none" w:sz="0" w:space="0" w:color="auto"/>
                                                              </w:divBdr>
                                                              <w:divsChild>
                                                                <w:div w:id="288320082">
                                                                  <w:marLeft w:val="0"/>
                                                                  <w:marRight w:val="0"/>
                                                                  <w:marTop w:val="0"/>
                                                                  <w:marBottom w:val="0"/>
                                                                  <w:divBdr>
                                                                    <w:top w:val="none" w:sz="0" w:space="0" w:color="auto"/>
                                                                    <w:left w:val="none" w:sz="0" w:space="0" w:color="auto"/>
                                                                    <w:bottom w:val="none" w:sz="0" w:space="0" w:color="auto"/>
                                                                    <w:right w:val="none" w:sz="0" w:space="0" w:color="auto"/>
                                                                  </w:divBdr>
                                                                  <w:divsChild>
                                                                    <w:div w:id="1232080127">
                                                                      <w:marLeft w:val="0"/>
                                                                      <w:marRight w:val="0"/>
                                                                      <w:marTop w:val="0"/>
                                                                      <w:marBottom w:val="0"/>
                                                                      <w:divBdr>
                                                                        <w:top w:val="none" w:sz="0" w:space="0" w:color="auto"/>
                                                                        <w:left w:val="none" w:sz="0" w:space="0" w:color="auto"/>
                                                                        <w:bottom w:val="none" w:sz="0" w:space="0" w:color="auto"/>
                                                                        <w:right w:val="none" w:sz="0" w:space="0" w:color="auto"/>
                                                                      </w:divBdr>
                                                                      <w:divsChild>
                                                                        <w:div w:id="251820033">
                                                                          <w:marLeft w:val="0"/>
                                                                          <w:marRight w:val="0"/>
                                                                          <w:marTop w:val="0"/>
                                                                          <w:marBottom w:val="0"/>
                                                                          <w:divBdr>
                                                                            <w:top w:val="none" w:sz="0" w:space="0" w:color="auto"/>
                                                                            <w:left w:val="none" w:sz="0" w:space="0" w:color="auto"/>
                                                                            <w:bottom w:val="none" w:sz="0" w:space="0" w:color="auto"/>
                                                                            <w:right w:val="none" w:sz="0" w:space="0" w:color="auto"/>
                                                                          </w:divBdr>
                                                                          <w:divsChild>
                                                                            <w:div w:id="542447488">
                                                                              <w:marLeft w:val="0"/>
                                                                              <w:marRight w:val="0"/>
                                                                              <w:marTop w:val="0"/>
                                                                              <w:marBottom w:val="0"/>
                                                                              <w:divBdr>
                                                                                <w:top w:val="none" w:sz="0" w:space="0" w:color="auto"/>
                                                                                <w:left w:val="none" w:sz="0" w:space="0" w:color="auto"/>
                                                                                <w:bottom w:val="none" w:sz="0" w:space="0" w:color="auto"/>
                                                                                <w:right w:val="none" w:sz="0" w:space="0" w:color="auto"/>
                                                                              </w:divBdr>
                                                                              <w:divsChild>
                                                                                <w:div w:id="1522474422">
                                                                                  <w:marLeft w:val="0"/>
                                                                                  <w:marRight w:val="0"/>
                                                                                  <w:marTop w:val="0"/>
                                                                                  <w:marBottom w:val="0"/>
                                                                                  <w:divBdr>
                                                                                    <w:top w:val="none" w:sz="0" w:space="0" w:color="auto"/>
                                                                                    <w:left w:val="none" w:sz="0" w:space="0" w:color="auto"/>
                                                                                    <w:bottom w:val="none" w:sz="0" w:space="0" w:color="auto"/>
                                                                                    <w:right w:val="none" w:sz="0" w:space="0" w:color="auto"/>
                                                                                  </w:divBdr>
                                                                                  <w:divsChild>
                                                                                    <w:div w:id="2051688464">
                                                                                      <w:marLeft w:val="0"/>
                                                                                      <w:marRight w:val="0"/>
                                                                                      <w:marTop w:val="0"/>
                                                                                      <w:marBottom w:val="0"/>
                                                                                      <w:divBdr>
                                                                                        <w:top w:val="none" w:sz="0" w:space="0" w:color="auto"/>
                                                                                        <w:left w:val="none" w:sz="0" w:space="0" w:color="auto"/>
                                                                                        <w:bottom w:val="none" w:sz="0" w:space="0" w:color="auto"/>
                                                                                        <w:right w:val="none" w:sz="0" w:space="0" w:color="auto"/>
                                                                                      </w:divBdr>
                                                                                      <w:divsChild>
                                                                                        <w:div w:id="1949653752">
                                                                                          <w:marLeft w:val="0"/>
                                                                                          <w:marRight w:val="0"/>
                                                                                          <w:marTop w:val="0"/>
                                                                                          <w:marBottom w:val="0"/>
                                                                                          <w:divBdr>
                                                                                            <w:top w:val="none" w:sz="0" w:space="0" w:color="auto"/>
                                                                                            <w:left w:val="none" w:sz="0" w:space="0" w:color="auto"/>
                                                                                            <w:bottom w:val="none" w:sz="0" w:space="0" w:color="auto"/>
                                                                                            <w:right w:val="none" w:sz="0" w:space="0" w:color="auto"/>
                                                                                          </w:divBdr>
                                                                                          <w:divsChild>
                                                                                            <w:div w:id="59207344">
                                                                                              <w:marLeft w:val="0"/>
                                                                                              <w:marRight w:val="0"/>
                                                                                              <w:marTop w:val="0"/>
                                                                                              <w:marBottom w:val="0"/>
                                                                                              <w:divBdr>
                                                                                                <w:top w:val="none" w:sz="0" w:space="0" w:color="auto"/>
                                                                                                <w:left w:val="none" w:sz="0" w:space="0" w:color="auto"/>
                                                                                                <w:bottom w:val="none" w:sz="0" w:space="0" w:color="auto"/>
                                                                                                <w:right w:val="none" w:sz="0" w:space="0" w:color="auto"/>
                                                                                              </w:divBdr>
                                                                                              <w:divsChild>
                                                                                                <w:div w:id="1970476252">
                                                                                                  <w:marLeft w:val="0"/>
                                                                                                  <w:marRight w:val="0"/>
                                                                                                  <w:marTop w:val="0"/>
                                                                                                  <w:marBottom w:val="0"/>
                                                                                                  <w:divBdr>
                                                                                                    <w:top w:val="none" w:sz="0" w:space="0" w:color="auto"/>
                                                                                                    <w:left w:val="none" w:sz="0" w:space="0" w:color="auto"/>
                                                                                                    <w:bottom w:val="none" w:sz="0" w:space="0" w:color="auto"/>
                                                                                                    <w:right w:val="none" w:sz="0" w:space="0" w:color="auto"/>
                                                                                                  </w:divBdr>
                                                                                                  <w:divsChild>
                                                                                                    <w:div w:id="1946646910">
                                                                                                      <w:marLeft w:val="0"/>
                                                                                                      <w:marRight w:val="0"/>
                                                                                                      <w:marTop w:val="0"/>
                                                                                                      <w:marBottom w:val="0"/>
                                                                                                      <w:divBdr>
                                                                                                        <w:top w:val="none" w:sz="0" w:space="0" w:color="auto"/>
                                                                                                        <w:left w:val="none" w:sz="0" w:space="0" w:color="auto"/>
                                                                                                        <w:bottom w:val="none" w:sz="0" w:space="0" w:color="auto"/>
                                                                                                        <w:right w:val="none" w:sz="0" w:space="0" w:color="auto"/>
                                                                                                      </w:divBdr>
                                                                                                      <w:divsChild>
                                                                                                        <w:div w:id="1745637270">
                                                                                                          <w:marLeft w:val="0"/>
                                                                                                          <w:marRight w:val="0"/>
                                                                                                          <w:marTop w:val="0"/>
                                                                                                          <w:marBottom w:val="0"/>
                                                                                                          <w:divBdr>
                                                                                                            <w:top w:val="none" w:sz="0" w:space="0" w:color="auto"/>
                                                                                                            <w:left w:val="none" w:sz="0" w:space="0" w:color="auto"/>
                                                                                                            <w:bottom w:val="none" w:sz="0" w:space="0" w:color="auto"/>
                                                                                                            <w:right w:val="none" w:sz="0" w:space="0" w:color="auto"/>
                                                                                                          </w:divBdr>
                                                                                                          <w:divsChild>
                                                                                                            <w:div w:id="464007219">
                                                                                                              <w:marLeft w:val="0"/>
                                                                                                              <w:marRight w:val="0"/>
                                                                                                              <w:marTop w:val="0"/>
                                                                                                              <w:marBottom w:val="0"/>
                                                                                                              <w:divBdr>
                                                                                                                <w:top w:val="none" w:sz="0" w:space="0" w:color="auto"/>
                                                                                                                <w:left w:val="none" w:sz="0" w:space="0" w:color="auto"/>
                                                                                                                <w:bottom w:val="none" w:sz="0" w:space="0" w:color="auto"/>
                                                                                                                <w:right w:val="none" w:sz="0" w:space="0" w:color="auto"/>
                                                                                                              </w:divBdr>
                                                                                                              <w:divsChild>
                                                                                                                <w:div w:id="1189559847">
                                                                                                                  <w:marLeft w:val="0"/>
                                                                                                                  <w:marRight w:val="0"/>
                                                                                                                  <w:marTop w:val="0"/>
                                                                                                                  <w:marBottom w:val="0"/>
                                                                                                                  <w:divBdr>
                                                                                                                    <w:top w:val="none" w:sz="0" w:space="0" w:color="auto"/>
                                                                                                                    <w:left w:val="none" w:sz="0" w:space="0" w:color="auto"/>
                                                                                                                    <w:bottom w:val="none" w:sz="0" w:space="0" w:color="auto"/>
                                                                                                                    <w:right w:val="none" w:sz="0" w:space="0" w:color="auto"/>
                                                                                                                  </w:divBdr>
                                                                                                                  <w:divsChild>
                                                                                                                    <w:div w:id="2054890154">
                                                                                                                      <w:marLeft w:val="0"/>
                                                                                                                      <w:marRight w:val="0"/>
                                                                                                                      <w:marTop w:val="0"/>
                                                                                                                      <w:marBottom w:val="0"/>
                                                                                                                      <w:divBdr>
                                                                                                                        <w:top w:val="none" w:sz="0" w:space="0" w:color="auto"/>
                                                                                                                        <w:left w:val="none" w:sz="0" w:space="0" w:color="auto"/>
                                                                                                                        <w:bottom w:val="none" w:sz="0" w:space="0" w:color="auto"/>
                                                                                                                        <w:right w:val="none" w:sz="0" w:space="0" w:color="auto"/>
                                                                                                                      </w:divBdr>
                                                                                                                      <w:divsChild>
                                                                                                                        <w:div w:id="1613630805">
                                                                                                                          <w:marLeft w:val="0"/>
                                                                                                                          <w:marRight w:val="0"/>
                                                                                                                          <w:marTop w:val="0"/>
                                                                                                                          <w:marBottom w:val="0"/>
                                                                                                                          <w:divBdr>
                                                                                                                            <w:top w:val="none" w:sz="0" w:space="0" w:color="auto"/>
                                                                                                                            <w:left w:val="none" w:sz="0" w:space="0" w:color="auto"/>
                                                                                                                            <w:bottom w:val="none" w:sz="0" w:space="0" w:color="auto"/>
                                                                                                                            <w:right w:val="none" w:sz="0" w:space="0" w:color="auto"/>
                                                                                                                          </w:divBdr>
                                                                                                                          <w:divsChild>
                                                                                                                            <w:div w:id="1865820738">
                                                                                                                              <w:marLeft w:val="0"/>
                                                                                                                              <w:marRight w:val="0"/>
                                                                                                                              <w:marTop w:val="0"/>
                                                                                                                              <w:marBottom w:val="0"/>
                                                                                                                              <w:divBdr>
                                                                                                                                <w:top w:val="none" w:sz="0" w:space="0" w:color="auto"/>
                                                                                                                                <w:left w:val="none" w:sz="0" w:space="0" w:color="auto"/>
                                                                                                                                <w:bottom w:val="none" w:sz="0" w:space="0" w:color="auto"/>
                                                                                                                                <w:right w:val="none" w:sz="0" w:space="0" w:color="auto"/>
                                                                                                                              </w:divBdr>
                                                                                                                              <w:divsChild>
                                                                                                                                <w:div w:id="593591333">
                                                                                                                                  <w:marLeft w:val="0"/>
                                                                                                                                  <w:marRight w:val="0"/>
                                                                                                                                  <w:marTop w:val="0"/>
                                                                                                                                  <w:marBottom w:val="0"/>
                                                                                                                                  <w:divBdr>
                                                                                                                                    <w:top w:val="none" w:sz="0" w:space="0" w:color="auto"/>
                                                                                                                                    <w:left w:val="none" w:sz="0" w:space="0" w:color="auto"/>
                                                                                                                                    <w:bottom w:val="none" w:sz="0" w:space="0" w:color="auto"/>
                                                                                                                                    <w:right w:val="none" w:sz="0" w:space="0" w:color="auto"/>
                                                                                                                                  </w:divBdr>
                                                                                                                                  <w:divsChild>
                                                                                                                                    <w:div w:id="1477187359">
                                                                                                                                      <w:marLeft w:val="0"/>
                                                                                                                                      <w:marRight w:val="0"/>
                                                                                                                                      <w:marTop w:val="0"/>
                                                                                                                                      <w:marBottom w:val="0"/>
                                                                                                                                      <w:divBdr>
                                                                                                                                        <w:top w:val="none" w:sz="0" w:space="0" w:color="auto"/>
                                                                                                                                        <w:left w:val="none" w:sz="0" w:space="0" w:color="auto"/>
                                                                                                                                        <w:bottom w:val="none" w:sz="0" w:space="0" w:color="auto"/>
                                                                                                                                        <w:right w:val="none" w:sz="0" w:space="0" w:color="auto"/>
                                                                                                                                      </w:divBdr>
                                                                                                                                      <w:divsChild>
                                                                                                                                        <w:div w:id="832455843">
                                                                                                                                          <w:marLeft w:val="0"/>
                                                                                                                                          <w:marRight w:val="0"/>
                                                                                                                                          <w:marTop w:val="0"/>
                                                                                                                                          <w:marBottom w:val="0"/>
                                                                                                                                          <w:divBdr>
                                                                                                                                            <w:top w:val="none" w:sz="0" w:space="0" w:color="auto"/>
                                                                                                                                            <w:left w:val="none" w:sz="0" w:space="0" w:color="auto"/>
                                                                                                                                            <w:bottom w:val="none" w:sz="0" w:space="0" w:color="auto"/>
                                                                                                                                            <w:right w:val="none" w:sz="0" w:space="0" w:color="auto"/>
                                                                                                                                          </w:divBdr>
                                                                                                                                          <w:divsChild>
                                                                                                                                            <w:div w:id="2095588158">
                                                                                                                                              <w:marLeft w:val="0"/>
                                                                                                                                              <w:marRight w:val="0"/>
                                                                                                                                              <w:marTop w:val="0"/>
                                                                                                                                              <w:marBottom w:val="0"/>
                                                                                                                                              <w:divBdr>
                                                                                                                                                <w:top w:val="none" w:sz="0" w:space="0" w:color="auto"/>
                                                                                                                                                <w:left w:val="none" w:sz="0" w:space="0" w:color="auto"/>
                                                                                                                                                <w:bottom w:val="none" w:sz="0" w:space="0" w:color="auto"/>
                                                                                                                                                <w:right w:val="none" w:sz="0" w:space="0" w:color="auto"/>
                                                                                                                                              </w:divBdr>
                                                                                                                                              <w:divsChild>
                                                                                                                                                <w:div w:id="718820618">
                                                                                                                                                  <w:marLeft w:val="0"/>
                                                                                                                                                  <w:marRight w:val="0"/>
                                                                                                                                                  <w:marTop w:val="0"/>
                                                                                                                                                  <w:marBottom w:val="0"/>
                                                                                                                                                  <w:divBdr>
                                                                                                                                                    <w:top w:val="none" w:sz="0" w:space="0" w:color="auto"/>
                                                                                                                                                    <w:left w:val="none" w:sz="0" w:space="0" w:color="auto"/>
                                                                                                                                                    <w:bottom w:val="none" w:sz="0" w:space="0" w:color="auto"/>
                                                                                                                                                    <w:right w:val="none" w:sz="0" w:space="0" w:color="auto"/>
                                                                                                                                                  </w:divBdr>
                                                                                                                                                  <w:divsChild>
                                                                                                                                                    <w:div w:id="963072414">
                                                                                                                                                      <w:marLeft w:val="0"/>
                                                                                                                                                      <w:marRight w:val="0"/>
                                                                                                                                                      <w:marTop w:val="0"/>
                                                                                                                                                      <w:marBottom w:val="0"/>
                                                                                                                                                      <w:divBdr>
                                                                                                                                                        <w:top w:val="none" w:sz="0" w:space="0" w:color="auto"/>
                                                                                                                                                        <w:left w:val="none" w:sz="0" w:space="0" w:color="auto"/>
                                                                                                                                                        <w:bottom w:val="none" w:sz="0" w:space="0" w:color="auto"/>
                                                                                                                                                        <w:right w:val="none" w:sz="0" w:space="0" w:color="auto"/>
                                                                                                                                                      </w:divBdr>
                                                                                                                                                      <w:divsChild>
                                                                                                                                                        <w:div w:id="211698404">
                                                                                                                                                          <w:marLeft w:val="0"/>
                                                                                                                                                          <w:marRight w:val="0"/>
                                                                                                                                                          <w:marTop w:val="0"/>
                                                                                                                                                          <w:marBottom w:val="0"/>
                                                                                                                                                          <w:divBdr>
                                                                                                                                                            <w:top w:val="none" w:sz="0" w:space="0" w:color="auto"/>
                                                                                                                                                            <w:left w:val="none" w:sz="0" w:space="0" w:color="auto"/>
                                                                                                                                                            <w:bottom w:val="none" w:sz="0" w:space="0" w:color="auto"/>
                                                                                                                                                            <w:right w:val="none" w:sz="0" w:space="0" w:color="auto"/>
                                                                                                                                                          </w:divBdr>
                                                                                                                                                          <w:divsChild>
                                                                                                                                                            <w:div w:id="318505916">
                                                                                                                                                              <w:marLeft w:val="0"/>
                                                                                                                                                              <w:marRight w:val="0"/>
                                                                                                                                                              <w:marTop w:val="0"/>
                                                                                                                                                              <w:marBottom w:val="0"/>
                                                                                                                                                              <w:divBdr>
                                                                                                                                                                <w:top w:val="none" w:sz="0" w:space="0" w:color="auto"/>
                                                                                                                                                                <w:left w:val="none" w:sz="0" w:space="0" w:color="auto"/>
                                                                                                                                                                <w:bottom w:val="none" w:sz="0" w:space="0" w:color="auto"/>
                                                                                                                                                                <w:right w:val="none" w:sz="0" w:space="0" w:color="auto"/>
                                                                                                                                                              </w:divBdr>
                                                                                                                                                              <w:divsChild>
                                                                                                                                                                <w:div w:id="1283222414">
                                                                                                                                                                  <w:marLeft w:val="0"/>
                                                                                                                                                                  <w:marRight w:val="0"/>
                                                                                                                                                                  <w:marTop w:val="0"/>
                                                                                                                                                                  <w:marBottom w:val="0"/>
                                                                                                                                                                  <w:divBdr>
                                                                                                                                                                    <w:top w:val="none" w:sz="0" w:space="0" w:color="auto"/>
                                                                                                                                                                    <w:left w:val="none" w:sz="0" w:space="0" w:color="auto"/>
                                                                                                                                                                    <w:bottom w:val="none" w:sz="0" w:space="0" w:color="auto"/>
                                                                                                                                                                    <w:right w:val="none" w:sz="0" w:space="0" w:color="auto"/>
                                                                                                                                                                  </w:divBdr>
                                                                                                                                                                  <w:divsChild>
                                                                                                                                                                    <w:div w:id="339084138">
                                                                                                                                                                      <w:marLeft w:val="0"/>
                                                                                                                                                                      <w:marRight w:val="0"/>
                                                                                                                                                                      <w:marTop w:val="0"/>
                                                                                                                                                                      <w:marBottom w:val="0"/>
                                                                                                                                                                      <w:divBdr>
                                                                                                                                                                        <w:top w:val="none" w:sz="0" w:space="0" w:color="auto"/>
                                                                                                                                                                        <w:left w:val="none" w:sz="0" w:space="0" w:color="auto"/>
                                                                                                                                                                        <w:bottom w:val="none" w:sz="0" w:space="0" w:color="auto"/>
                                                                                                                                                                        <w:right w:val="none" w:sz="0" w:space="0" w:color="auto"/>
                                                                                                                                                                      </w:divBdr>
                                                                                                                                                                      <w:divsChild>
                                                                                                                                                                        <w:div w:id="692995310">
                                                                                                                                                                          <w:marLeft w:val="0"/>
                                                                                                                                                                          <w:marRight w:val="0"/>
                                                                                                                                                                          <w:marTop w:val="0"/>
                                                                                                                                                                          <w:marBottom w:val="0"/>
                                                                                                                                                                          <w:divBdr>
                                                                                                                                                                            <w:top w:val="none" w:sz="0" w:space="0" w:color="auto"/>
                                                                                                                                                                            <w:left w:val="none" w:sz="0" w:space="0" w:color="auto"/>
                                                                                                                                                                            <w:bottom w:val="none" w:sz="0" w:space="0" w:color="auto"/>
                                                                                                                                                                            <w:right w:val="none" w:sz="0" w:space="0" w:color="auto"/>
                                                                                                                                                                          </w:divBdr>
                                                                                                                                                                          <w:divsChild>
                                                                                                                                                                            <w:div w:id="1540699929">
                                                                                                                                                                              <w:marLeft w:val="0"/>
                                                                                                                                                                              <w:marRight w:val="0"/>
                                                                                                                                                                              <w:marTop w:val="0"/>
                                                                                                                                                                              <w:marBottom w:val="0"/>
                                                                                                                                                                              <w:divBdr>
                                                                                                                                                                                <w:top w:val="none" w:sz="0" w:space="0" w:color="auto"/>
                                                                                                                                                                                <w:left w:val="none" w:sz="0" w:space="0" w:color="auto"/>
                                                                                                                                                                                <w:bottom w:val="none" w:sz="0" w:space="0" w:color="auto"/>
                                                                                                                                                                                <w:right w:val="none" w:sz="0" w:space="0" w:color="auto"/>
                                                                                                                                                                              </w:divBdr>
                                                                                                                                                                              <w:divsChild>
                                                                                                                                                                                <w:div w:id="1151368837">
                                                                                                                                                                                  <w:marLeft w:val="0"/>
                                                                                                                                                                                  <w:marRight w:val="0"/>
                                                                                                                                                                                  <w:marTop w:val="0"/>
                                                                                                                                                                                  <w:marBottom w:val="0"/>
                                                                                                                                                                                  <w:divBdr>
                                                                                                                                                                                    <w:top w:val="none" w:sz="0" w:space="0" w:color="auto"/>
                                                                                                                                                                                    <w:left w:val="none" w:sz="0" w:space="0" w:color="auto"/>
                                                                                                                                                                                    <w:bottom w:val="none" w:sz="0" w:space="0" w:color="auto"/>
                                                                                                                                                                                    <w:right w:val="none" w:sz="0" w:space="0" w:color="auto"/>
                                                                                                                                                                                  </w:divBdr>
                                                                                                                                                                                  <w:divsChild>
                                                                                                                                                                                    <w:div w:id="1230729426">
                                                                                                                                                                                      <w:marLeft w:val="0"/>
                                                                                                                                                                                      <w:marRight w:val="0"/>
                                                                                                                                                                                      <w:marTop w:val="0"/>
                                                                                                                                                                                      <w:marBottom w:val="0"/>
                                                                                                                                                                                      <w:divBdr>
                                                                                                                                                                                        <w:top w:val="none" w:sz="0" w:space="0" w:color="auto"/>
                                                                                                                                                                                        <w:left w:val="none" w:sz="0" w:space="0" w:color="auto"/>
                                                                                                                                                                                        <w:bottom w:val="none" w:sz="0" w:space="0" w:color="auto"/>
                                                                                                                                                                                        <w:right w:val="none" w:sz="0" w:space="0" w:color="auto"/>
                                                                                                                                                                                      </w:divBdr>
                                                                                                                                                                                      <w:divsChild>
                                                                                                                                                                                        <w:div w:id="1465079862">
                                                                                                                                                                                          <w:marLeft w:val="0"/>
                                                                                                                                                                                          <w:marRight w:val="0"/>
                                                                                                                                                                                          <w:marTop w:val="0"/>
                                                                                                                                                                                          <w:marBottom w:val="0"/>
                                                                                                                                                                                          <w:divBdr>
                                                                                                                                                                                            <w:top w:val="none" w:sz="0" w:space="0" w:color="auto"/>
                                                                                                                                                                                            <w:left w:val="none" w:sz="0" w:space="0" w:color="auto"/>
                                                                                                                                                                                            <w:bottom w:val="none" w:sz="0" w:space="0" w:color="auto"/>
                                                                                                                                                                                            <w:right w:val="none" w:sz="0" w:space="0" w:color="auto"/>
                                                                                                                                                                                          </w:divBdr>
                                                                                                                                                                                          <w:divsChild>
                                                                                                                                                                                            <w:div w:id="1125855258">
                                                                                                                                                                                              <w:marLeft w:val="0"/>
                                                                                                                                                                                              <w:marRight w:val="0"/>
                                                                                                                                                                                              <w:marTop w:val="0"/>
                                                                                                                                                                                              <w:marBottom w:val="0"/>
                                                                                                                                                                                              <w:divBdr>
                                                                                                                                                                                                <w:top w:val="none" w:sz="0" w:space="0" w:color="auto"/>
                                                                                                                                                                                                <w:left w:val="none" w:sz="0" w:space="0" w:color="auto"/>
                                                                                                                                                                                                <w:bottom w:val="none" w:sz="0" w:space="0" w:color="auto"/>
                                                                                                                                                                                                <w:right w:val="none" w:sz="0" w:space="0" w:color="auto"/>
                                                                                                                                                                                              </w:divBdr>
                                                                                                                                                                                              <w:divsChild>
                                                                                                                                                                                                <w:div w:id="1482310583">
                                                                                                                                                                                                  <w:marLeft w:val="0"/>
                                                                                                                                                                                                  <w:marRight w:val="0"/>
                                                                                                                                                                                                  <w:marTop w:val="0"/>
                                                                                                                                                                                                  <w:marBottom w:val="0"/>
                                                                                                                                                                                                  <w:divBdr>
                                                                                                                                                                                                    <w:top w:val="none" w:sz="0" w:space="0" w:color="auto"/>
                                                                                                                                                                                                    <w:left w:val="none" w:sz="0" w:space="0" w:color="auto"/>
                                                                                                                                                                                                    <w:bottom w:val="none" w:sz="0" w:space="0" w:color="auto"/>
                                                                                                                                                                                                    <w:right w:val="none" w:sz="0" w:space="0" w:color="auto"/>
                                                                                                                                                                                                  </w:divBdr>
                                                                                                                                                                                                  <w:divsChild>
                                                                                                                                                                                                    <w:div w:id="110907312">
                                                                                                                                                                                                      <w:marLeft w:val="0"/>
                                                                                                                                                                                                      <w:marRight w:val="0"/>
                                                                                                                                                                                                      <w:marTop w:val="0"/>
                                                                                                                                                                                                      <w:marBottom w:val="0"/>
                                                                                                                                                                                                      <w:divBdr>
                                                                                                                                                                                                        <w:top w:val="none" w:sz="0" w:space="0" w:color="auto"/>
                                                                                                                                                                                                        <w:left w:val="none" w:sz="0" w:space="0" w:color="auto"/>
                                                                                                                                                                                                        <w:bottom w:val="none" w:sz="0" w:space="0" w:color="auto"/>
                                                                                                                                                                                                        <w:right w:val="none" w:sz="0" w:space="0" w:color="auto"/>
                                                                                                                                                                                                      </w:divBdr>
                                                                                                                                                                                                      <w:divsChild>
                                                                                                                                                                                                        <w:div w:id="1384676176">
                                                                                                                                                                                                          <w:marLeft w:val="0"/>
                                                                                                                                                                                                          <w:marRight w:val="0"/>
                                                                                                                                                                                                          <w:marTop w:val="0"/>
                                                                                                                                                                                                          <w:marBottom w:val="0"/>
                                                                                                                                                                                                          <w:divBdr>
                                                                                                                                                                                                            <w:top w:val="none" w:sz="0" w:space="0" w:color="auto"/>
                                                                                                                                                                                                            <w:left w:val="none" w:sz="0" w:space="0" w:color="auto"/>
                                                                                                                                                                                                            <w:bottom w:val="none" w:sz="0" w:space="0" w:color="auto"/>
                                                                                                                                                                                                            <w:right w:val="none" w:sz="0" w:space="0" w:color="auto"/>
                                                                                                                                                                                                          </w:divBdr>
                                                                                                                                                                                                          <w:divsChild>
                                                                                                                                                                                                            <w:div w:id="1517891310">
                                                                                                                                                                                                              <w:marLeft w:val="0"/>
                                                                                                                                                                                                              <w:marRight w:val="0"/>
                                                                                                                                                                                                              <w:marTop w:val="0"/>
                                                                                                                                                                                                              <w:marBottom w:val="0"/>
                                                                                                                                                                                                              <w:divBdr>
                                                                                                                                                                                                                <w:top w:val="none" w:sz="0" w:space="0" w:color="auto"/>
                                                                                                                                                                                                                <w:left w:val="none" w:sz="0" w:space="0" w:color="auto"/>
                                                                                                                                                                                                                <w:bottom w:val="none" w:sz="0" w:space="0" w:color="auto"/>
                                                                                                                                                                                                                <w:right w:val="none" w:sz="0" w:space="0" w:color="auto"/>
                                                                                                                                                                                                              </w:divBdr>
                                                                                                                                                                                                              <w:divsChild>
                                                                                                                                                                                                                <w:div w:id="1752846312">
                                                                                                                                                                                                                  <w:marLeft w:val="0"/>
                                                                                                                                                                                                                  <w:marRight w:val="0"/>
                                                                                                                                                                                                                  <w:marTop w:val="0"/>
                                                                                                                                                                                                                  <w:marBottom w:val="0"/>
                                                                                                                                                                                                                  <w:divBdr>
                                                                                                                                                                                                                    <w:top w:val="none" w:sz="0" w:space="0" w:color="auto"/>
                                                                                                                                                                                                                    <w:left w:val="none" w:sz="0" w:space="0" w:color="auto"/>
                                                                                                                                                                                                                    <w:bottom w:val="none" w:sz="0" w:space="0" w:color="auto"/>
                                                                                                                                                                                                                    <w:right w:val="none" w:sz="0" w:space="0" w:color="auto"/>
                                                                                                                                                                                                                  </w:divBdr>
                                                                                                                                                                                                                  <w:divsChild>
                                                                                                                                                                                                                    <w:div w:id="1631130853">
                                                                                                                                                                                                                      <w:marLeft w:val="0"/>
                                                                                                                                                                                                                      <w:marRight w:val="0"/>
                                                                                                                                                                                                                      <w:marTop w:val="0"/>
                                                                                                                                                                                                                      <w:marBottom w:val="0"/>
                                                                                                                                                                                                                      <w:divBdr>
                                                                                                                                                                                                                        <w:top w:val="none" w:sz="0" w:space="0" w:color="auto"/>
                                                                                                                                                                                                                        <w:left w:val="none" w:sz="0" w:space="0" w:color="auto"/>
                                                                                                                                                                                                                        <w:bottom w:val="none" w:sz="0" w:space="0" w:color="auto"/>
                                                                                                                                                                                                                        <w:right w:val="none" w:sz="0" w:space="0" w:color="auto"/>
                                                                                                                                                                                                                      </w:divBdr>
                                                                                                                                                                                                                      <w:divsChild>
                                                                                                                                                                                                                        <w:div w:id="1780298682">
                                                                                                                                                                                                                          <w:marLeft w:val="0"/>
                                                                                                                                                                                                                          <w:marRight w:val="0"/>
                                                                                                                                                                                                                          <w:marTop w:val="0"/>
                                                                                                                                                                                                                          <w:marBottom w:val="0"/>
                                                                                                                                                                                                                          <w:divBdr>
                                                                                                                                                                                                                            <w:top w:val="none" w:sz="0" w:space="0" w:color="auto"/>
                                                                                                                                                                                                                            <w:left w:val="none" w:sz="0" w:space="0" w:color="auto"/>
                                                                                                                                                                                                                            <w:bottom w:val="none" w:sz="0" w:space="0" w:color="auto"/>
                                                                                                                                                                                                                            <w:right w:val="none" w:sz="0" w:space="0" w:color="auto"/>
                                                                                                                                                                                                                          </w:divBdr>
                                                                                                                                                                                                                          <w:divsChild>
                                                                                                                                                                                                                            <w:div w:id="1272666805">
                                                                                                                                                                                                                              <w:marLeft w:val="0"/>
                                                                                                                                                                                                                              <w:marRight w:val="0"/>
                                                                                                                                                                                                                              <w:marTop w:val="0"/>
                                                                                                                                                                                                                              <w:marBottom w:val="0"/>
                                                                                                                                                                                                                              <w:divBdr>
                                                                                                                                                                                                                                <w:top w:val="none" w:sz="0" w:space="0" w:color="auto"/>
                                                                                                                                                                                                                                <w:left w:val="none" w:sz="0" w:space="0" w:color="auto"/>
                                                                                                                                                                                                                                <w:bottom w:val="none" w:sz="0" w:space="0" w:color="auto"/>
                                                                                                                                                                                                                                <w:right w:val="none" w:sz="0" w:space="0" w:color="auto"/>
                                                                                                                                                                                                                              </w:divBdr>
                                                                                                                                                                                                                              <w:divsChild>
                                                                                                                                                                                                                                <w:div w:id="230191474">
                                                                                                                                                                                                                                  <w:marLeft w:val="0"/>
                                                                                                                                                                                                                                  <w:marRight w:val="0"/>
                                                                                                                                                                                                                                  <w:marTop w:val="0"/>
                                                                                                                                                                                                                                  <w:marBottom w:val="0"/>
                                                                                                                                                                                                                                  <w:divBdr>
                                                                                                                                                                                                                                    <w:top w:val="none" w:sz="0" w:space="0" w:color="auto"/>
                                                                                                                                                                                                                                    <w:left w:val="none" w:sz="0" w:space="0" w:color="auto"/>
                                                                                                                                                                                                                                    <w:bottom w:val="none" w:sz="0" w:space="0" w:color="auto"/>
                                                                                                                                                                                                                                    <w:right w:val="none" w:sz="0" w:space="0" w:color="auto"/>
                                                                                                                                                                                                                                  </w:divBdr>
                                                                                                                                                                                                                                  <w:divsChild>
                                                                                                                                                                                                                                    <w:div w:id="1974751600">
                                                                                                                                                                                                                                      <w:marLeft w:val="0"/>
                                                                                                                                                                                                                                      <w:marRight w:val="0"/>
                                                                                                                                                                                                                                      <w:marTop w:val="0"/>
                                                                                                                                                                                                                                      <w:marBottom w:val="0"/>
                                                                                                                                                                                                                                      <w:divBdr>
                                                                                                                                                                                                                                        <w:top w:val="none" w:sz="0" w:space="0" w:color="auto"/>
                                                                                                                                                                                                                                        <w:left w:val="none" w:sz="0" w:space="0" w:color="auto"/>
                                                                                                                                                                                                                                        <w:bottom w:val="none" w:sz="0" w:space="0" w:color="auto"/>
                                                                                                                                                                                                                                        <w:right w:val="none" w:sz="0" w:space="0" w:color="auto"/>
                                                                                                                                                                                                                                      </w:divBdr>
                                                                                                                                                                                                                                      <w:divsChild>
                                                                                                                                                                                                                                        <w:div w:id="2084571142">
                                                                                                                                                                                                                                          <w:marLeft w:val="0"/>
                                                                                                                                                                                                                                          <w:marRight w:val="0"/>
                                                                                                                                                                                                                                          <w:marTop w:val="0"/>
                                                                                                                                                                                                                                          <w:marBottom w:val="0"/>
                                                                                                                                                                                                                                          <w:divBdr>
                                                                                                                                                                                                                                            <w:top w:val="none" w:sz="0" w:space="0" w:color="auto"/>
                                                                                                                                                                                                                                            <w:left w:val="none" w:sz="0" w:space="0" w:color="auto"/>
                                                                                                                                                                                                                                            <w:bottom w:val="none" w:sz="0" w:space="0" w:color="auto"/>
                                                                                                                                                                                                                                            <w:right w:val="none" w:sz="0" w:space="0" w:color="auto"/>
                                                                                                                                                                                                                                          </w:divBdr>
                                                                                                                                                                                                                                          <w:divsChild>
                                                                                                                                                                                                                                            <w:div w:id="1195651969">
                                                                                                                                                                                                                                              <w:marLeft w:val="0"/>
                                                                                                                                                                                                                                              <w:marRight w:val="0"/>
                                                                                                                                                                                                                                              <w:marTop w:val="0"/>
                                                                                                                                                                                                                                              <w:marBottom w:val="0"/>
                                                                                                                                                                                                                                              <w:divBdr>
                                                                                                                                                                                                                                                <w:top w:val="none" w:sz="0" w:space="0" w:color="auto"/>
                                                                                                                                                                                                                                                <w:left w:val="none" w:sz="0" w:space="0" w:color="auto"/>
                                                                                                                                                                                                                                                <w:bottom w:val="none" w:sz="0" w:space="0" w:color="auto"/>
                                                                                                                                                                                                                                                <w:right w:val="none" w:sz="0" w:space="0" w:color="auto"/>
                                                                                                                                                                                                                                              </w:divBdr>
                                                                                                                                                                                                                                              <w:divsChild>
                                                                                                                                                                                                                                                <w:div w:id="723943143">
                                                                                                                                                                                                                                                  <w:marLeft w:val="0"/>
                                                                                                                                                                                                                                                  <w:marRight w:val="0"/>
                                                                                                                                                                                                                                                  <w:marTop w:val="0"/>
                                                                                                                                                                                                                                                  <w:marBottom w:val="0"/>
                                                                                                                                                                                                                                                  <w:divBdr>
                                                                                                                                                                                                                                                    <w:top w:val="none" w:sz="0" w:space="0" w:color="auto"/>
                                                                                                                                                                                                                                                    <w:left w:val="none" w:sz="0" w:space="0" w:color="auto"/>
                                                                                                                                                                                                                                                    <w:bottom w:val="none" w:sz="0" w:space="0" w:color="auto"/>
                                                                                                                                                                                                                                                    <w:right w:val="none" w:sz="0" w:space="0" w:color="auto"/>
                                                                                                                                                                                                                                                  </w:divBdr>
                                                                                                                                                                                                                                                  <w:divsChild>
                                                                                                                                                                                                                                                    <w:div w:id="1873837936">
                                                                                                                                                                                                                                                      <w:marLeft w:val="0"/>
                                                                                                                                                                                                                                                      <w:marRight w:val="0"/>
                                                                                                                                                                                                                                                      <w:marTop w:val="0"/>
                                                                                                                                                                                                                                                      <w:marBottom w:val="0"/>
                                                                                                                                                                                                                                                      <w:divBdr>
                                                                                                                                                                                                                                                        <w:top w:val="none" w:sz="0" w:space="0" w:color="auto"/>
                                                                                                                                                                                                                                                        <w:left w:val="none" w:sz="0" w:space="0" w:color="auto"/>
                                                                                                                                                                                                                                                        <w:bottom w:val="none" w:sz="0" w:space="0" w:color="auto"/>
                                                                                                                                                                                                                                                        <w:right w:val="none" w:sz="0" w:space="0" w:color="auto"/>
                                                                                                                                                                                                                                                      </w:divBdr>
                                                                                                                                                                                                                                                      <w:divsChild>
                                                                                                                                                                                                                                                        <w:div w:id="1170751099">
                                                                                                                                                                                                                                                          <w:marLeft w:val="0"/>
                                                                                                                                                                                                                                                          <w:marRight w:val="0"/>
                                                                                                                                                                                                                                                          <w:marTop w:val="0"/>
                                                                                                                                                                                                                                                          <w:marBottom w:val="0"/>
                                                                                                                                                                                                                                                          <w:divBdr>
                                                                                                                                                                                                                                                            <w:top w:val="none" w:sz="0" w:space="0" w:color="auto"/>
                                                                                                                                                                                                                                                            <w:left w:val="none" w:sz="0" w:space="0" w:color="auto"/>
                                                                                                                                                                                                                                                            <w:bottom w:val="none" w:sz="0" w:space="0" w:color="auto"/>
                                                                                                                                                                                                                                                            <w:right w:val="none" w:sz="0" w:space="0" w:color="auto"/>
                                                                                                                                                                                                                                                          </w:divBdr>
                                                                                                                                                                                                                                                          <w:divsChild>
                                                                                                                                                                                                                                                            <w:div w:id="935790741">
                                                                                                                                                                                                                                                              <w:marLeft w:val="0"/>
                                                                                                                                                                                                                                                              <w:marRight w:val="0"/>
                                                                                                                                                                                                                                                              <w:marTop w:val="0"/>
                                                                                                                                                                                                                                                              <w:marBottom w:val="0"/>
                                                                                                                                                                                                                                                              <w:divBdr>
                                                                                                                                                                                                                                                                <w:top w:val="none" w:sz="0" w:space="0" w:color="auto"/>
                                                                                                                                                                                                                                                                <w:left w:val="none" w:sz="0" w:space="0" w:color="auto"/>
                                                                                                                                                                                                                                                                <w:bottom w:val="none" w:sz="0" w:space="0" w:color="auto"/>
                                                                                                                                                                                                                                                                <w:right w:val="none" w:sz="0" w:space="0" w:color="auto"/>
                                                                                                                                                                                                                                                              </w:divBdr>
                                                                                                                                                                                                                                                              <w:divsChild>
                                                                                                                                                                                                                                                                <w:div w:id="772018276">
                                                                                                                                                                                                                                                                  <w:marLeft w:val="0"/>
                                                                                                                                                                                                                                                                  <w:marRight w:val="0"/>
                                                                                                                                                                                                                                                                  <w:marTop w:val="0"/>
                                                                                                                                                                                                                                                                  <w:marBottom w:val="0"/>
                                                                                                                                                                                                                                                                  <w:divBdr>
                                                                                                                                                                                                                                                                    <w:top w:val="none" w:sz="0" w:space="0" w:color="auto"/>
                                                                                                                                                                                                                                                                    <w:left w:val="none" w:sz="0" w:space="0" w:color="auto"/>
                                                                                                                                                                                                                                                                    <w:bottom w:val="none" w:sz="0" w:space="0" w:color="auto"/>
                                                                                                                                                                                                                                                                    <w:right w:val="none" w:sz="0" w:space="0" w:color="auto"/>
                                                                                                                                                                                                                                                                  </w:divBdr>
                                                                                                                                                                                                                                                                  <w:divsChild>
                                                                                                                                                                                                                                                                    <w:div w:id="969441118">
                                                                                                                                                                                                                                                                      <w:marLeft w:val="0"/>
                                                                                                                                                                                                                                                                      <w:marRight w:val="0"/>
                                                                                                                                                                                                                                                                      <w:marTop w:val="0"/>
                                                                                                                                                                                                                                                                      <w:marBottom w:val="0"/>
                                                                                                                                                                                                                                                                      <w:divBdr>
                                                                                                                                                                                                                                                                        <w:top w:val="none" w:sz="0" w:space="0" w:color="auto"/>
                                                                                                                                                                                                                                                                        <w:left w:val="none" w:sz="0" w:space="0" w:color="auto"/>
                                                                                                                                                                                                                                                                        <w:bottom w:val="none" w:sz="0" w:space="0" w:color="auto"/>
                                                                                                                                                                                                                                                                        <w:right w:val="none" w:sz="0" w:space="0" w:color="auto"/>
                                                                                                                                                                                                                                                                      </w:divBdr>
                                                                                                                                                                                                                                                                      <w:divsChild>
                                                                                                                                                                                                                                                                        <w:div w:id="1663655447">
                                                                                                                                                                                                                                                                          <w:marLeft w:val="0"/>
                                                                                                                                                                                                                                                                          <w:marRight w:val="0"/>
                                                                                                                                                                                                                                                                          <w:marTop w:val="0"/>
                                                                                                                                                                                                                                                                          <w:marBottom w:val="0"/>
                                                                                                                                                                                                                                                                          <w:divBdr>
                                                                                                                                                                                                                                                                            <w:top w:val="none" w:sz="0" w:space="0" w:color="auto"/>
                                                                                                                                                                                                                                                                            <w:left w:val="none" w:sz="0" w:space="0" w:color="auto"/>
                                                                                                                                                                                                                                                                            <w:bottom w:val="none" w:sz="0" w:space="0" w:color="auto"/>
                                                                                                                                                                                                                                                                            <w:right w:val="none" w:sz="0" w:space="0" w:color="auto"/>
                                                                                                                                                                                                                                                                          </w:divBdr>
                                                                                                                                                                                                                                                                          <w:divsChild>
                                                                                                                                                                                                                                                                            <w:div w:id="1604221293">
                                                                                                                                                                                                                                                                              <w:marLeft w:val="0"/>
                                                                                                                                                                                                                                                                              <w:marRight w:val="0"/>
                                                                                                                                                                                                                                                                              <w:marTop w:val="0"/>
                                                                                                                                                                                                                                                                              <w:marBottom w:val="0"/>
                                                                                                                                                                                                                                                                              <w:divBdr>
                                                                                                                                                                                                                                                                                <w:top w:val="none" w:sz="0" w:space="0" w:color="auto"/>
                                                                                                                                                                                                                                                                                <w:left w:val="none" w:sz="0" w:space="0" w:color="auto"/>
                                                                                                                                                                                                                                                                                <w:bottom w:val="none" w:sz="0" w:space="0" w:color="auto"/>
                                                                                                                                                                                                                                                                                <w:right w:val="none" w:sz="0" w:space="0" w:color="auto"/>
                                                                                                                                                                                                                                                                              </w:divBdr>
                                                                                                                                                                                                                                                                              <w:divsChild>
                                                                                                                                                                                                                                                                                <w:div w:id="1260872189">
                                                                                                                                                                                                                                                                                  <w:marLeft w:val="0"/>
                                                                                                                                                                                                                                                                                  <w:marRight w:val="0"/>
                                                                                                                                                                                                                                                                                  <w:marTop w:val="0"/>
                                                                                                                                                                                                                                                                                  <w:marBottom w:val="0"/>
                                                                                                                                                                                                                                                                                  <w:divBdr>
                                                                                                                                                                                                                                                                                    <w:top w:val="none" w:sz="0" w:space="0" w:color="auto"/>
                                                                                                                                                                                                                                                                                    <w:left w:val="none" w:sz="0" w:space="0" w:color="auto"/>
                                                                                                                                                                                                                                                                                    <w:bottom w:val="none" w:sz="0" w:space="0" w:color="auto"/>
                                                                                                                                                                                                                                                                                    <w:right w:val="none" w:sz="0" w:space="0" w:color="auto"/>
                                                                                                                                                                                                                                                                                  </w:divBdr>
                                                                                                                                                                                                                                                                                  <w:divsChild>
                                                                                                                                                                                                                                                                                    <w:div w:id="1337153674">
                                                                                                                                                                                                                                                                                      <w:marLeft w:val="0"/>
                                                                                                                                                                                                                                                                                      <w:marRight w:val="0"/>
                                                                                                                                                                                                                                                                                      <w:marTop w:val="0"/>
                                                                                                                                                                                                                                                                                      <w:marBottom w:val="0"/>
                                                                                                                                                                                                                                                                                      <w:divBdr>
                                                                                                                                                                                                                                                                                        <w:top w:val="none" w:sz="0" w:space="0" w:color="auto"/>
                                                                                                                                                                                                                                                                                        <w:left w:val="none" w:sz="0" w:space="0" w:color="auto"/>
                                                                                                                                                                                                                                                                                        <w:bottom w:val="none" w:sz="0" w:space="0" w:color="auto"/>
                                                                                                                                                                                                                                                                                        <w:right w:val="none" w:sz="0" w:space="0" w:color="auto"/>
                                                                                                                                                                                                                                                                                      </w:divBdr>
                                                                                                                                                                                                                                                                                      <w:divsChild>
                                                                                                                                                                                                                                                                                        <w:div w:id="1666974061">
                                                                                                                                                                                                                                                                                          <w:marLeft w:val="0"/>
                                                                                                                                                                                                                                                                                          <w:marRight w:val="0"/>
                                                                                                                                                                                                                                                                                          <w:marTop w:val="0"/>
                                                                                                                                                                                                                                                                                          <w:marBottom w:val="0"/>
                                                                                                                                                                                                                                                                                          <w:divBdr>
                                                                                                                                                                                                                                                                                            <w:top w:val="none" w:sz="0" w:space="0" w:color="auto"/>
                                                                                                                                                                                                                                                                                            <w:left w:val="none" w:sz="0" w:space="0" w:color="auto"/>
                                                                                                                                                                                                                                                                                            <w:bottom w:val="none" w:sz="0" w:space="0" w:color="auto"/>
                                                                                                                                                                                                                                                                                            <w:right w:val="none" w:sz="0" w:space="0" w:color="auto"/>
                                                                                                                                                                                                                                                                                          </w:divBdr>
                                                                                                                                                                                                                                                                                          <w:divsChild>
                                                                                                                                                                                                                                                                                            <w:div w:id="38167442">
                                                                                                                                                                                                                                                                                              <w:marLeft w:val="0"/>
                                                                                                                                                                                                                                                                                              <w:marRight w:val="0"/>
                                                                                                                                                                                                                                                                                              <w:marTop w:val="0"/>
                                                                                                                                                                                                                                                                                              <w:marBottom w:val="0"/>
                                                                                                                                                                                                                                                                                              <w:divBdr>
                                                                                                                                                                                                                                                                                                <w:top w:val="none" w:sz="0" w:space="0" w:color="auto"/>
                                                                                                                                                                                                                                                                                                <w:left w:val="none" w:sz="0" w:space="0" w:color="auto"/>
                                                                                                                                                                                                                                                                                                <w:bottom w:val="none" w:sz="0" w:space="0" w:color="auto"/>
                                                                                                                                                                                                                                                                                                <w:right w:val="none" w:sz="0" w:space="0" w:color="auto"/>
                                                                                                                                                                                                                                                                                              </w:divBdr>
                                                                                                                                                                                                                                                                                              <w:divsChild>
                                                                                                                                                                                                                                                                                                <w:div w:id="1972320349">
                                                                                                                                                                                                                                                                                                  <w:marLeft w:val="0"/>
                                                                                                                                                                                                                                                                                                  <w:marRight w:val="0"/>
                                                                                                                                                                                                                                                                                                  <w:marTop w:val="0"/>
                                                                                                                                                                                                                                                                                                  <w:marBottom w:val="0"/>
                                                                                                                                                                                                                                                                                                  <w:divBdr>
                                                                                                                                                                                                                                                                                                    <w:top w:val="none" w:sz="0" w:space="0" w:color="auto"/>
                                                                                                                                                                                                                                                                                                    <w:left w:val="none" w:sz="0" w:space="0" w:color="auto"/>
                                                                                                                                                                                                                                                                                                    <w:bottom w:val="none" w:sz="0" w:space="0" w:color="auto"/>
                                                                                                                                                                                                                                                                                                    <w:right w:val="none" w:sz="0" w:space="0" w:color="auto"/>
                                                                                                                                                                                                                                                                                                  </w:divBdr>
                                                                                                                                                                                                                                                                                                  <w:divsChild>
                                                                                                                                                                                                                                                                                                    <w:div w:id="1332029739">
                                                                                                                                                                                                                                                                                                      <w:marLeft w:val="0"/>
                                                                                                                                                                                                                                                                                                      <w:marRight w:val="0"/>
                                                                                                                                                                                                                                                                                                      <w:marTop w:val="0"/>
                                                                                                                                                                                                                                                                                                      <w:marBottom w:val="0"/>
                                                                                                                                                                                                                                                                                                      <w:divBdr>
                                                                                                                                                                                                                                                                                                        <w:top w:val="none" w:sz="0" w:space="0" w:color="auto"/>
                                                                                                                                                                                                                                                                                                        <w:left w:val="none" w:sz="0" w:space="0" w:color="auto"/>
                                                                                                                                                                                                                                                                                                        <w:bottom w:val="none" w:sz="0" w:space="0" w:color="auto"/>
                                                                                                                                                                                                                                                                                                        <w:right w:val="none" w:sz="0" w:space="0" w:color="auto"/>
                                                                                                                                                                                                                                                                                                      </w:divBdr>
                                                                                                                                                                                                                                                                                                      <w:divsChild>
                                                                                                                                                                                                                                                                                                        <w:div w:id="813987569">
                                                                                                                                                                                                                                                                                                          <w:marLeft w:val="0"/>
                                                                                                                                                                                                                                                                                                          <w:marRight w:val="0"/>
                                                                                                                                                                                                                                                                                                          <w:marTop w:val="0"/>
                                                                                                                                                                                                                                                                                                          <w:marBottom w:val="0"/>
                                                                                                                                                                                                                                                                                                          <w:divBdr>
                                                                                                                                                                                                                                                                                                            <w:top w:val="none" w:sz="0" w:space="0" w:color="auto"/>
                                                                                                                                                                                                                                                                                                            <w:left w:val="none" w:sz="0" w:space="0" w:color="auto"/>
                                                                                                                                                                                                                                                                                                            <w:bottom w:val="none" w:sz="0" w:space="0" w:color="auto"/>
                                                                                                                                                                                                                                                                                                            <w:right w:val="none" w:sz="0" w:space="0" w:color="auto"/>
                                                                                                                                                                                                                                                                                                          </w:divBdr>
                                                                                                                                                                                                                                                                                                          <w:divsChild>
                                                                                                                                                                                                                                                                                                            <w:div w:id="1332874257">
                                                                                                                                                                                                                                                                                                              <w:marLeft w:val="0"/>
                                                                                                                                                                                                                                                                                                              <w:marRight w:val="0"/>
                                                                                                                                                                                                                                                                                                              <w:marTop w:val="0"/>
                                                                                                                                                                                                                                                                                                              <w:marBottom w:val="0"/>
                                                                                                                                                                                                                                                                                                              <w:divBdr>
                                                                                                                                                                                                                                                                                                                <w:top w:val="none" w:sz="0" w:space="0" w:color="auto"/>
                                                                                                                                                                                                                                                                                                                <w:left w:val="none" w:sz="0" w:space="0" w:color="auto"/>
                                                                                                                                                                                                                                                                                                                <w:bottom w:val="none" w:sz="0" w:space="0" w:color="auto"/>
                                                                                                                                                                                                                                                                                                                <w:right w:val="none" w:sz="0" w:space="0" w:color="auto"/>
                                                                                                                                                                                                                                                                                                              </w:divBdr>
                                                                                                                                                                                                                                                                                                              <w:divsChild>
                                                                                                                                                                                                                                                                                                                <w:div w:id="2085755039">
                                                                                                                                                                                                                                                                                                                  <w:marLeft w:val="0"/>
                                                                                                                                                                                                                                                                                                                  <w:marRight w:val="0"/>
                                                                                                                                                                                                                                                                                                                  <w:marTop w:val="0"/>
                                                                                                                                                                                                                                                                                                                  <w:marBottom w:val="0"/>
                                                                                                                                                                                                                                                                                                                  <w:divBdr>
                                                                                                                                                                                                                                                                                                                    <w:top w:val="none" w:sz="0" w:space="0" w:color="auto"/>
                                                                                                                                                                                                                                                                                                                    <w:left w:val="none" w:sz="0" w:space="0" w:color="auto"/>
                                                                                                                                                                                                                                                                                                                    <w:bottom w:val="none" w:sz="0" w:space="0" w:color="auto"/>
                                                                                                                                                                                                                                                                                                                    <w:right w:val="none" w:sz="0" w:space="0" w:color="auto"/>
                                                                                                                                                                                                                                                                                                                  </w:divBdr>
                                                                                                                                                                                                                                                                                                                  <w:divsChild>
                                                                                                                                                                                                                                                                                                                    <w:div w:id="1426731618">
                                                                                                                                                                                                                                                                                                                      <w:marLeft w:val="0"/>
                                                                                                                                                                                                                                                                                                                      <w:marRight w:val="0"/>
                                                                                                                                                                                                                                                                                                                      <w:marTop w:val="0"/>
                                                                                                                                                                                                                                                                                                                      <w:marBottom w:val="0"/>
                                                                                                                                                                                                                                                                                                                      <w:divBdr>
                                                                                                                                                                                                                                                                                                                        <w:top w:val="none" w:sz="0" w:space="0" w:color="auto"/>
                                                                                                                                                                                                                                                                                                                        <w:left w:val="none" w:sz="0" w:space="0" w:color="auto"/>
                                                                                                                                                                                                                                                                                                                        <w:bottom w:val="none" w:sz="0" w:space="0" w:color="auto"/>
                                                                                                                                                                                                                                                                                                                        <w:right w:val="none" w:sz="0" w:space="0" w:color="auto"/>
                                                                                                                                                                                                                                                                                                                      </w:divBdr>
                                                                                                                                                                                                                                                                                                                      <w:divsChild>
                                                                                                                                                                                                                                                                                                                        <w:div w:id="179857969">
                                                                                                                                                                                                                                                                                                                          <w:marLeft w:val="0"/>
                                                                                                                                                                                                                                                                                                                          <w:marRight w:val="0"/>
                                                                                                                                                                                                                                                                                                                          <w:marTop w:val="0"/>
                                                                                                                                                                                                                                                                                                                          <w:marBottom w:val="0"/>
                                                                                                                                                                                                                                                                                                                          <w:divBdr>
                                                                                                                                                                                                                                                                                                                            <w:top w:val="none" w:sz="0" w:space="0" w:color="auto"/>
                                                                                                                                                                                                                                                                                                                            <w:left w:val="none" w:sz="0" w:space="0" w:color="auto"/>
                                                                                                                                                                                                                                                                                                                            <w:bottom w:val="none" w:sz="0" w:space="0" w:color="auto"/>
                                                                                                                                                                                                                                                                                                                            <w:right w:val="none" w:sz="0" w:space="0" w:color="auto"/>
                                                                                                                                                                                                                                                                                                                          </w:divBdr>
                                                                                                                                                                                                                                                                                                                          <w:divsChild>
                                                                                                                                                                                                                                                                                                                            <w:div w:id="1717043273">
                                                                                                                                                                                                                                                                                                                              <w:marLeft w:val="0"/>
                                                                                                                                                                                                                                                                                                                              <w:marRight w:val="0"/>
                                                                                                                                                                                                                                                                                                                              <w:marTop w:val="0"/>
                                                                                                                                                                                                                                                                                                                              <w:marBottom w:val="0"/>
                                                                                                                                                                                                                                                                                                                              <w:divBdr>
                                                                                                                                                                                                                                                                                                                                <w:top w:val="none" w:sz="0" w:space="0" w:color="auto"/>
                                                                                                                                                                                                                                                                                                                                <w:left w:val="none" w:sz="0" w:space="0" w:color="auto"/>
                                                                                                                                                                                                                                                                                                                                <w:bottom w:val="none" w:sz="0" w:space="0" w:color="auto"/>
                                                                                                                                                                                                                                                                                                                                <w:right w:val="none" w:sz="0" w:space="0" w:color="auto"/>
                                                                                                                                                                                                                                                                                                                              </w:divBdr>
                                                                                                                                                                                                                                                                                                                              <w:divsChild>
                                                                                                                                                                                                                                                                                                                                <w:div w:id="1017345472">
                                                                                                                                                                                                                                                                                                                                  <w:marLeft w:val="0"/>
                                                                                                                                                                                                                                                                                                                                  <w:marRight w:val="0"/>
                                                                                                                                                                                                                                                                                                                                  <w:marTop w:val="0"/>
                                                                                                                                                                                                                                                                                                                                  <w:marBottom w:val="0"/>
                                                                                                                                                                                                                                                                                                                                  <w:divBdr>
                                                                                                                                                                                                                                                                                                                                    <w:top w:val="none" w:sz="0" w:space="0" w:color="auto"/>
                                                                                                                                                                                                                                                                                                                                    <w:left w:val="none" w:sz="0" w:space="0" w:color="auto"/>
                                                                                                                                                                                                                                                                                                                                    <w:bottom w:val="none" w:sz="0" w:space="0" w:color="auto"/>
                                                                                                                                                                                                                                                                                                                                    <w:right w:val="none" w:sz="0" w:space="0" w:color="auto"/>
                                                                                                                                                                                                                                                                                                                                  </w:divBdr>
                                                                                                                                                                                                                                                                                                                                  <w:divsChild>
                                                                                                                                                                                                                                                                                                                                    <w:div w:id="872960302">
                                                                                                                                                                                                                                                                                                                                      <w:marLeft w:val="0"/>
                                                                                                                                                                                                                                                                                                                                      <w:marRight w:val="0"/>
                                                                                                                                                                                                                                                                                                                                      <w:marTop w:val="0"/>
                                                                                                                                                                                                                                                                                                                                      <w:marBottom w:val="0"/>
                                                                                                                                                                                                                                                                                                                                      <w:divBdr>
                                                                                                                                                                                                                                                                                                                                        <w:top w:val="none" w:sz="0" w:space="0" w:color="auto"/>
                                                                                                                                                                                                                                                                                                                                        <w:left w:val="none" w:sz="0" w:space="0" w:color="auto"/>
                                                                                                                                                                                                                                                                                                                                        <w:bottom w:val="none" w:sz="0" w:space="0" w:color="auto"/>
                                                                                                                                                                                                                                                                                                                                        <w:right w:val="none" w:sz="0" w:space="0" w:color="auto"/>
                                                                                                                                                                                                                                                                                                                                      </w:divBdr>
                                                                                                                                                                                                                                                                                                                                      <w:divsChild>
                                                                                                                                                                                                                                                                                                                                        <w:div w:id="988479554">
                                                                                                                                                                                                                                                                                                                                          <w:marLeft w:val="0"/>
                                                                                                                                                                                                                                                                                                                                          <w:marRight w:val="0"/>
                                                                                                                                                                                                                                                                                                                                          <w:marTop w:val="0"/>
                                                                                                                                                                                                                                                                                                                                          <w:marBottom w:val="0"/>
                                                                                                                                                                                                                                                                                                                                          <w:divBdr>
                                                                                                                                                                                                                                                                                                                                            <w:top w:val="none" w:sz="0" w:space="0" w:color="auto"/>
                                                                                                                                                                                                                                                                                                                                            <w:left w:val="none" w:sz="0" w:space="0" w:color="auto"/>
                                                                                                                                                                                                                                                                                                                                            <w:bottom w:val="none" w:sz="0" w:space="0" w:color="auto"/>
                                                                                                                                                                                                                                                                                                                                            <w:right w:val="none" w:sz="0" w:space="0" w:color="auto"/>
                                                                                                                                                                                                                                                                                                                                          </w:divBdr>
                                                                                                                                                                                                                                                                                                                                          <w:divsChild>
                                                                                                                                                                                                                                                                                                                                            <w:div w:id="1160314929">
                                                                                                                                                                                                                                                                                                                                              <w:marLeft w:val="0"/>
                                                                                                                                                                                                                                                                                                                                              <w:marRight w:val="0"/>
                                                                                                                                                                                                                                                                                                                                              <w:marTop w:val="0"/>
                                                                                                                                                                                                                                                                                                                                              <w:marBottom w:val="0"/>
                                                                                                                                                                                                                                                                                                                                              <w:divBdr>
                                                                                                                                                                                                                                                                                                                                                <w:top w:val="none" w:sz="0" w:space="0" w:color="auto"/>
                                                                                                                                                                                                                                                                                                                                                <w:left w:val="none" w:sz="0" w:space="0" w:color="auto"/>
                                                                                                                                                                                                                                                                                                                                                <w:bottom w:val="none" w:sz="0" w:space="0" w:color="auto"/>
                                                                                                                                                                                                                                                                                                                                                <w:right w:val="none" w:sz="0" w:space="0" w:color="auto"/>
                                                                                                                                                                                                                                                                                                                                              </w:divBdr>
                                                                                                                                                                                                                                                                                                                                              <w:divsChild>
                                                                                                                                                                                                                                                                                                                                                <w:div w:id="11658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038225">
      <w:bodyDiv w:val="1"/>
      <w:marLeft w:val="0"/>
      <w:marRight w:val="0"/>
      <w:marTop w:val="0"/>
      <w:marBottom w:val="0"/>
      <w:divBdr>
        <w:top w:val="none" w:sz="0" w:space="0" w:color="auto"/>
        <w:left w:val="none" w:sz="0" w:space="0" w:color="auto"/>
        <w:bottom w:val="none" w:sz="0" w:space="0" w:color="auto"/>
        <w:right w:val="none" w:sz="0" w:space="0" w:color="auto"/>
      </w:divBdr>
    </w:div>
    <w:div w:id="1812407168">
      <w:bodyDiv w:val="1"/>
      <w:marLeft w:val="0"/>
      <w:marRight w:val="0"/>
      <w:marTop w:val="0"/>
      <w:marBottom w:val="0"/>
      <w:divBdr>
        <w:top w:val="none" w:sz="0" w:space="0" w:color="auto"/>
        <w:left w:val="none" w:sz="0" w:space="0" w:color="auto"/>
        <w:bottom w:val="none" w:sz="0" w:space="0" w:color="auto"/>
        <w:right w:val="none" w:sz="0" w:space="0" w:color="auto"/>
      </w:divBdr>
    </w:div>
    <w:div w:id="1828131605">
      <w:bodyDiv w:val="1"/>
      <w:marLeft w:val="0"/>
      <w:marRight w:val="0"/>
      <w:marTop w:val="0"/>
      <w:marBottom w:val="0"/>
      <w:divBdr>
        <w:top w:val="none" w:sz="0" w:space="0" w:color="auto"/>
        <w:left w:val="none" w:sz="0" w:space="0" w:color="auto"/>
        <w:bottom w:val="none" w:sz="0" w:space="0" w:color="auto"/>
        <w:right w:val="none" w:sz="0" w:space="0" w:color="auto"/>
      </w:divBdr>
    </w:div>
    <w:div w:id="1841501977">
      <w:bodyDiv w:val="1"/>
      <w:marLeft w:val="0"/>
      <w:marRight w:val="0"/>
      <w:marTop w:val="0"/>
      <w:marBottom w:val="0"/>
      <w:divBdr>
        <w:top w:val="none" w:sz="0" w:space="0" w:color="auto"/>
        <w:left w:val="none" w:sz="0" w:space="0" w:color="auto"/>
        <w:bottom w:val="none" w:sz="0" w:space="0" w:color="auto"/>
        <w:right w:val="none" w:sz="0" w:space="0" w:color="auto"/>
      </w:divBdr>
    </w:div>
    <w:div w:id="2009021121">
      <w:bodyDiv w:val="1"/>
      <w:marLeft w:val="0"/>
      <w:marRight w:val="0"/>
      <w:marTop w:val="0"/>
      <w:marBottom w:val="0"/>
      <w:divBdr>
        <w:top w:val="none" w:sz="0" w:space="0" w:color="auto"/>
        <w:left w:val="none" w:sz="0" w:space="0" w:color="auto"/>
        <w:bottom w:val="none" w:sz="0" w:space="0" w:color="auto"/>
        <w:right w:val="none" w:sz="0" w:space="0" w:color="auto"/>
      </w:divBdr>
    </w:div>
    <w:div w:id="20465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agenda.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C258-7F07-4CE7-94D9-1E608E01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C5B4A910.dotm</Template>
  <TotalTime>1</TotalTime>
  <Pages>56</Pages>
  <Words>50408</Words>
  <Characters>287328</Characters>
  <Application>Microsoft Office Word</Application>
  <DocSecurity>0</DocSecurity>
  <Lines>2394</Lines>
  <Paragraphs>674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University of Groningen</Company>
  <LinksUpToDate>false</LinksUpToDate>
  <CharactersWithSpaces>337062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S1865064</dc:creator>
  <cp:lastModifiedBy>S1865064</cp:lastModifiedBy>
  <cp:revision>2</cp:revision>
  <cp:lastPrinted>2015-05-27T14:40:00Z</cp:lastPrinted>
  <dcterms:created xsi:type="dcterms:W3CDTF">2015-11-25T14:39:00Z</dcterms:created>
  <dcterms:modified xsi:type="dcterms:W3CDTF">2015-11-25T14:39:00Z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20449</vt:lpwstr>
  </property>
  <property fmtid="{D5CDD505-2E9C-101B-9397-08002B2CF9AE}" pid="3" name="WnCSubscriberId">
    <vt:lpwstr>5225</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Documents///Outline</vt:lpwstr>
  </property>
  <property fmtid="{D5CDD505-2E9C-101B-9397-08002B2CF9AE}" pid="7" name="Mendeley Document_1">
    <vt:lpwstr>True</vt:lpwstr>
  </property>
  <property fmtid="{D5CDD505-2E9C-101B-9397-08002B2CF9AE}" pid="8" name="Mendeley User Name_1">
    <vt:lpwstr>m.van.der.zee.3@student.rug.nl@www.mendeley.com</vt:lpwstr>
  </property>
  <property fmtid="{D5CDD505-2E9C-101B-9397-08002B2CF9AE}" pid="9" name="Mendeley Citation Style_1">
    <vt:lpwstr>http://www.zotero.org/styles/nature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http://www.zotero.org/styles/apa</vt:lpwstr>
  </property>
  <property fmtid="{D5CDD505-2E9C-101B-9397-08002B2CF9AE}" pid="13" name="Mendeley Recent Style Name 1_1">
    <vt:lpwstr>American Psychological Association 6th edition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16th edition (author-date)</vt:lpwstr>
  </property>
  <property fmtid="{D5CDD505-2E9C-101B-9397-08002B2CF9AE}" pid="18" name="Mendeley Recent Style Id 4_1">
    <vt:lpwstr>http://www.zotero.org/styles/harvard1</vt:lpwstr>
  </property>
  <property fmtid="{D5CDD505-2E9C-101B-9397-08002B2CF9AE}" pid="19" name="Mendeley Recent Style Name 4_1">
    <vt:lpwstr>Harvard Reference format 1 (author-date)</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http://www.zotero.org/styles/modern-humanities-research-association</vt:lpwstr>
  </property>
  <property fmtid="{D5CDD505-2E9C-101B-9397-08002B2CF9AE}" pid="23" name="Mendeley Recent Style Name 6_1">
    <vt:lpwstr>Modern Humanities Research Association 3rd edition (note with bibliography)</vt:lpwstr>
  </property>
  <property fmtid="{D5CDD505-2E9C-101B-9397-08002B2CF9AE}" pid="24" name="Mendeley Recent Style Id 7_1">
    <vt:lpwstr>http://www.zotero.org/styles/modern-language-association</vt:lpwstr>
  </property>
  <property fmtid="{D5CDD505-2E9C-101B-9397-08002B2CF9AE}" pid="25" name="Mendeley Recent Style Name 7_1">
    <vt:lpwstr>Modern Language Association 7th edition</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http://www.zotero.org/styles/vancouver</vt:lpwstr>
  </property>
  <property fmtid="{D5CDD505-2E9C-101B-9397-08002B2CF9AE}" pid="29" name="Mendeley Recent Style Name 9_1">
    <vt:lpwstr>Vancouver</vt:lpwstr>
  </property>
</Properties>
</file>